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2za6f4940yhg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Quantum Acetylcholine Neuroprocessor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Acetylcholine Neuroprocessor</w:t>
      </w:r>
      <w:r w:rsidDel="00000000" w:rsidR="00000000" w:rsidRPr="00000000">
        <w:rPr>
          <w:sz w:val="18"/>
          <w:szCs w:val="18"/>
          <w:rtl w:val="0"/>
        </w:rPr>
        <w:t xml:space="preserve"> leverages quantum computing principles to simulate acetylcholine’s role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motor control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cognitive focus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neural communication</w:t>
      </w:r>
      <w:r w:rsidDel="00000000" w:rsidR="00000000" w:rsidRPr="00000000">
        <w:rPr>
          <w:sz w:val="18"/>
          <w:szCs w:val="18"/>
          <w:rtl w:val="0"/>
        </w:rPr>
        <w:t xml:space="preserve">. This model uses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coherence</w:t>
      </w:r>
      <w:r w:rsidDel="00000000" w:rsidR="00000000" w:rsidRPr="00000000">
        <w:rPr>
          <w:sz w:val="18"/>
          <w:szCs w:val="18"/>
          <w:rtl w:val="0"/>
        </w:rPr>
        <w:t xml:space="preserve"> to explore how acetylcholine facilitates the coordination between attention and motor systems, as well as the impact of acetylcholine dysfunction on neurological and muscular disorders.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a2e3ob4ffzpa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Quantum Representation of Acetylcholine Activity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Acetylcholine’s activity in neuromuscular junctions and cognitive processes can be represented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qubit</w:t>
      </w:r>
      <w:r w:rsidDel="00000000" w:rsidR="00000000" w:rsidRPr="00000000">
        <w:rPr>
          <w:sz w:val="18"/>
          <w:szCs w:val="18"/>
          <w:rtl w:val="0"/>
        </w:rPr>
        <w:t xml:space="preserve"> in superposition, capturing its simultaneous involvement in motor control and attention regulation. The quantum state of acetylcholine is described as: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∣ψACh⟩=α∣0⟩+β∣1⟩\lvert \psi_{\text{ACh}} \rangle = \alpha \lvert 0 \rangle + \beta \lvert 1 \rangle∣ψACh​⟩=α∣0⟩+β∣1⟩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∣0⟩\lvert 0 \rangle∣0⟩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low acetylcholine activity</w:t>
      </w:r>
      <w:r w:rsidDel="00000000" w:rsidR="00000000" w:rsidRPr="00000000">
        <w:rPr>
          <w:sz w:val="18"/>
          <w:szCs w:val="18"/>
          <w:rtl w:val="0"/>
        </w:rPr>
        <w:t xml:space="preserve">, corresponding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resting state</w:t>
      </w:r>
      <w:r w:rsidDel="00000000" w:rsidR="00000000" w:rsidRPr="00000000">
        <w:rPr>
          <w:sz w:val="18"/>
          <w:szCs w:val="18"/>
          <w:rtl w:val="0"/>
        </w:rPr>
        <w:t xml:space="preserve"> with minimal communication between neurons and muscles, or low cognitive engagement.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∣1⟩\lvert 1 \rangle∣1⟩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 acetylcholine activity</w:t>
      </w:r>
      <w:r w:rsidDel="00000000" w:rsidR="00000000" w:rsidRPr="00000000">
        <w:rPr>
          <w:sz w:val="18"/>
          <w:szCs w:val="18"/>
          <w:rtl w:val="0"/>
        </w:rPr>
        <w:t xml:space="preserve">, corresponding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active neuromuscular control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heightened cognitive focus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α\alphaα and β\betaβ are complex probability amplitudes with ∣α∣2+∣β∣2=1|\alpha|^2 + |\beta|^2 = 1∣α∣2+∣β∣2=1, representing the likelihood of the system being in a low or high acetylcholine activity state.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This superposition allows the neuroprocessor to model acetylcholine’s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simultaneous role</w:t>
      </w:r>
      <w:r w:rsidDel="00000000" w:rsidR="00000000" w:rsidRPr="00000000">
        <w:rPr>
          <w:sz w:val="18"/>
          <w:szCs w:val="18"/>
          <w:rtl w:val="0"/>
        </w:rPr>
        <w:t xml:space="preserve"> in multiple functions, such as motor control and attention, with probabilistic transitions between these states based on external inputs.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82h4kskptqr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2. Quantum Gates for Motor and Cognitive Modulation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 simulate how acetylcholine modulates motor and cognitive functions in response to various stimuli, such as sensory input or cognitive tasks. A key gate used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rotation gate</w:t>
      </w:r>
      <w:r w:rsidDel="00000000" w:rsidR="00000000" w:rsidRPr="00000000">
        <w:rPr>
          <w:sz w:val="18"/>
          <w:szCs w:val="18"/>
          <w:rtl w:val="0"/>
        </w:rPr>
        <w:t xml:space="preserve">, which adjusts the acetylcholine qubit to reflect increases or decreases in activity during neuromuscular or cognitive processing.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smbtbcnvdk0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Rotation Gate for Acetylcholine Activity: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Ry(θACh)=(cos⁡(θACh/2)−sin⁡(θACh/2)sin⁡(θACh/2)cos⁡(θACh/2))R_y(\theta_{\text{ACh}}) = \begin{pmatrix} \cos(\theta_{\text{ACh}}/2) &amp; -\sin(\theta_{\text{ACh}}/2) \\ \sin(\theta_{\text{ACh}}/2) &amp; \cos(\theta_{\text{ACh}}/2) \end{pmatrix}Ry​(θACh​)=(cos(θACh​/2)sin(θACh​/2)​−sin(θACh​/2)cos(θACh​/2)​)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This gate rotates the acetylcholine qubit’s state by an angle θACh\theta_{\text{ACh}}θACh​, controlling the transition between low and high acetylcholine activity states: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Increase in Acetylcholine Activity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During periods of increased cognitive focus or motor control, θACh\theta_{\text{ACh}}θACh​ increases, rotating the qubit toward ∣1⟩\lvert 1 \rangle∣1⟩, simulating heightened acetylcholine activity and facilitating stronger communication between neurons and muscles.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Decrease in Acetylcholine Activity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In a resting state or when attention wanes, θACh\theta_{\text{ACh}}θACh​ decreases, rotating the qubit toward ∣0⟩\lvert 0 \rangle∣0⟩, reflecting reduced acetylcholine activity.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These gates allow the quantum neuroprocessor to dynamically simulate how acetylcholine drives cognitive and motor functions depending on task demands or sensory input.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nvrjbigumayo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3. Quantum Superposition for Simultaneous Cognitive and Motor Processes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Acetylcholine is involved in both </w:t>
      </w:r>
      <w:r w:rsidDel="00000000" w:rsidR="00000000" w:rsidRPr="00000000">
        <w:rPr>
          <w:b w:val="1"/>
          <w:sz w:val="18"/>
          <w:szCs w:val="18"/>
          <w:rtl w:val="0"/>
        </w:rPr>
        <w:t xml:space="preserve">cognitive processing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motor control</w:t>
      </w:r>
      <w:r w:rsidDel="00000000" w:rsidR="00000000" w:rsidRPr="00000000">
        <w:rPr>
          <w:sz w:val="18"/>
          <w:szCs w:val="18"/>
          <w:rtl w:val="0"/>
        </w:rPr>
        <w:t xml:space="preserve">, and its simultaneous effects can be captured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. This allows the neuroprocessor to model how acetylcholine coordinates these functions concurrently.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a superposition of cognitive and motor states can be written as: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∣ψACh⟩=α∣cognitive state⟩+β∣motor state⟩\lvert \psi_{\text{ACh}} \rangle = \alpha \lvert \text{cognitive state} \rangle + \beta \lvert \text{motor state} \rangle∣ψACh​⟩=α∣cognitive state⟩+β∣motor state⟩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This represents the brain’s ability to simultaneously maintain </w:t>
      </w:r>
      <w:r w:rsidDel="00000000" w:rsidR="00000000" w:rsidRPr="00000000">
        <w:rPr>
          <w:b w:val="1"/>
          <w:sz w:val="18"/>
          <w:szCs w:val="18"/>
          <w:rtl w:val="0"/>
        </w:rPr>
        <w:t xml:space="preserve">focus</w:t>
      </w:r>
      <w:r w:rsidDel="00000000" w:rsidR="00000000" w:rsidRPr="00000000">
        <w:rPr>
          <w:sz w:val="18"/>
          <w:szCs w:val="18"/>
          <w:rtl w:val="0"/>
        </w:rPr>
        <w:t xml:space="preserve"> (cognitive state) while engaging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motor control</w:t>
      </w:r>
      <w:r w:rsidDel="00000000" w:rsidR="00000000" w:rsidRPr="00000000">
        <w:rPr>
          <w:sz w:val="18"/>
          <w:szCs w:val="18"/>
          <w:rtl w:val="0"/>
        </w:rPr>
        <w:t xml:space="preserve"> (motor state), such as when performing a task that requires both attention and movement. The probability amplitudes α\alphaα and β\betaβ represent the relative contributions of each function.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In disorders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ADHD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Alzheimer’s disease</w:t>
      </w:r>
      <w:r w:rsidDel="00000000" w:rsidR="00000000" w:rsidRPr="00000000">
        <w:rPr>
          <w:sz w:val="18"/>
          <w:szCs w:val="18"/>
          <w:rtl w:val="0"/>
        </w:rPr>
        <w:t xml:space="preserve">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 may be skewed, with one function dominating or the system being unable to maintain balanced activity across cognitive and motor tasks.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g7s8meb2v0qa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4. Quantum Coherence for Sustained Attention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coherence</w:t>
      </w:r>
      <w:r w:rsidDel="00000000" w:rsidR="00000000" w:rsidRPr="00000000">
        <w:rPr>
          <w:sz w:val="18"/>
          <w:szCs w:val="18"/>
          <w:rtl w:val="0"/>
        </w:rPr>
        <w:t xml:space="preserve"> models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persistence of attention</w:t>
      </w:r>
      <w:r w:rsidDel="00000000" w:rsidR="00000000" w:rsidRPr="00000000">
        <w:rPr>
          <w:sz w:val="18"/>
          <w:szCs w:val="18"/>
          <w:rtl w:val="0"/>
        </w:rPr>
        <w:t xml:space="preserve"> over time, representing how acetylcholine maintains stable focus and motor control. Coherence is essential for tasks that require prolonged attention, such as reading or sustained physical activity.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density matrix</w:t>
      </w:r>
      <w:r w:rsidDel="00000000" w:rsidR="00000000" w:rsidRPr="00000000">
        <w:rPr>
          <w:sz w:val="18"/>
          <w:szCs w:val="18"/>
          <w:rtl w:val="0"/>
        </w:rPr>
        <w:t xml:space="preserve"> for the acetylcholine qubit ρACh\rho_{\text{ACh}}ρACh​ is defined as: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ρACh=∣ψACh⟩⟨ψACh⟩\rho_{\text{ACh}} = \lvert \psi_{\text{ACh}} \rangle \langle \psi_{\text{ACh}} \rangleρACh​=∣ψACh​⟩⟨ψACh​⟩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coherence function</w:t>
      </w:r>
      <w:r w:rsidDel="00000000" w:rsidR="00000000" w:rsidRPr="00000000">
        <w:rPr>
          <w:sz w:val="18"/>
          <w:szCs w:val="18"/>
          <w:rtl w:val="0"/>
        </w:rPr>
        <w:t xml:space="preserve"> C(t)C(t)C(t) represents how stable acetylcholine’s role in attention and motor control remains over time: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C(t)=Tr(ρACh(t)2)C(t) = \text{Tr}(\rho_{\text{ACh}}(t)^2)C(t)=Tr(ρACh​(t)2)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C(t)=1C(t) = 1C(t)=1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perfect coherence</w:t>
      </w:r>
      <w:r w:rsidDel="00000000" w:rsidR="00000000" w:rsidRPr="00000000">
        <w:rPr>
          <w:sz w:val="18"/>
          <w:szCs w:val="18"/>
          <w:rtl w:val="0"/>
        </w:rPr>
        <w:t xml:space="preserve">, where acetylcholine maintains stable attention and motor coordination.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kfjo5ycbgpny" w:id="1"/>
      <w:bookmarkEnd w:id="1"/>
      <w:r w:rsidDel="00000000" w:rsidR="00000000" w:rsidRPr="00000000">
        <w:rPr>
          <w:sz w:val="18"/>
          <w:szCs w:val="18"/>
          <w:rtl w:val="0"/>
        </w:rPr>
        <w:t xml:space="preserve">C(t)&lt;1C(t) &lt; 1C(t)&lt;1 represents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decoherence</w:t>
      </w:r>
      <w:r w:rsidDel="00000000" w:rsidR="00000000" w:rsidRPr="00000000">
        <w:rPr>
          <w:sz w:val="18"/>
          <w:szCs w:val="18"/>
          <w:rtl w:val="0"/>
        </w:rPr>
        <w:t xml:space="preserve">, indicating a breakdown in attention or motor control, as seen in disorders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ADHD</w:t>
      </w:r>
      <w:r w:rsidDel="00000000" w:rsidR="00000000" w:rsidRPr="00000000">
        <w:rPr>
          <w:sz w:val="18"/>
          <w:szCs w:val="18"/>
          <w:rtl w:val="0"/>
        </w:rPr>
        <w:t xml:space="preserve">, where focus is difficult to sustain.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ms1wp3fpl7ng" w:id="7"/>
      <w:bookmarkEnd w:id="7"/>
      <w:r w:rsidDel="00000000" w:rsidR="00000000" w:rsidRPr="00000000">
        <w:rPr>
          <w:sz w:val="18"/>
          <w:szCs w:val="18"/>
          <w:rtl w:val="0"/>
        </w:rPr>
        <w:t xml:space="preserve">This model can simulate how attentional breakdowns occur in neurological conditions and how acetylcholine dysfunction leads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cognitive impairment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