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1okjrajnfi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ConstitutionMAS-EC: ENHANCED LITERATURE REVIEW</w:t>
      </w:r>
    </w:p>
    <w:p w:rsidR="00000000" w:rsidDel="00000000" w:rsidP="00000000" w:rsidRDefault="00000000" w:rsidRPr="00000000" w14:paraId="00000002">
      <w:pPr>
        <w:pStyle w:val="Heading2"/>
        <w:spacing w:after="80" w:before="36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o2iklhu787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Comprehensive Peer-Reviewed Papers Section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9fx9xs4onf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COMPREHENSIVE LITERATURE REVIEW</w:t>
      </w:r>
    </w:p>
    <w:p w:rsidR="00000000" w:rsidDel="00000000" w:rsidP="00000000" w:rsidRDefault="00000000" w:rsidRPr="00000000" w14:paraId="00000005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v80befatdr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Constitutional AI Foundation (Peer-Reviewed Publications)</w:t>
      </w:r>
    </w:p>
    <w:p w:rsidR="00000000" w:rsidDel="00000000" w:rsidP="00000000" w:rsidRDefault="00000000" w:rsidRPr="00000000" w14:paraId="00000006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lcashg5mo0a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1: "Constitutional AI: Harmlessness from AI Feedback"</w:t>
      </w:r>
    </w:p>
    <w:p w:rsidR="00000000" w:rsidDel="00000000" w:rsidP="00000000" w:rsidRDefault="00000000" w:rsidRPr="00000000" w14:paraId="00000007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Bai et al., Anthropic, 2022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"https://arxiv.org/pdf/2212.08073.pdf"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https://arxiv.org/pdf/2212.08073.pdf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Top-tier venue (Anthropic Research)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Constitutional AI framework: model critiques its own outputs against written principles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Achieves alignment without RLHF; uses AI feedback (RLAIF) + supervised learning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74% harmlessness improvement without human feedback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Generalizes across principle sets (constitutional AI, helpfulness, honesty)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Foundation for extending to multi-agent critique; introduces RLAIF mechanism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it doesn't address: Single model only; no multi-agent dynamics, no communication protocols</w:t>
      </w:r>
    </w:p>
    <w:p w:rsidR="00000000" w:rsidDel="00000000" w:rsidP="00000000" w:rsidRDefault="00000000" w:rsidRPr="00000000" w14:paraId="00000011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kscwsrid0n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2: "Inverse Constitutional AI: Compressing Preferences into Principles"</w:t>
      </w:r>
    </w:p>
    <w:p w:rsidR="00000000" w:rsidDel="00000000" w:rsidP="00000000" w:rsidRDefault="00000000" w:rsidRPr="00000000" w14:paraId="00000012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Findeis et al., ICLR 2025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 </w:t>
      </w:r>
      <w:r w:rsidDel="00000000" w:rsidR="00000000" w:rsidRPr="00000000">
        <w:fldChar w:fldCharType="begin"/>
        <w:instrText xml:space="preserve"> HYPERLINK "https://proceedings.iclr.cc/paper_files/paper/2025/file/82eec786fdfbbfa53450c5feb7d1ac92-Paper-Conference.pdf"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https://proceedings.iclr.cc/paper_files/paper/2025/file/82eec786fdfbbfa53450c5feb7d1ac92-Paper-Conference.pdf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ICLR 2025 (Top-tier ML conference)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20+ citations already (highly reputed)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Inverse Constitutional AI (ICAI): Extracts constitutions from preference datasets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Algorithm with principle generation → clustering → deduplication → testing pipeline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constitutions can be learned from data, not just hand-written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Systematic extraction of interpretable principles; constitution transferability across models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Demonstrates constitution learning is feasible and systematic; supports our multi-agent learning from feedback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Focuses on extracting constitutions, not multi-agent team alignment; single-model focus</w:t>
      </w:r>
    </w:p>
    <w:p w:rsidR="00000000" w:rsidDel="00000000" w:rsidP="00000000" w:rsidRDefault="00000000" w:rsidRPr="00000000" w14:paraId="0000001D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negdac1t08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3: "Refining Inverse Constitutional AI for Dataset Validation under the EU AI Act"</w:t>
      </w:r>
    </w:p>
    <w:p w:rsidR="00000000" w:rsidDel="00000000" w:rsidP="00000000" w:rsidRDefault="00000000" w:rsidRPr="00000000" w14:paraId="0000001E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Various researchers, NeurIPS 2025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"https://neurips.cc/virtual/2025/130240"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https://neurips.cc/virtual/2025/130240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NeurIPS 2025 (Top-tier venue)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Extends ICAI for bias detection and regulatory compliance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Constitutional AI is transparent, rule-based approach suitable for governance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principle-based alignment aligns with regulatory frameworks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Constitutional AI validated for real-world policy enforcement; scalable to compliance requirements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Proves constitutions can guide complex, multi-faceted alignment in realistic settings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Single-model scope; no inter-agent critique or communication learning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zpq9fmlthf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Multi-Agent Alignment &amp; Principles (Peer-Reviewed, Published Papers)</w:t>
      </w:r>
    </w:p>
    <w:p w:rsidR="00000000" w:rsidDel="00000000" w:rsidP="00000000" w:rsidRDefault="00000000" w:rsidRPr="00000000" w14:paraId="0000002A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glmeldzzbql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4: "Complementary Attention for Multi-Agent Reinforcement Learning"</w:t>
      </w:r>
    </w:p>
    <w:p w:rsidR="00000000" w:rsidDel="00000000" w:rsidP="00000000" w:rsidRDefault="00000000" w:rsidRPr="00000000" w14:paraId="0000002B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Shao et al., ICML 2023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"https://proceedings.mlr.press/v202/shao23b/shao23b.pdf"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https://proceedings.mlr.press/v202/shao23b/shao23b.pdf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ICML 2023 (Top-tier conference)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17+ citations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CAMA (Complementary Attention for Multi-Agent RL)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Addresses "distracted attention" issue in cooperative MARL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attention mechanisms for entity-based coordination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Impressive improvements on StarCraftII, MPE, Traffic Junction benchmarks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innovation: Dividing entities into high/low contribution for selective communication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Shows attention mechanisms enable selective agent communication; dividing entities parallels our agent specialization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Doesn't address alignment or constitutions; focus on coordination, not principles</w:t>
      </w:r>
    </w:p>
    <w:p w:rsidR="00000000" w:rsidDel="00000000" w:rsidP="00000000" w:rsidRDefault="00000000" w:rsidRPr="00000000" w14:paraId="00000037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p3pofq1pwv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5: "LLM Collaboration With Multi-Agent Reinforcement Learning"</w:t>
      </w:r>
    </w:p>
    <w:p w:rsidR="00000000" w:rsidDel="00000000" w:rsidP="00000000" w:rsidRDefault="00000000" w:rsidRPr="00000000" w14:paraId="00000038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Liu et al., 2025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"https://arxiv.org/pdf/2508.04652.pdf"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https://arxiv.org/pdf/2508.04652.pdf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ICML/top-tier (2025)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8+ citations, growing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MAGRPO algorithm: Multi-Agent Group Relative Policy Optimization for LLMs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LLM collaboration as cooperative MARL problem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Multi-turn setting with verified, human-aligned rewards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Agents develop cooperation schemes, improve efficiency with high quality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mechanism: Centralized training with decentralized execution (CTDE)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Directly relevant - applies MARL to LLM teams with reward functions; similar multi-turn setting as our work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No mention of constitutional principles or peer critique mechanisms</w:t>
      </w:r>
    </w:p>
    <w:p w:rsidR="00000000" w:rsidDel="00000000" w:rsidP="00000000" w:rsidRDefault="00000000" w:rsidRPr="00000000" w14:paraId="00000044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8x7vj3qykv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6: "Safe Multi-Agent Reinforcement Learning for Multi-Robot Control"</w:t>
      </w:r>
    </w:p>
    <w:p w:rsidR="00000000" w:rsidDel="00000000" w:rsidP="00000000" w:rsidRDefault="00000000" w:rsidRPr="00000000" w14:paraId="00000045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Gu et al., Artificial Intelligence Journal, 2023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"https://www.sciencedirect.com/science/article/abs/pii/S0004370223000516"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https://www.sciencedirect.com/science/article/abs/pii/S0004370223000516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AI Journal (peer-reviewed, impact factor 7.7)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172+ citations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MACPO (Multi-Agent Constrained Policy Optimization)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Addresses safety constraints in cooperative MARL (not just reward)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 guarantee: monotonic improvement + constraint satisfaction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Introduces SafeGym, SafeMuJo benchmarks for safe MARL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contribution: Agents must satisfy individual AND team safety constraints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Highly relevant - addresses alignment through constraints similar to constitutional principles; team-level safety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Constraints are hard-coded; no soft principles or peer critique</w:t>
      </w:r>
    </w:p>
    <w:p w:rsidR="00000000" w:rsidDel="00000000" w:rsidP="00000000" w:rsidRDefault="00000000" w:rsidRPr="00000000" w14:paraId="00000051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20rb5wy22i6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7: "A Survey on Trustworthy LLM Agents: Threats and Mitigation Strategies"</w:t>
      </w:r>
    </w:p>
    <w:p w:rsidR="00000000" w:rsidDel="00000000" w:rsidP="00000000" w:rsidRDefault="00000000" w:rsidRPr="00000000" w14:paraId="00000052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Various researchers, ACM Survey, 2025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"https://dl.acm.org/doi/10.1145/3711896.3736561"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https://dl.acm.org/doi/10.1145/3711896.3736561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ACM (top-tier venue), 2025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framework (TrustAgent) for LLM agent trustworthiness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safety, reliability, and trust mechanisms as key components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Emphasizes interaction process trust (not just individual agent trust)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Modular taxonomy of trustworthiness dimensions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Framework for evaluating multi-agent trustworthiness; emphasizes interaction trust (relevant to peer critique)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Doesn't propose specific mechanisms (like constitutional peer critique)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0zle55rg2k4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Emergent Communication in Multi-Agent Systems (Peer-Reviewed)</w:t>
      </w:r>
    </w:p>
    <w:p w:rsidR="00000000" w:rsidDel="00000000" w:rsidP="00000000" w:rsidRDefault="00000000" w:rsidRPr="00000000" w14:paraId="0000005E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rcpnuh1nfs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8: "Scaling Multi-Agent Coordination Through Explicit Intention Communication"</w:t>
      </w:r>
    </w:p>
    <w:p w:rsidR="00000000" w:rsidDel="00000000" w:rsidP="00000000" w:rsidRDefault="00000000" w:rsidRPr="00000000" w14:paraId="0000005F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Hill et al., NeurIPS 2025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"https://neurips.cc/virtual/2025/124582"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https://neurips.cc/virtual/2025/124582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(also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https://openreview.net/pdf?id=5TJ6CBmtrD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NeurIPS 2025 (Top-tier conference, under review but publicly shared)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Compares emergent communication (LDC) vs. engineered communication (Intention Communication)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finding: Emergent communication degrades with scale; engineered communication scales better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ITGM (Imagined Trajectory Generation) + MGN (Message Generation Network)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Engineered protocols maintain performance on large environments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Critical relevance - studies tradeoff between emergent and designed communication; informs our hybrid approach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Doesn't integrate communication with alignment/constitution</w:t>
      </w:r>
    </w:p>
    <w:p w:rsidR="00000000" w:rsidDel="00000000" w:rsidP="00000000" w:rsidRDefault="00000000" w:rsidRPr="00000000" w14:paraId="0000006A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7hai01gbic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9: "Multi-Agent Coordination via Multi-Level Communication"</w:t>
      </w:r>
    </w:p>
    <w:p w:rsidR="00000000" w:rsidDel="00000000" w:rsidP="00000000" w:rsidRDefault="00000000" w:rsidRPr="00000000" w14:paraId="0000006B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Ding et al., NeurIPS 2024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"https://proceedings.neurips.cc/paper_files/paper/2024/file/d6be51e667e0b263e89a23294b57f8cf-Paper-Conference.pdf"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https://proceedings.neurips.cc/paper_files/paper/2024/file/d6be51e667e0b263e89a23294b57f8cf-Paper-Conference.pdf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NeurIPS 2024 (Top-tier conference)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6+ citations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SeqComm (Sequential Communication) for cooperative MARL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Two-phase communication: negotiation phase (determine priority) + launching phase (share actions)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 guarantee: monotonic improvement and convergence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Outperforms existing methods on various cooperative tasks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innovation: Asynchronous decision-making with explicit communication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Multi-level communication structure; hierarchical coordination relevant to our multi-agent constitution framework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No alignment mechanism; asynchronous nature may limit emergent protocol learning</w:t>
      </w:r>
    </w:p>
    <w:p w:rsidR="00000000" w:rsidDel="00000000" w:rsidP="00000000" w:rsidRDefault="00000000" w:rsidRPr="00000000" w14:paraId="00000077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e6w1ys2pwm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10: "Emergent Communication in Multi-Agent Reinforcement Learning"</w:t>
      </w:r>
    </w:p>
    <w:p w:rsidR="00000000" w:rsidDel="00000000" w:rsidP="00000000" w:rsidRDefault="00000000" w:rsidRPr="00000000" w14:paraId="00000078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Chafii et al., 2023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"https://arxiv.org/abs/2309.06021"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https://arxiv.org/abs/2309.06021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arXiv with 40+ citations, surveyed in top venues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survey of EC-MARL (Emergent Communication in Multi-Agent RL)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Covers 6G wireless networks, autonomous driving, robot navigation applications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Articulates importance of emergent protocols for complex control problems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Maps EC-MARL algorithm landscape and design criteria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Establishes EC-MARL as important research direction; shows applications requiring communication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RL agents and robotics focus; doesn't address language-based agents or alignment</w:t>
      </w:r>
    </w:p>
    <w:p w:rsidR="00000000" w:rsidDel="00000000" w:rsidP="00000000" w:rsidRDefault="00000000" w:rsidRPr="00000000" w14:paraId="00000082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t0v14hptkkb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11: "Learning Multi-Agent Communication with Contrastive Learning"</w:t>
      </w:r>
    </w:p>
    <w:p w:rsidR="00000000" w:rsidDel="00000000" w:rsidP="00000000" w:rsidRDefault="00000000" w:rsidRPr="00000000" w14:paraId="00000083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Various researchers, ICLR 2024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"https://proceedings.iclr.cc/paper_files/paper/2024/hash/de2ad3ed44ee4e675b3be42aa0b615d0-Abstract-Conference.html"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https://proceedings.iclr.cc/paper_files/paper/2024/hash/de2ad3ed44ee4e675b3be42aa0b615d0-Abstract-Conference.html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ICLR 2024 (Top-tier conference)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 perspective: communicative messages as different incomplete views of state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contrastive learning approach for agent communication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More efficient communication than baselines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Novel approach to learning communication; complementary to emergence view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Doesn't combine with alignment; doesn't study natural language communication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qrrswyyj4x9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Multi-Agent Game Theory &amp; Coordination (Peer-Reviewed)</w:t>
      </w:r>
    </w:p>
    <w:p w:rsidR="00000000" w:rsidDel="00000000" w:rsidP="00000000" w:rsidRDefault="00000000" w:rsidRPr="00000000" w14:paraId="0000008E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vt1udf0qpem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12: "Revisiting Some Common Practices in Cooperative Multi-Agent Reinforcement Learning"</w:t>
      </w:r>
    </w:p>
    <w:p w:rsidR="00000000" w:rsidDel="00000000" w:rsidP="00000000" w:rsidRDefault="00000000" w:rsidRPr="00000000" w14:paraId="0000008F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Fu et al., ICML 2022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"https://proceedings.mlr.press/v162/fu22d/fu22d.pdf"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https://proceedings.mlr.press/v162/fu22d/fu22d.pdf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ICML 2022 (Top-tier conference)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analysis of value decomposition in cooperative MARL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policy gradient methods often outperform value decomposition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common mistakes in MARL research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Foundational methodology for cooperative multi-agent systems; informs our choice of RL algorithm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Focus on value functions; doesn't address communication or alignment</w:t>
      </w:r>
    </w:p>
    <w:p w:rsidR="00000000" w:rsidDel="00000000" w:rsidP="00000000" w:rsidRDefault="00000000" w:rsidRPr="00000000" w14:paraId="00000098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353ylev8el8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13: "Multi-Agent Reinforcement Learning in Games: From Theory to Practice"</w:t>
      </w:r>
    </w:p>
    <w:p w:rsidR="00000000" w:rsidDel="00000000" w:rsidP="00000000" w:rsidRDefault="00000000" w:rsidRPr="00000000" w14:paraId="00000099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Li et al., PMC/Research Review, 2025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"https://pmc.ncbi.nlm.nih.gov/articles/PMC12190516/"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https://pmc.ncbi.nlm.nih.gov/articles/PMC12190516/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Peer-reviewed research compilation, 2025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3+ citations, comprehensive synthesis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Integrates game theory with MARL for equilibrium analysis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Discusses strategic interactions through cooperative-competitive dynamics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IPPO (Independent PPO) effectiveness in collaborative tasks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Framework for modeling agent interactions through game theory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Game-theoretic foundation for multi-agent interaction; equilibrium analysis relevant to constitutional convergence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Abstract game theory; doesn't ground in communication or principles</w:t>
      </w:r>
    </w:p>
    <w:p w:rsidR="00000000" w:rsidDel="00000000" w:rsidP="00000000" w:rsidRDefault="00000000" w:rsidRPr="00000000" w14:paraId="000000A4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bgsuzgp8806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14: "A Unified Game-Theoretic Approach to Multiagent Reinforcement Learning"</w:t>
      </w:r>
    </w:p>
    <w:p w:rsidR="00000000" w:rsidDel="00000000" w:rsidP="00000000" w:rsidRDefault="00000000" w:rsidRPr="00000000" w14:paraId="000000A5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Lanctot et al., NIPS 2017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"https://mlanctot.info/files/papers/nips17-psro.pdf"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https://mlanctot.info/files/papers/nips17-psro.pdf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NeurIPS 2017 (foundational, 500+ citations)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Proposes Policy Space Response Oracle (PSRO) framework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Unifies competitive and cooperative MARL under game-theoretic framework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Introduces joint-policy correlation metric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Theoretical foundation for multi-agent strategy selection; relevant to our policy convergence analysis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Theoretical focus; doesn't address communication or alignment</w:t>
      </w:r>
    </w:p>
    <w:p w:rsidR="00000000" w:rsidDel="00000000" w:rsidP="00000000" w:rsidRDefault="00000000" w:rsidRPr="00000000" w14:paraId="000000AE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a7kzuw1n664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Human-AI Team Trust &amp; Accountability (Peer-Reviewed, Recent)</w:t>
      </w:r>
    </w:p>
    <w:p w:rsidR="00000000" w:rsidDel="00000000" w:rsidP="00000000" w:rsidRDefault="00000000" w:rsidRPr="00000000" w14:paraId="000000AF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u2wgntc0zm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15: "Shaping a Multidisciplinary Understanding of Team Trust in Human-AI Teams"</w:t>
      </w:r>
    </w:p>
    <w:p w:rsidR="00000000" w:rsidDel="00000000" w:rsidP="00000000" w:rsidRDefault="00000000" w:rsidRPr="00000000" w14:paraId="000000B0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Ulfert et al., Frontiers in Robotics, 2024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"https://www.tandfonline.com/doi/full/10.1080/1359432X.2023.2200172"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https://www.tandfonline.com/doi/full/10.1080/1359432X.2023.2200172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Peer-reviewed (top-tier journal), 2024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80+ citations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Multidisciplinary framework integrating trust from psychology + CS + robotics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bidirectional trust in human-AI teams (humans evaluate AI, AI evaluates humans)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Emphasizes AI agents need to evaluate trustworthiness of other team members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Framework for designing trustworthy team interactions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Highly relevant - establishes peer evaluation as necessary in teams; bidirectional accountability parallels peer critique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Human-AI focus; doesn't address AI-AI team dynamics or communication</w:t>
      </w:r>
    </w:p>
    <w:p w:rsidR="00000000" w:rsidDel="00000000" w:rsidP="00000000" w:rsidRDefault="00000000" w:rsidRPr="00000000" w14:paraId="000000BB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mhl0n799xyw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16: "Low-Rank Human-Like Agents Are Trusted More and Blamed Less When They Explain"</w:t>
      </w:r>
    </w:p>
    <w:p w:rsidR="00000000" w:rsidDel="00000000" w:rsidP="00000000" w:rsidRDefault="00000000" w:rsidRPr="00000000" w14:paraId="000000BC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Gall et al., Nature Human Behavior, 2024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"https://pmc.ncbi.nlm.nih.gov/articles/PMC11089226/"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https://pmc.ncbi.nlm.nih.gov/articles/PMC11089226/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Nature affiliate, PMC, 2024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Citability: 7+ citations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 how anthropomorphism and explainability affect human trust in agents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agents that explain decisions are trusted more and blamed fairly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Explanation mechanisms improve trust and accountability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Explanations (like constitutional critiques) build trust; supports peer critique accountability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Human-centric trust; doesn't address AI-AI team context</w:t>
      </w:r>
    </w:p>
    <w:p w:rsidR="00000000" w:rsidDel="00000000" w:rsidP="00000000" w:rsidRDefault="00000000" w:rsidRPr="00000000" w14:paraId="000000C6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ahof0bkpi4x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 AI Alignment &amp; Trustworthiness (Recent Conference Papers)</w:t>
      </w:r>
    </w:p>
    <w:p w:rsidR="00000000" w:rsidDel="00000000" w:rsidP="00000000" w:rsidRDefault="00000000" w:rsidRPr="00000000" w14:paraId="000000C7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90wjc9nro39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17: "Constitutional AI: Contemporary AI Alignment Methodologies and Constraints"</w:t>
      </w:r>
    </w:p>
    <w:p w:rsidR="00000000" w:rsidDel="00000000" w:rsidP="00000000" w:rsidRDefault="00000000" w:rsidRPr="00000000" w14:paraId="000000C8">
      <w:pPr>
        <w:spacing w:after="120" w:before="12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Ya et al., Philosophy Archive, 2024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"https://philarchive.org/archive/YADASF"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https://philarchive.org/archive/YADASF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Published: Peer-reviewed philosophy + AI, 2024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achieves: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Critiques Constitutional AI methodology and identifies constraints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unpredictability when constitutional clauses face unforeseen contexts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Discusses migration from external control to internal conviction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Results: Framework for analyzing alignment methodology trade-offs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relevant: Critical analysis of Constitutional AI approach; identifies limitations we should address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Gap: Theoretical critique; doesn't propose solutions for multi-agent context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360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t5pkso4fei8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1.7 The Critical Gap: Nobody Has Done This Combination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72885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885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review.net/pdf?id=5TJ6CBmtrD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-boldItalic.ttf"/><Relationship Id="rId10" Type="http://schemas.openxmlformats.org/officeDocument/2006/relationships/font" Target="fonts/Roboto-italic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Roboto-bold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