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6634F4F6" w:rsidR="00273852" w:rsidRDefault="002A3408">
      <w:pPr>
        <w:pStyle w:val="Subtitle"/>
        <w:ind w:right="0"/>
        <w:rPr>
          <w:rFonts w:ascii="Arial" w:eastAsia="Arial" w:hAnsi="Arial" w:cs="Arial"/>
        </w:rPr>
      </w:pPr>
      <w:r>
        <w:rPr>
          <w:rFonts w:ascii="Arial" w:eastAsia="Arial" w:hAnsi="Arial" w:cs="Arial"/>
        </w:rPr>
        <w:t>Version 2.</w:t>
      </w:r>
      <w:r w:rsidR="007C022F">
        <w:rPr>
          <w:rFonts w:ascii="Arial" w:eastAsia="Arial" w:hAnsi="Arial" w:cs="Arial"/>
        </w:rPr>
        <w:t>3</w:t>
      </w:r>
    </w:p>
    <w:p w14:paraId="3D470351" w14:textId="4A7A9891" w:rsidR="00273852" w:rsidRDefault="007C022F">
      <w:pPr>
        <w:pStyle w:val="Subtitle"/>
        <w:ind w:right="0"/>
        <w:rPr>
          <w:rFonts w:ascii="Arial" w:eastAsia="Arial" w:hAnsi="Arial" w:cs="Arial"/>
        </w:rPr>
        <w:sectPr w:rsidR="00273852" w:rsidSect="00624AC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r>
        <w:rPr>
          <w:rFonts w:ascii="Arial" w:eastAsia="Arial" w:hAnsi="Arial" w:cs="Arial"/>
        </w:rPr>
        <w:t>September</w:t>
      </w:r>
      <w:r w:rsidR="002A3408">
        <w:rPr>
          <w:rFonts w:ascii="Arial" w:eastAsia="Arial" w:hAnsi="Arial" w:cs="Arial"/>
        </w:rPr>
        <w:t xml:space="preserve"> </w:t>
      </w:r>
      <w:r>
        <w:rPr>
          <w:rFonts w:ascii="Arial" w:eastAsia="Arial" w:hAnsi="Arial" w:cs="Arial"/>
        </w:rPr>
        <w:t>9</w:t>
      </w:r>
      <w:r w:rsidR="002A3408">
        <w:rPr>
          <w:rFonts w:ascii="Arial" w:eastAsia="Arial" w:hAnsi="Arial" w:cs="Arial"/>
        </w:rPr>
        <w:t>, 202</w:t>
      </w:r>
      <w:r>
        <w:rPr>
          <w:rFonts w:ascii="Arial" w:eastAsia="Arial" w:hAnsi="Arial" w:cs="Arial"/>
        </w:rPr>
        <w:t>2</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rsidSect="00624ACE">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bl>
    <w:p w14:paraId="59DFF127" w14:textId="77777777" w:rsidR="00273852" w:rsidRDefault="00273852">
      <w:pPr>
        <w:pBdr>
          <w:top w:val="nil"/>
          <w:left w:val="nil"/>
          <w:bottom w:val="nil"/>
          <w:right w:val="nil"/>
          <w:between w:val="nil"/>
        </w:pBdr>
        <w:rPr>
          <w:color w:val="000000"/>
        </w:rPr>
        <w:sectPr w:rsidR="00273852" w:rsidSect="00624ACE">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Content>
        <w:p w14:paraId="4F9946B7" w14:textId="1AB1A14E"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630C72">
              <w:rPr>
                <w:noProof/>
                <w:webHidden/>
              </w:rPr>
              <w:t>17</w:t>
            </w:r>
            <w:r w:rsidR="00FE37DE">
              <w:rPr>
                <w:noProof/>
                <w:webHidden/>
              </w:rPr>
              <w:fldChar w:fldCharType="end"/>
            </w:r>
          </w:hyperlink>
        </w:p>
        <w:p w14:paraId="463AC866" w14:textId="55F3DB0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630C72">
              <w:rPr>
                <w:noProof/>
                <w:webHidden/>
              </w:rPr>
              <w:t>18</w:t>
            </w:r>
            <w:r w:rsidR="00FE37DE">
              <w:rPr>
                <w:noProof/>
                <w:webHidden/>
              </w:rPr>
              <w:fldChar w:fldCharType="end"/>
            </w:r>
          </w:hyperlink>
        </w:p>
        <w:p w14:paraId="5826DCCD" w14:textId="571075F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630C72">
              <w:rPr>
                <w:noProof/>
                <w:webHidden/>
              </w:rPr>
              <w:t>18</w:t>
            </w:r>
            <w:r w:rsidR="00FE37DE">
              <w:rPr>
                <w:noProof/>
                <w:webHidden/>
              </w:rPr>
              <w:fldChar w:fldCharType="end"/>
            </w:r>
          </w:hyperlink>
        </w:p>
        <w:p w14:paraId="65F185F4" w14:textId="466B3A9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630C72">
              <w:rPr>
                <w:noProof/>
                <w:webHidden/>
              </w:rPr>
              <w:t>18</w:t>
            </w:r>
            <w:r w:rsidR="00FE37DE">
              <w:rPr>
                <w:noProof/>
                <w:webHidden/>
              </w:rPr>
              <w:fldChar w:fldCharType="end"/>
            </w:r>
          </w:hyperlink>
        </w:p>
        <w:p w14:paraId="7DACC78A" w14:textId="6EDCC2E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630C72">
              <w:rPr>
                <w:noProof/>
                <w:webHidden/>
              </w:rPr>
              <w:t>18</w:t>
            </w:r>
            <w:r w:rsidR="00FE37DE">
              <w:rPr>
                <w:noProof/>
                <w:webHidden/>
              </w:rPr>
              <w:fldChar w:fldCharType="end"/>
            </w:r>
          </w:hyperlink>
        </w:p>
        <w:p w14:paraId="686FFA88" w14:textId="3614495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630C72">
              <w:rPr>
                <w:noProof/>
                <w:webHidden/>
              </w:rPr>
              <w:t>19</w:t>
            </w:r>
            <w:r w:rsidR="00FE37DE">
              <w:rPr>
                <w:noProof/>
                <w:webHidden/>
              </w:rPr>
              <w:fldChar w:fldCharType="end"/>
            </w:r>
          </w:hyperlink>
        </w:p>
        <w:p w14:paraId="2AEB27EC" w14:textId="1BCB4F4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630C72">
              <w:rPr>
                <w:noProof/>
                <w:webHidden/>
              </w:rPr>
              <w:t>19</w:t>
            </w:r>
            <w:r w:rsidR="00FE37DE">
              <w:rPr>
                <w:noProof/>
                <w:webHidden/>
              </w:rPr>
              <w:fldChar w:fldCharType="end"/>
            </w:r>
          </w:hyperlink>
        </w:p>
        <w:p w14:paraId="1A674D85" w14:textId="50BBB42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0815B76B" w14:textId="71CEA0E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442A3E04" w14:textId="344CCC1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2399F77F" w14:textId="51F3BA8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64B88705" w14:textId="11BFCBC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1620BA63" w14:textId="5454EF8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009B2D34" w14:textId="1F0DAF9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630C72">
              <w:rPr>
                <w:noProof/>
                <w:webHidden/>
              </w:rPr>
              <w:t>22</w:t>
            </w:r>
            <w:r w:rsidR="00FE37DE">
              <w:rPr>
                <w:noProof/>
                <w:webHidden/>
              </w:rPr>
              <w:fldChar w:fldCharType="end"/>
            </w:r>
          </w:hyperlink>
        </w:p>
        <w:p w14:paraId="5C21D112" w14:textId="3779F6B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630C72">
              <w:rPr>
                <w:noProof/>
                <w:webHidden/>
              </w:rPr>
              <w:t>23</w:t>
            </w:r>
            <w:r w:rsidR="00FE37DE">
              <w:rPr>
                <w:noProof/>
                <w:webHidden/>
              </w:rPr>
              <w:fldChar w:fldCharType="end"/>
            </w:r>
          </w:hyperlink>
        </w:p>
        <w:p w14:paraId="185E8DB0" w14:textId="38DAA3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630C72">
              <w:rPr>
                <w:noProof/>
                <w:webHidden/>
              </w:rPr>
              <w:t>23</w:t>
            </w:r>
            <w:r w:rsidR="00FE37DE">
              <w:rPr>
                <w:noProof/>
                <w:webHidden/>
              </w:rPr>
              <w:fldChar w:fldCharType="end"/>
            </w:r>
          </w:hyperlink>
        </w:p>
        <w:p w14:paraId="7E6E5853" w14:textId="2B372DA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630C72">
              <w:rPr>
                <w:noProof/>
                <w:webHidden/>
              </w:rPr>
              <w:t>23</w:t>
            </w:r>
            <w:r w:rsidR="00FE37DE">
              <w:rPr>
                <w:noProof/>
                <w:webHidden/>
              </w:rPr>
              <w:fldChar w:fldCharType="end"/>
            </w:r>
          </w:hyperlink>
        </w:p>
        <w:p w14:paraId="6A3F5B9D" w14:textId="6A260AA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1BAA92CB" w14:textId="5599AE92"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79CE39C7" w14:textId="1AF7FFE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778B84CB" w14:textId="65DF0DDB"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3E72698A" w14:textId="1F171FF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4647AE78" w14:textId="1A5B98B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630C72">
              <w:rPr>
                <w:noProof/>
                <w:webHidden/>
              </w:rPr>
              <w:t>24</w:t>
            </w:r>
            <w:r w:rsidR="00FE37DE">
              <w:rPr>
                <w:noProof/>
                <w:webHidden/>
              </w:rPr>
              <w:fldChar w:fldCharType="end"/>
            </w:r>
          </w:hyperlink>
        </w:p>
        <w:p w14:paraId="46FD1B8B" w14:textId="21B89AC5"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630C72">
              <w:rPr>
                <w:noProof/>
                <w:webHidden/>
              </w:rPr>
              <w:t>25</w:t>
            </w:r>
            <w:r w:rsidR="00FE37DE">
              <w:rPr>
                <w:noProof/>
                <w:webHidden/>
              </w:rPr>
              <w:fldChar w:fldCharType="end"/>
            </w:r>
          </w:hyperlink>
        </w:p>
        <w:p w14:paraId="77167730" w14:textId="6BCDE50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630C72">
              <w:rPr>
                <w:noProof/>
                <w:webHidden/>
              </w:rPr>
              <w:t>25</w:t>
            </w:r>
            <w:r w:rsidR="00FE37DE">
              <w:rPr>
                <w:noProof/>
                <w:webHidden/>
              </w:rPr>
              <w:fldChar w:fldCharType="end"/>
            </w:r>
          </w:hyperlink>
        </w:p>
        <w:p w14:paraId="33E76885" w14:textId="62C5F8C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630C72">
              <w:rPr>
                <w:noProof/>
                <w:webHidden/>
              </w:rPr>
              <w:t>25</w:t>
            </w:r>
            <w:r w:rsidR="00FE37DE">
              <w:rPr>
                <w:noProof/>
                <w:webHidden/>
              </w:rPr>
              <w:fldChar w:fldCharType="end"/>
            </w:r>
          </w:hyperlink>
        </w:p>
        <w:p w14:paraId="4FA1885D" w14:textId="67A2A82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02F92DA8" w14:textId="03AE542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2C593FA7" w14:textId="760057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76EBB74B" w14:textId="038D0CB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4BE3AFFB" w14:textId="59394A9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78E31436" w14:textId="3E10DC9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3A8B4844" w14:textId="20D4C5C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0C601ADE" w14:textId="7B39E69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5DF37909" w14:textId="70ECBE2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630C72">
              <w:rPr>
                <w:noProof/>
                <w:webHidden/>
              </w:rPr>
              <w:t>26</w:t>
            </w:r>
            <w:r w:rsidR="00FE37DE">
              <w:rPr>
                <w:noProof/>
                <w:webHidden/>
              </w:rPr>
              <w:fldChar w:fldCharType="end"/>
            </w:r>
          </w:hyperlink>
        </w:p>
        <w:p w14:paraId="6077258F" w14:textId="46AD9DA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630C72">
              <w:rPr>
                <w:noProof/>
                <w:webHidden/>
              </w:rPr>
              <w:t>27</w:t>
            </w:r>
            <w:r w:rsidR="00FE37DE">
              <w:rPr>
                <w:noProof/>
                <w:webHidden/>
              </w:rPr>
              <w:fldChar w:fldCharType="end"/>
            </w:r>
          </w:hyperlink>
        </w:p>
        <w:p w14:paraId="55E8D03D" w14:textId="40E0B614"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630C72">
              <w:rPr>
                <w:noProof/>
                <w:webHidden/>
              </w:rPr>
              <w:t>27</w:t>
            </w:r>
            <w:r w:rsidR="00FE37DE">
              <w:rPr>
                <w:noProof/>
                <w:webHidden/>
              </w:rPr>
              <w:fldChar w:fldCharType="end"/>
            </w:r>
          </w:hyperlink>
        </w:p>
        <w:p w14:paraId="5F89A693" w14:textId="6AD8785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630C72">
              <w:rPr>
                <w:noProof/>
                <w:webHidden/>
              </w:rPr>
              <w:t>27</w:t>
            </w:r>
            <w:r w:rsidR="00FE37DE">
              <w:rPr>
                <w:noProof/>
                <w:webHidden/>
              </w:rPr>
              <w:fldChar w:fldCharType="end"/>
            </w:r>
          </w:hyperlink>
        </w:p>
        <w:p w14:paraId="3EC83D41" w14:textId="1855777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630C72">
              <w:rPr>
                <w:noProof/>
                <w:webHidden/>
              </w:rPr>
              <w:t>27</w:t>
            </w:r>
            <w:r w:rsidR="00FE37DE">
              <w:rPr>
                <w:noProof/>
                <w:webHidden/>
              </w:rPr>
              <w:fldChar w:fldCharType="end"/>
            </w:r>
          </w:hyperlink>
        </w:p>
        <w:p w14:paraId="22E2B703" w14:textId="1696A3B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630C72">
              <w:rPr>
                <w:noProof/>
                <w:webHidden/>
              </w:rPr>
              <w:t>27</w:t>
            </w:r>
            <w:r w:rsidR="00FE37DE">
              <w:rPr>
                <w:noProof/>
                <w:webHidden/>
              </w:rPr>
              <w:fldChar w:fldCharType="end"/>
            </w:r>
          </w:hyperlink>
        </w:p>
        <w:p w14:paraId="6E93C41B" w14:textId="5BF0234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630C72">
              <w:rPr>
                <w:noProof/>
                <w:webHidden/>
              </w:rPr>
              <w:t>28</w:t>
            </w:r>
            <w:r w:rsidR="00FE37DE">
              <w:rPr>
                <w:noProof/>
                <w:webHidden/>
              </w:rPr>
              <w:fldChar w:fldCharType="end"/>
            </w:r>
          </w:hyperlink>
        </w:p>
        <w:p w14:paraId="35D72DBB" w14:textId="0C1E51A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630C72">
              <w:rPr>
                <w:noProof/>
                <w:webHidden/>
              </w:rPr>
              <w:t>28</w:t>
            </w:r>
            <w:r w:rsidR="00FE37DE">
              <w:rPr>
                <w:noProof/>
                <w:webHidden/>
              </w:rPr>
              <w:fldChar w:fldCharType="end"/>
            </w:r>
          </w:hyperlink>
        </w:p>
        <w:p w14:paraId="1B022465" w14:textId="5F0A382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630C72">
              <w:rPr>
                <w:noProof/>
                <w:webHidden/>
              </w:rPr>
              <w:t>28</w:t>
            </w:r>
            <w:r w:rsidR="00FE37DE">
              <w:rPr>
                <w:noProof/>
                <w:webHidden/>
              </w:rPr>
              <w:fldChar w:fldCharType="end"/>
            </w:r>
          </w:hyperlink>
        </w:p>
        <w:p w14:paraId="3C3AF8C7" w14:textId="3DA710D0"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630C72">
              <w:rPr>
                <w:noProof/>
                <w:webHidden/>
              </w:rPr>
              <w:t>29</w:t>
            </w:r>
            <w:r w:rsidR="00FE37DE">
              <w:rPr>
                <w:noProof/>
                <w:webHidden/>
              </w:rPr>
              <w:fldChar w:fldCharType="end"/>
            </w:r>
          </w:hyperlink>
        </w:p>
        <w:p w14:paraId="3D66CC13" w14:textId="3315939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630C72">
              <w:rPr>
                <w:noProof/>
                <w:webHidden/>
              </w:rPr>
              <w:t>29</w:t>
            </w:r>
            <w:r w:rsidR="00FE37DE">
              <w:rPr>
                <w:noProof/>
                <w:webHidden/>
              </w:rPr>
              <w:fldChar w:fldCharType="end"/>
            </w:r>
          </w:hyperlink>
        </w:p>
        <w:p w14:paraId="2BAFD051" w14:textId="085DF55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630C72">
              <w:rPr>
                <w:noProof/>
                <w:webHidden/>
              </w:rPr>
              <w:t>29</w:t>
            </w:r>
            <w:r w:rsidR="00FE37DE">
              <w:rPr>
                <w:noProof/>
                <w:webHidden/>
              </w:rPr>
              <w:fldChar w:fldCharType="end"/>
            </w:r>
          </w:hyperlink>
        </w:p>
        <w:p w14:paraId="12D77DFC" w14:textId="6B246EE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630C72">
              <w:rPr>
                <w:noProof/>
                <w:webHidden/>
              </w:rPr>
              <w:t>29</w:t>
            </w:r>
            <w:r w:rsidR="00FE37DE">
              <w:rPr>
                <w:noProof/>
                <w:webHidden/>
              </w:rPr>
              <w:fldChar w:fldCharType="end"/>
            </w:r>
          </w:hyperlink>
        </w:p>
        <w:p w14:paraId="7008D5C1" w14:textId="7F241F5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630C72">
              <w:rPr>
                <w:noProof/>
                <w:webHidden/>
              </w:rPr>
              <w:t>31</w:t>
            </w:r>
            <w:r w:rsidR="00FE37DE">
              <w:rPr>
                <w:noProof/>
                <w:webHidden/>
              </w:rPr>
              <w:fldChar w:fldCharType="end"/>
            </w:r>
          </w:hyperlink>
        </w:p>
        <w:p w14:paraId="1DFD4992" w14:textId="49A76F0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630C72">
              <w:rPr>
                <w:noProof/>
                <w:webHidden/>
              </w:rPr>
              <w:t>33</w:t>
            </w:r>
            <w:r w:rsidR="00FE37DE">
              <w:rPr>
                <w:noProof/>
                <w:webHidden/>
              </w:rPr>
              <w:fldChar w:fldCharType="end"/>
            </w:r>
          </w:hyperlink>
        </w:p>
        <w:p w14:paraId="18FC34A4" w14:textId="6487053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630C72">
              <w:rPr>
                <w:noProof/>
                <w:webHidden/>
              </w:rPr>
              <w:t>33</w:t>
            </w:r>
            <w:r w:rsidR="00FE37DE">
              <w:rPr>
                <w:noProof/>
                <w:webHidden/>
              </w:rPr>
              <w:fldChar w:fldCharType="end"/>
            </w:r>
          </w:hyperlink>
        </w:p>
        <w:p w14:paraId="1E7C3FD0" w14:textId="06F76F4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630C72">
              <w:rPr>
                <w:noProof/>
                <w:webHidden/>
              </w:rPr>
              <w:t>33</w:t>
            </w:r>
            <w:r w:rsidR="00FE37DE">
              <w:rPr>
                <w:noProof/>
                <w:webHidden/>
              </w:rPr>
              <w:fldChar w:fldCharType="end"/>
            </w:r>
          </w:hyperlink>
        </w:p>
        <w:p w14:paraId="1FA8C5F0" w14:textId="7C48819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630C72">
              <w:rPr>
                <w:noProof/>
                <w:webHidden/>
              </w:rPr>
              <w:t>33</w:t>
            </w:r>
            <w:r w:rsidR="00FE37DE">
              <w:rPr>
                <w:noProof/>
                <w:webHidden/>
              </w:rPr>
              <w:fldChar w:fldCharType="end"/>
            </w:r>
          </w:hyperlink>
        </w:p>
        <w:p w14:paraId="28BE4495" w14:textId="2B02CB2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630C72">
              <w:rPr>
                <w:noProof/>
                <w:webHidden/>
              </w:rPr>
              <w:t>33</w:t>
            </w:r>
            <w:r w:rsidR="00FE37DE">
              <w:rPr>
                <w:noProof/>
                <w:webHidden/>
              </w:rPr>
              <w:fldChar w:fldCharType="end"/>
            </w:r>
          </w:hyperlink>
        </w:p>
        <w:p w14:paraId="2659CB0B" w14:textId="6C7A3B8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630C72">
              <w:rPr>
                <w:noProof/>
                <w:webHidden/>
              </w:rPr>
              <w:t>34</w:t>
            </w:r>
            <w:r w:rsidR="00FE37DE">
              <w:rPr>
                <w:noProof/>
                <w:webHidden/>
              </w:rPr>
              <w:fldChar w:fldCharType="end"/>
            </w:r>
          </w:hyperlink>
        </w:p>
        <w:p w14:paraId="5DCF2056" w14:textId="78A5381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630C72">
              <w:rPr>
                <w:noProof/>
                <w:webHidden/>
              </w:rPr>
              <w:t>34</w:t>
            </w:r>
            <w:r w:rsidR="00FE37DE">
              <w:rPr>
                <w:noProof/>
                <w:webHidden/>
              </w:rPr>
              <w:fldChar w:fldCharType="end"/>
            </w:r>
          </w:hyperlink>
        </w:p>
        <w:p w14:paraId="6E187E0C" w14:textId="692AB6B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630C72">
              <w:rPr>
                <w:noProof/>
                <w:webHidden/>
              </w:rPr>
              <w:t>34</w:t>
            </w:r>
            <w:r w:rsidR="00FE37DE">
              <w:rPr>
                <w:noProof/>
                <w:webHidden/>
              </w:rPr>
              <w:fldChar w:fldCharType="end"/>
            </w:r>
          </w:hyperlink>
        </w:p>
        <w:p w14:paraId="3CA88766" w14:textId="054B660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630C72">
              <w:rPr>
                <w:noProof/>
                <w:webHidden/>
              </w:rPr>
              <w:t>34</w:t>
            </w:r>
            <w:r w:rsidR="00FE37DE">
              <w:rPr>
                <w:noProof/>
                <w:webHidden/>
              </w:rPr>
              <w:fldChar w:fldCharType="end"/>
            </w:r>
          </w:hyperlink>
        </w:p>
        <w:p w14:paraId="285F2368" w14:textId="5F8472C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630C72">
              <w:rPr>
                <w:noProof/>
                <w:webHidden/>
              </w:rPr>
              <w:t>34</w:t>
            </w:r>
            <w:r w:rsidR="00FE37DE">
              <w:rPr>
                <w:noProof/>
                <w:webHidden/>
              </w:rPr>
              <w:fldChar w:fldCharType="end"/>
            </w:r>
          </w:hyperlink>
        </w:p>
        <w:p w14:paraId="64DE0DF8" w14:textId="04AED3B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630C72">
              <w:rPr>
                <w:noProof/>
                <w:webHidden/>
              </w:rPr>
              <w:t>38</w:t>
            </w:r>
            <w:r w:rsidR="00FE37DE">
              <w:rPr>
                <w:noProof/>
                <w:webHidden/>
              </w:rPr>
              <w:fldChar w:fldCharType="end"/>
            </w:r>
          </w:hyperlink>
        </w:p>
        <w:p w14:paraId="35CABDFC" w14:textId="7746FF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630C72">
              <w:rPr>
                <w:noProof/>
                <w:webHidden/>
              </w:rPr>
              <w:t>38</w:t>
            </w:r>
            <w:r w:rsidR="00FE37DE">
              <w:rPr>
                <w:noProof/>
                <w:webHidden/>
              </w:rPr>
              <w:fldChar w:fldCharType="end"/>
            </w:r>
          </w:hyperlink>
        </w:p>
        <w:p w14:paraId="3DE72CB0" w14:textId="69431E0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630C72">
              <w:rPr>
                <w:noProof/>
                <w:webHidden/>
              </w:rPr>
              <w:t>38</w:t>
            </w:r>
            <w:r w:rsidR="00FE37DE">
              <w:rPr>
                <w:noProof/>
                <w:webHidden/>
              </w:rPr>
              <w:fldChar w:fldCharType="end"/>
            </w:r>
          </w:hyperlink>
        </w:p>
        <w:p w14:paraId="68AA21FE" w14:textId="35F0D80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630C72">
              <w:rPr>
                <w:noProof/>
                <w:webHidden/>
              </w:rPr>
              <w:t>39</w:t>
            </w:r>
            <w:r w:rsidR="00FE37DE">
              <w:rPr>
                <w:noProof/>
                <w:webHidden/>
              </w:rPr>
              <w:fldChar w:fldCharType="end"/>
            </w:r>
          </w:hyperlink>
        </w:p>
        <w:p w14:paraId="61E7071B" w14:textId="2C59CBD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630C72">
              <w:rPr>
                <w:noProof/>
                <w:webHidden/>
              </w:rPr>
              <w:t>39</w:t>
            </w:r>
            <w:r w:rsidR="00FE37DE">
              <w:rPr>
                <w:noProof/>
                <w:webHidden/>
              </w:rPr>
              <w:fldChar w:fldCharType="end"/>
            </w:r>
          </w:hyperlink>
        </w:p>
        <w:p w14:paraId="77087DFB" w14:textId="3F588F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630C72">
              <w:rPr>
                <w:noProof/>
                <w:webHidden/>
              </w:rPr>
              <w:t>39</w:t>
            </w:r>
            <w:r w:rsidR="00FE37DE">
              <w:rPr>
                <w:noProof/>
                <w:webHidden/>
              </w:rPr>
              <w:fldChar w:fldCharType="end"/>
            </w:r>
          </w:hyperlink>
        </w:p>
        <w:p w14:paraId="1BD60AF6" w14:textId="169A026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630C72">
              <w:rPr>
                <w:noProof/>
                <w:webHidden/>
              </w:rPr>
              <w:t>40</w:t>
            </w:r>
            <w:r w:rsidR="00FE37DE">
              <w:rPr>
                <w:noProof/>
                <w:webHidden/>
              </w:rPr>
              <w:fldChar w:fldCharType="end"/>
            </w:r>
          </w:hyperlink>
        </w:p>
        <w:p w14:paraId="7D6F2DBF" w14:textId="0790055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630C72">
              <w:rPr>
                <w:noProof/>
                <w:webHidden/>
              </w:rPr>
              <w:t>40</w:t>
            </w:r>
            <w:r w:rsidR="00FE37DE">
              <w:rPr>
                <w:noProof/>
                <w:webHidden/>
              </w:rPr>
              <w:fldChar w:fldCharType="end"/>
            </w:r>
          </w:hyperlink>
        </w:p>
        <w:p w14:paraId="2D3AE2F0" w14:textId="35367A5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630C72">
              <w:rPr>
                <w:noProof/>
                <w:webHidden/>
              </w:rPr>
              <w:t>40</w:t>
            </w:r>
            <w:r w:rsidR="00FE37DE">
              <w:rPr>
                <w:noProof/>
                <w:webHidden/>
              </w:rPr>
              <w:fldChar w:fldCharType="end"/>
            </w:r>
          </w:hyperlink>
        </w:p>
        <w:p w14:paraId="4720D00D" w14:textId="4F713AB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630C72">
              <w:rPr>
                <w:noProof/>
                <w:webHidden/>
              </w:rPr>
              <w:t>40</w:t>
            </w:r>
            <w:r w:rsidR="00FE37DE">
              <w:rPr>
                <w:noProof/>
                <w:webHidden/>
              </w:rPr>
              <w:fldChar w:fldCharType="end"/>
            </w:r>
          </w:hyperlink>
        </w:p>
        <w:p w14:paraId="50DA6BC5" w14:textId="27F839A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630C72">
              <w:rPr>
                <w:noProof/>
                <w:webHidden/>
              </w:rPr>
              <w:t>40</w:t>
            </w:r>
            <w:r w:rsidR="00FE37DE">
              <w:rPr>
                <w:noProof/>
                <w:webHidden/>
              </w:rPr>
              <w:fldChar w:fldCharType="end"/>
            </w:r>
          </w:hyperlink>
        </w:p>
        <w:p w14:paraId="666557BB" w14:textId="1EC3850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58E381BD" w14:textId="2AA738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2AF52393" w14:textId="5A4FB94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1962982B" w14:textId="4791AAF4"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76747452" w14:textId="64337668"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6C9F71A9" w14:textId="61BD9B5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630C72">
              <w:rPr>
                <w:noProof/>
                <w:webHidden/>
              </w:rPr>
              <w:t>41</w:t>
            </w:r>
            <w:r w:rsidR="00FE37DE">
              <w:rPr>
                <w:noProof/>
                <w:webHidden/>
              </w:rPr>
              <w:fldChar w:fldCharType="end"/>
            </w:r>
          </w:hyperlink>
        </w:p>
        <w:p w14:paraId="3BD8549C" w14:textId="1AA17C9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630C72">
              <w:rPr>
                <w:noProof/>
                <w:webHidden/>
              </w:rPr>
              <w:t>42</w:t>
            </w:r>
            <w:r w:rsidR="00FE37DE">
              <w:rPr>
                <w:noProof/>
                <w:webHidden/>
              </w:rPr>
              <w:fldChar w:fldCharType="end"/>
            </w:r>
          </w:hyperlink>
        </w:p>
        <w:p w14:paraId="7532B405" w14:textId="4636DAF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630C72">
              <w:rPr>
                <w:noProof/>
                <w:webHidden/>
              </w:rPr>
              <w:t>42</w:t>
            </w:r>
            <w:r w:rsidR="00FE37DE">
              <w:rPr>
                <w:noProof/>
                <w:webHidden/>
              </w:rPr>
              <w:fldChar w:fldCharType="end"/>
            </w:r>
          </w:hyperlink>
        </w:p>
        <w:p w14:paraId="35310B5E" w14:textId="1F9CD29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630C72">
              <w:rPr>
                <w:noProof/>
                <w:webHidden/>
              </w:rPr>
              <w:t>42</w:t>
            </w:r>
            <w:r w:rsidR="00FE37DE">
              <w:rPr>
                <w:noProof/>
                <w:webHidden/>
              </w:rPr>
              <w:fldChar w:fldCharType="end"/>
            </w:r>
          </w:hyperlink>
        </w:p>
        <w:p w14:paraId="358DF030" w14:textId="1614CEB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630C72">
              <w:rPr>
                <w:noProof/>
                <w:webHidden/>
              </w:rPr>
              <w:t>42</w:t>
            </w:r>
            <w:r w:rsidR="00FE37DE">
              <w:rPr>
                <w:noProof/>
                <w:webHidden/>
              </w:rPr>
              <w:fldChar w:fldCharType="end"/>
            </w:r>
          </w:hyperlink>
        </w:p>
        <w:p w14:paraId="21442F84" w14:textId="629C87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630C72">
              <w:rPr>
                <w:noProof/>
                <w:webHidden/>
              </w:rPr>
              <w:t>42</w:t>
            </w:r>
            <w:r w:rsidR="00FE37DE">
              <w:rPr>
                <w:noProof/>
                <w:webHidden/>
              </w:rPr>
              <w:fldChar w:fldCharType="end"/>
            </w:r>
          </w:hyperlink>
        </w:p>
        <w:p w14:paraId="4FDF98C5" w14:textId="7C47C12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4FF491C9" w14:textId="224B16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7489AC26" w14:textId="647D3E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609E2FBB" w14:textId="20D43CD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2F99F193" w14:textId="6425542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3FD569AC" w14:textId="412A4F7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630C72">
              <w:rPr>
                <w:noProof/>
                <w:webHidden/>
              </w:rPr>
              <w:t>43</w:t>
            </w:r>
            <w:r w:rsidR="00FE37DE">
              <w:rPr>
                <w:noProof/>
                <w:webHidden/>
              </w:rPr>
              <w:fldChar w:fldCharType="end"/>
            </w:r>
          </w:hyperlink>
        </w:p>
        <w:p w14:paraId="7943BA15" w14:textId="5A8380A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3646A639" w14:textId="550C421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4F63B671" w14:textId="7A4C177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3F5AEFCE" w14:textId="4805EDD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1EAE9B1D" w14:textId="7C826A9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2B8162E1" w14:textId="7137B3D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1DBB262F" w14:textId="5B9481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630C72">
              <w:rPr>
                <w:noProof/>
                <w:webHidden/>
              </w:rPr>
              <w:t>44</w:t>
            </w:r>
            <w:r w:rsidR="00FE37DE">
              <w:rPr>
                <w:noProof/>
                <w:webHidden/>
              </w:rPr>
              <w:fldChar w:fldCharType="end"/>
            </w:r>
          </w:hyperlink>
        </w:p>
        <w:p w14:paraId="2FB4A7C0" w14:textId="0EBA925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40943FF3" w14:textId="2476326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126626E5" w14:textId="7A7D39F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73EEDBF5" w14:textId="0849CA3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2D792BC2" w14:textId="6406FD4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1C907EBB" w14:textId="4319874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6E5A89D2" w14:textId="21F9A16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22663ED8" w14:textId="42A1BA8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630C72">
              <w:rPr>
                <w:noProof/>
                <w:webHidden/>
              </w:rPr>
              <w:t>45</w:t>
            </w:r>
            <w:r w:rsidR="00FE37DE">
              <w:rPr>
                <w:noProof/>
                <w:webHidden/>
              </w:rPr>
              <w:fldChar w:fldCharType="end"/>
            </w:r>
          </w:hyperlink>
        </w:p>
        <w:p w14:paraId="47859A31" w14:textId="55BB56D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6B792CB4" w14:textId="69815DA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22B4EC9B" w14:textId="2B4D53D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11E5A97D" w14:textId="156829B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32A3D636" w14:textId="3F231AD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525D9920" w14:textId="1B20339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6BC853B6" w14:textId="5F4E7F3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630C72">
              <w:rPr>
                <w:noProof/>
                <w:webHidden/>
              </w:rPr>
              <w:t>46</w:t>
            </w:r>
            <w:r w:rsidR="00FE37DE">
              <w:rPr>
                <w:noProof/>
                <w:webHidden/>
              </w:rPr>
              <w:fldChar w:fldCharType="end"/>
            </w:r>
          </w:hyperlink>
        </w:p>
        <w:p w14:paraId="7F406D51" w14:textId="05DC025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65AEB489" w14:textId="729FC64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7A50CC33" w14:textId="2E77586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08B6B7F7" w14:textId="63DCF54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64BC46E2" w14:textId="704F1B8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25F8493C" w14:textId="374DCC4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411E434F" w14:textId="5E09485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630C72">
              <w:rPr>
                <w:noProof/>
                <w:webHidden/>
              </w:rPr>
              <w:t>47</w:t>
            </w:r>
            <w:r w:rsidR="00FE37DE">
              <w:rPr>
                <w:noProof/>
                <w:webHidden/>
              </w:rPr>
              <w:fldChar w:fldCharType="end"/>
            </w:r>
          </w:hyperlink>
        </w:p>
        <w:p w14:paraId="41091699" w14:textId="13C529D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630C72">
              <w:rPr>
                <w:noProof/>
                <w:webHidden/>
              </w:rPr>
              <w:t>48</w:t>
            </w:r>
            <w:r w:rsidR="00FE37DE">
              <w:rPr>
                <w:noProof/>
                <w:webHidden/>
              </w:rPr>
              <w:fldChar w:fldCharType="end"/>
            </w:r>
          </w:hyperlink>
        </w:p>
        <w:p w14:paraId="14B4D0D0" w14:textId="76CFA70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630C72">
              <w:rPr>
                <w:noProof/>
                <w:webHidden/>
              </w:rPr>
              <w:t>48</w:t>
            </w:r>
            <w:r w:rsidR="00FE37DE">
              <w:rPr>
                <w:noProof/>
                <w:webHidden/>
              </w:rPr>
              <w:fldChar w:fldCharType="end"/>
            </w:r>
          </w:hyperlink>
        </w:p>
        <w:p w14:paraId="77BB7E3F" w14:textId="1F5649E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630C72">
              <w:rPr>
                <w:noProof/>
                <w:webHidden/>
              </w:rPr>
              <w:t>49</w:t>
            </w:r>
            <w:r w:rsidR="00FE37DE">
              <w:rPr>
                <w:noProof/>
                <w:webHidden/>
              </w:rPr>
              <w:fldChar w:fldCharType="end"/>
            </w:r>
          </w:hyperlink>
        </w:p>
        <w:p w14:paraId="6EE72A0D" w14:textId="6E630C4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630C72">
              <w:rPr>
                <w:noProof/>
                <w:webHidden/>
              </w:rPr>
              <w:t>49</w:t>
            </w:r>
            <w:r w:rsidR="00FE37DE">
              <w:rPr>
                <w:noProof/>
                <w:webHidden/>
              </w:rPr>
              <w:fldChar w:fldCharType="end"/>
            </w:r>
          </w:hyperlink>
        </w:p>
        <w:p w14:paraId="3545159B" w14:textId="50604B7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630C72">
              <w:rPr>
                <w:noProof/>
                <w:webHidden/>
              </w:rPr>
              <w:t>49</w:t>
            </w:r>
            <w:r w:rsidR="00FE37DE">
              <w:rPr>
                <w:noProof/>
                <w:webHidden/>
              </w:rPr>
              <w:fldChar w:fldCharType="end"/>
            </w:r>
          </w:hyperlink>
        </w:p>
        <w:p w14:paraId="365AAFE7" w14:textId="49D3390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630C72">
              <w:rPr>
                <w:noProof/>
                <w:webHidden/>
              </w:rPr>
              <w:t>49</w:t>
            </w:r>
            <w:r w:rsidR="00FE37DE">
              <w:rPr>
                <w:noProof/>
                <w:webHidden/>
              </w:rPr>
              <w:fldChar w:fldCharType="end"/>
            </w:r>
          </w:hyperlink>
        </w:p>
        <w:p w14:paraId="501B0D87" w14:textId="66488B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630C72">
              <w:rPr>
                <w:noProof/>
                <w:webHidden/>
              </w:rPr>
              <w:t>50</w:t>
            </w:r>
            <w:r w:rsidR="00FE37DE">
              <w:rPr>
                <w:noProof/>
                <w:webHidden/>
              </w:rPr>
              <w:fldChar w:fldCharType="end"/>
            </w:r>
          </w:hyperlink>
        </w:p>
        <w:p w14:paraId="38E2E15D" w14:textId="79D4552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630C72">
              <w:rPr>
                <w:noProof/>
                <w:webHidden/>
              </w:rPr>
              <w:t>50</w:t>
            </w:r>
            <w:r w:rsidR="00FE37DE">
              <w:rPr>
                <w:noProof/>
                <w:webHidden/>
              </w:rPr>
              <w:fldChar w:fldCharType="end"/>
            </w:r>
          </w:hyperlink>
        </w:p>
        <w:p w14:paraId="72EC8725" w14:textId="158BFFE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630C72">
              <w:rPr>
                <w:noProof/>
                <w:webHidden/>
              </w:rPr>
              <w:t>51</w:t>
            </w:r>
            <w:r w:rsidR="00FE37DE">
              <w:rPr>
                <w:noProof/>
                <w:webHidden/>
              </w:rPr>
              <w:fldChar w:fldCharType="end"/>
            </w:r>
          </w:hyperlink>
        </w:p>
        <w:p w14:paraId="770998E3" w14:textId="69D099C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630C72">
              <w:rPr>
                <w:noProof/>
                <w:webHidden/>
              </w:rPr>
              <w:t>51</w:t>
            </w:r>
            <w:r w:rsidR="00FE37DE">
              <w:rPr>
                <w:noProof/>
                <w:webHidden/>
              </w:rPr>
              <w:fldChar w:fldCharType="end"/>
            </w:r>
          </w:hyperlink>
        </w:p>
        <w:p w14:paraId="463B45CF" w14:textId="3D1FAF6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630C72">
              <w:rPr>
                <w:noProof/>
                <w:webHidden/>
              </w:rPr>
              <w:t>51</w:t>
            </w:r>
            <w:r w:rsidR="00FE37DE">
              <w:rPr>
                <w:noProof/>
                <w:webHidden/>
              </w:rPr>
              <w:fldChar w:fldCharType="end"/>
            </w:r>
          </w:hyperlink>
        </w:p>
        <w:p w14:paraId="6AF1EE16" w14:textId="28BA3236"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630C72">
              <w:rPr>
                <w:noProof/>
                <w:webHidden/>
              </w:rPr>
              <w:t>51</w:t>
            </w:r>
            <w:r w:rsidR="00FE37DE">
              <w:rPr>
                <w:noProof/>
                <w:webHidden/>
              </w:rPr>
              <w:fldChar w:fldCharType="end"/>
            </w:r>
          </w:hyperlink>
        </w:p>
        <w:p w14:paraId="5E47C4AA" w14:textId="49BB4A4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630C72">
              <w:rPr>
                <w:noProof/>
                <w:webHidden/>
              </w:rPr>
              <w:t>51</w:t>
            </w:r>
            <w:r w:rsidR="00FE37DE">
              <w:rPr>
                <w:noProof/>
                <w:webHidden/>
              </w:rPr>
              <w:fldChar w:fldCharType="end"/>
            </w:r>
          </w:hyperlink>
        </w:p>
        <w:p w14:paraId="0250A592" w14:textId="5778F8FA"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6AEC9685" w14:textId="7A236445"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11576D46" w14:textId="0A479CC4"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6207D1B2" w14:textId="0FCB24F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61048D80" w14:textId="44969048"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06B560AA" w14:textId="6565E79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774A0237" w14:textId="1BC0517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6D43FB7A" w14:textId="319AF9AB"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64136F21" w14:textId="51A9E4C8"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589B2FE9" w14:textId="7B44B6C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630C72">
              <w:rPr>
                <w:noProof/>
                <w:webHidden/>
              </w:rPr>
              <w:t>52</w:t>
            </w:r>
            <w:r w:rsidR="00FE37DE">
              <w:rPr>
                <w:noProof/>
                <w:webHidden/>
              </w:rPr>
              <w:fldChar w:fldCharType="end"/>
            </w:r>
          </w:hyperlink>
        </w:p>
        <w:p w14:paraId="5489DF33" w14:textId="4D041C60"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630C72">
              <w:rPr>
                <w:noProof/>
                <w:webHidden/>
              </w:rPr>
              <w:t>53</w:t>
            </w:r>
            <w:r w:rsidR="00FE37DE">
              <w:rPr>
                <w:noProof/>
                <w:webHidden/>
              </w:rPr>
              <w:fldChar w:fldCharType="end"/>
            </w:r>
          </w:hyperlink>
        </w:p>
        <w:p w14:paraId="48449466" w14:textId="654815BA"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630C72">
              <w:rPr>
                <w:noProof/>
                <w:webHidden/>
              </w:rPr>
              <w:t>53</w:t>
            </w:r>
            <w:r w:rsidR="00FE37DE">
              <w:rPr>
                <w:noProof/>
                <w:webHidden/>
              </w:rPr>
              <w:fldChar w:fldCharType="end"/>
            </w:r>
          </w:hyperlink>
        </w:p>
        <w:p w14:paraId="09FDE3FA" w14:textId="6E7408EC"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630C72">
              <w:rPr>
                <w:noProof/>
                <w:webHidden/>
              </w:rPr>
              <w:t>54</w:t>
            </w:r>
            <w:r w:rsidR="00FE37DE">
              <w:rPr>
                <w:noProof/>
                <w:webHidden/>
              </w:rPr>
              <w:fldChar w:fldCharType="end"/>
            </w:r>
          </w:hyperlink>
        </w:p>
        <w:p w14:paraId="6C1F95E8" w14:textId="046D7BB2"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630C72">
              <w:rPr>
                <w:noProof/>
                <w:webHidden/>
              </w:rPr>
              <w:t>54</w:t>
            </w:r>
            <w:r w:rsidR="00FE37DE">
              <w:rPr>
                <w:noProof/>
                <w:webHidden/>
              </w:rPr>
              <w:fldChar w:fldCharType="end"/>
            </w:r>
          </w:hyperlink>
        </w:p>
        <w:p w14:paraId="12C6C5F1" w14:textId="61F4BA4D"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630C72">
              <w:rPr>
                <w:noProof/>
                <w:webHidden/>
              </w:rPr>
              <w:t>54</w:t>
            </w:r>
            <w:r w:rsidR="00FE37DE">
              <w:rPr>
                <w:noProof/>
                <w:webHidden/>
              </w:rPr>
              <w:fldChar w:fldCharType="end"/>
            </w:r>
          </w:hyperlink>
        </w:p>
        <w:p w14:paraId="6EA46E50" w14:textId="72764D16"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630C72">
              <w:rPr>
                <w:noProof/>
                <w:webHidden/>
              </w:rPr>
              <w:t>55</w:t>
            </w:r>
            <w:r w:rsidR="00FE37DE">
              <w:rPr>
                <w:noProof/>
                <w:webHidden/>
              </w:rPr>
              <w:fldChar w:fldCharType="end"/>
            </w:r>
          </w:hyperlink>
        </w:p>
        <w:p w14:paraId="3528E302" w14:textId="04FA95CB"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630C72">
              <w:rPr>
                <w:noProof/>
                <w:webHidden/>
              </w:rPr>
              <w:t>55</w:t>
            </w:r>
            <w:r w:rsidR="00FE37DE">
              <w:rPr>
                <w:noProof/>
                <w:webHidden/>
              </w:rPr>
              <w:fldChar w:fldCharType="end"/>
            </w:r>
          </w:hyperlink>
        </w:p>
        <w:p w14:paraId="7C998596" w14:textId="73B500E7"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630C72">
              <w:rPr>
                <w:noProof/>
                <w:webHidden/>
              </w:rPr>
              <w:t>55</w:t>
            </w:r>
            <w:r w:rsidR="00FE37DE">
              <w:rPr>
                <w:noProof/>
                <w:webHidden/>
              </w:rPr>
              <w:fldChar w:fldCharType="end"/>
            </w:r>
          </w:hyperlink>
        </w:p>
        <w:p w14:paraId="28A6BEBC" w14:textId="057C0DC5" w:rsidR="00FE37DE" w:rsidRDefault="00000000">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630C72">
              <w:rPr>
                <w:noProof/>
                <w:webHidden/>
              </w:rPr>
              <w:t>55</w:t>
            </w:r>
            <w:r w:rsidR="00FE37DE">
              <w:rPr>
                <w:noProof/>
                <w:webHidden/>
              </w:rPr>
              <w:fldChar w:fldCharType="end"/>
            </w:r>
          </w:hyperlink>
        </w:p>
        <w:p w14:paraId="1FEFF3DD" w14:textId="560E0AD3"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536B164A" w14:textId="77B159B8"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4E42E6C7" w14:textId="4B840948" w:rsidR="00FE37DE" w:rsidRDefault="00000000">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779C4E96" w14:textId="73875692"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427FB8B8" w14:textId="6BAC58EE"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38DE37CC" w14:textId="20B2EF9D"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400F557E" w14:textId="715A3AC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630C72">
              <w:rPr>
                <w:noProof/>
                <w:webHidden/>
              </w:rPr>
              <w:t>56</w:t>
            </w:r>
            <w:r w:rsidR="00FE37DE">
              <w:rPr>
                <w:noProof/>
                <w:webHidden/>
              </w:rPr>
              <w:fldChar w:fldCharType="end"/>
            </w:r>
          </w:hyperlink>
        </w:p>
        <w:p w14:paraId="274F8815" w14:textId="570E228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630C72">
              <w:rPr>
                <w:noProof/>
                <w:webHidden/>
              </w:rPr>
              <w:t>57</w:t>
            </w:r>
            <w:r w:rsidR="00FE37DE">
              <w:rPr>
                <w:noProof/>
                <w:webHidden/>
              </w:rPr>
              <w:fldChar w:fldCharType="end"/>
            </w:r>
          </w:hyperlink>
        </w:p>
        <w:p w14:paraId="31246825" w14:textId="0D7EF3A8"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630C72">
              <w:rPr>
                <w:noProof/>
                <w:webHidden/>
              </w:rPr>
              <w:t>57</w:t>
            </w:r>
            <w:r w:rsidR="00FE37DE">
              <w:rPr>
                <w:noProof/>
                <w:webHidden/>
              </w:rPr>
              <w:fldChar w:fldCharType="end"/>
            </w:r>
          </w:hyperlink>
        </w:p>
        <w:p w14:paraId="5CBC171A" w14:textId="34EBE6C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630C72">
              <w:rPr>
                <w:noProof/>
                <w:webHidden/>
              </w:rPr>
              <w:t>57</w:t>
            </w:r>
            <w:r w:rsidR="00FE37DE">
              <w:rPr>
                <w:noProof/>
                <w:webHidden/>
              </w:rPr>
              <w:fldChar w:fldCharType="end"/>
            </w:r>
          </w:hyperlink>
        </w:p>
        <w:p w14:paraId="36CF1B1C" w14:textId="159789D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424FD2C5" w14:textId="1A8DF21E"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0B55A1FE" w14:textId="342ABAC9"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6F343941" w14:textId="1F4A44AF"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4185645B" w14:textId="65A70A8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3567C6B5" w14:textId="28411E9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693EEAD0" w14:textId="2BC90A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2DC31E55" w14:textId="10A053A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630C72">
              <w:rPr>
                <w:noProof/>
                <w:webHidden/>
              </w:rPr>
              <w:t>58</w:t>
            </w:r>
            <w:r w:rsidR="00FE37DE">
              <w:rPr>
                <w:noProof/>
                <w:webHidden/>
              </w:rPr>
              <w:fldChar w:fldCharType="end"/>
            </w:r>
          </w:hyperlink>
        </w:p>
        <w:p w14:paraId="316F6484" w14:textId="195AB37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630C72">
              <w:rPr>
                <w:noProof/>
                <w:webHidden/>
              </w:rPr>
              <w:t>59</w:t>
            </w:r>
            <w:r w:rsidR="00FE37DE">
              <w:rPr>
                <w:noProof/>
                <w:webHidden/>
              </w:rPr>
              <w:fldChar w:fldCharType="end"/>
            </w:r>
          </w:hyperlink>
        </w:p>
        <w:p w14:paraId="196FFA4A" w14:textId="4F6C88B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630C72">
              <w:rPr>
                <w:noProof/>
                <w:webHidden/>
              </w:rPr>
              <w:t>59</w:t>
            </w:r>
            <w:r w:rsidR="00FE37DE">
              <w:rPr>
                <w:noProof/>
                <w:webHidden/>
              </w:rPr>
              <w:fldChar w:fldCharType="end"/>
            </w:r>
          </w:hyperlink>
        </w:p>
        <w:p w14:paraId="77E1B6A8" w14:textId="551F67E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630C72">
              <w:rPr>
                <w:noProof/>
                <w:webHidden/>
              </w:rPr>
              <w:t>59</w:t>
            </w:r>
            <w:r w:rsidR="00FE37DE">
              <w:rPr>
                <w:noProof/>
                <w:webHidden/>
              </w:rPr>
              <w:fldChar w:fldCharType="end"/>
            </w:r>
          </w:hyperlink>
        </w:p>
        <w:p w14:paraId="292939B4" w14:textId="4890430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630C72">
              <w:rPr>
                <w:noProof/>
                <w:webHidden/>
              </w:rPr>
              <w:t>59</w:t>
            </w:r>
            <w:r w:rsidR="00FE37DE">
              <w:rPr>
                <w:noProof/>
                <w:webHidden/>
              </w:rPr>
              <w:fldChar w:fldCharType="end"/>
            </w:r>
          </w:hyperlink>
        </w:p>
        <w:p w14:paraId="2D976CCF" w14:textId="64D13C0A"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630C72">
              <w:rPr>
                <w:noProof/>
                <w:webHidden/>
              </w:rPr>
              <w:t>60</w:t>
            </w:r>
            <w:r w:rsidR="00FE37DE">
              <w:rPr>
                <w:noProof/>
                <w:webHidden/>
              </w:rPr>
              <w:fldChar w:fldCharType="end"/>
            </w:r>
          </w:hyperlink>
        </w:p>
        <w:p w14:paraId="25360071" w14:textId="776CD5A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630C72">
              <w:rPr>
                <w:noProof/>
                <w:webHidden/>
              </w:rPr>
              <w:t>60</w:t>
            </w:r>
            <w:r w:rsidR="00FE37DE">
              <w:rPr>
                <w:noProof/>
                <w:webHidden/>
              </w:rPr>
              <w:fldChar w:fldCharType="end"/>
            </w:r>
          </w:hyperlink>
        </w:p>
        <w:p w14:paraId="23BBAE38" w14:textId="7AA0D68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630C72">
              <w:rPr>
                <w:noProof/>
                <w:webHidden/>
              </w:rPr>
              <w:t>60</w:t>
            </w:r>
            <w:r w:rsidR="00FE37DE">
              <w:rPr>
                <w:noProof/>
                <w:webHidden/>
              </w:rPr>
              <w:fldChar w:fldCharType="end"/>
            </w:r>
          </w:hyperlink>
        </w:p>
        <w:p w14:paraId="7217528A" w14:textId="3E633D1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630C72">
              <w:rPr>
                <w:noProof/>
                <w:webHidden/>
              </w:rPr>
              <w:t>60</w:t>
            </w:r>
            <w:r w:rsidR="00FE37DE">
              <w:rPr>
                <w:noProof/>
                <w:webHidden/>
              </w:rPr>
              <w:fldChar w:fldCharType="end"/>
            </w:r>
          </w:hyperlink>
        </w:p>
        <w:p w14:paraId="03C65AD1" w14:textId="752BC9C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630C72">
              <w:rPr>
                <w:noProof/>
                <w:webHidden/>
              </w:rPr>
              <w:t>60</w:t>
            </w:r>
            <w:r w:rsidR="00FE37DE">
              <w:rPr>
                <w:noProof/>
                <w:webHidden/>
              </w:rPr>
              <w:fldChar w:fldCharType="end"/>
            </w:r>
          </w:hyperlink>
        </w:p>
        <w:p w14:paraId="6B96BFF1" w14:textId="1DA5EE7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630C72">
              <w:rPr>
                <w:noProof/>
                <w:webHidden/>
              </w:rPr>
              <w:t>61</w:t>
            </w:r>
            <w:r w:rsidR="00FE37DE">
              <w:rPr>
                <w:noProof/>
                <w:webHidden/>
              </w:rPr>
              <w:fldChar w:fldCharType="end"/>
            </w:r>
          </w:hyperlink>
        </w:p>
        <w:p w14:paraId="114E6D5A" w14:textId="41A1D27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630C72">
              <w:rPr>
                <w:noProof/>
                <w:webHidden/>
              </w:rPr>
              <w:t>61</w:t>
            </w:r>
            <w:r w:rsidR="00FE37DE">
              <w:rPr>
                <w:noProof/>
                <w:webHidden/>
              </w:rPr>
              <w:fldChar w:fldCharType="end"/>
            </w:r>
          </w:hyperlink>
        </w:p>
        <w:p w14:paraId="08C5BF49" w14:textId="175F9A9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630C72">
              <w:rPr>
                <w:noProof/>
                <w:webHidden/>
              </w:rPr>
              <w:t>61</w:t>
            </w:r>
            <w:r w:rsidR="00FE37DE">
              <w:rPr>
                <w:noProof/>
                <w:webHidden/>
              </w:rPr>
              <w:fldChar w:fldCharType="end"/>
            </w:r>
          </w:hyperlink>
        </w:p>
        <w:p w14:paraId="2547FFBB" w14:textId="70BD215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630C72">
              <w:rPr>
                <w:noProof/>
                <w:webHidden/>
              </w:rPr>
              <w:t>61</w:t>
            </w:r>
            <w:r w:rsidR="00FE37DE">
              <w:rPr>
                <w:noProof/>
                <w:webHidden/>
              </w:rPr>
              <w:fldChar w:fldCharType="end"/>
            </w:r>
          </w:hyperlink>
        </w:p>
        <w:p w14:paraId="562A62DA" w14:textId="16ECB84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331F2EB2" w14:textId="7322336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4E4F32E9" w14:textId="5D6BBAF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4F610317" w14:textId="32057AC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57C05927" w14:textId="37E6674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0929182B" w14:textId="75B7FCF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630C72">
              <w:rPr>
                <w:noProof/>
                <w:webHidden/>
              </w:rPr>
              <w:t>62</w:t>
            </w:r>
            <w:r w:rsidR="00FE37DE">
              <w:rPr>
                <w:noProof/>
                <w:webHidden/>
              </w:rPr>
              <w:fldChar w:fldCharType="end"/>
            </w:r>
          </w:hyperlink>
        </w:p>
        <w:p w14:paraId="0890EBC9" w14:textId="1F00D15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630C72">
              <w:rPr>
                <w:noProof/>
                <w:webHidden/>
              </w:rPr>
              <w:t>63</w:t>
            </w:r>
            <w:r w:rsidR="00FE37DE">
              <w:rPr>
                <w:noProof/>
                <w:webHidden/>
              </w:rPr>
              <w:fldChar w:fldCharType="end"/>
            </w:r>
          </w:hyperlink>
        </w:p>
        <w:p w14:paraId="3AB24068" w14:textId="3E3F46B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630C72">
              <w:rPr>
                <w:noProof/>
                <w:webHidden/>
              </w:rPr>
              <w:t>66</w:t>
            </w:r>
            <w:r w:rsidR="00FE37DE">
              <w:rPr>
                <w:noProof/>
                <w:webHidden/>
              </w:rPr>
              <w:fldChar w:fldCharType="end"/>
            </w:r>
          </w:hyperlink>
        </w:p>
        <w:p w14:paraId="635DAD12" w14:textId="6B56F45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630C72">
              <w:rPr>
                <w:noProof/>
                <w:webHidden/>
              </w:rPr>
              <w:t>67</w:t>
            </w:r>
            <w:r w:rsidR="00FE37DE">
              <w:rPr>
                <w:noProof/>
                <w:webHidden/>
              </w:rPr>
              <w:fldChar w:fldCharType="end"/>
            </w:r>
          </w:hyperlink>
        </w:p>
        <w:p w14:paraId="1BC57CD5" w14:textId="658F011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630C72">
              <w:rPr>
                <w:noProof/>
                <w:webHidden/>
              </w:rPr>
              <w:t>67</w:t>
            </w:r>
            <w:r w:rsidR="00FE37DE">
              <w:rPr>
                <w:noProof/>
                <w:webHidden/>
              </w:rPr>
              <w:fldChar w:fldCharType="end"/>
            </w:r>
          </w:hyperlink>
        </w:p>
        <w:p w14:paraId="0252C36F" w14:textId="766D6BA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630C72">
              <w:rPr>
                <w:noProof/>
                <w:webHidden/>
              </w:rPr>
              <w:t>67</w:t>
            </w:r>
            <w:r w:rsidR="00FE37DE">
              <w:rPr>
                <w:noProof/>
                <w:webHidden/>
              </w:rPr>
              <w:fldChar w:fldCharType="end"/>
            </w:r>
          </w:hyperlink>
        </w:p>
        <w:p w14:paraId="3C203AD0" w14:textId="543E0F0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630C72">
              <w:rPr>
                <w:noProof/>
                <w:webHidden/>
              </w:rPr>
              <w:t>67</w:t>
            </w:r>
            <w:r w:rsidR="00FE37DE">
              <w:rPr>
                <w:noProof/>
                <w:webHidden/>
              </w:rPr>
              <w:fldChar w:fldCharType="end"/>
            </w:r>
          </w:hyperlink>
        </w:p>
        <w:p w14:paraId="3B7D0DF7" w14:textId="253000C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630C72">
              <w:rPr>
                <w:noProof/>
                <w:webHidden/>
              </w:rPr>
              <w:t>67</w:t>
            </w:r>
            <w:r w:rsidR="00FE37DE">
              <w:rPr>
                <w:noProof/>
                <w:webHidden/>
              </w:rPr>
              <w:fldChar w:fldCharType="end"/>
            </w:r>
          </w:hyperlink>
        </w:p>
        <w:p w14:paraId="478D8363" w14:textId="47C609F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630C72">
              <w:rPr>
                <w:noProof/>
                <w:webHidden/>
              </w:rPr>
              <w:t>68</w:t>
            </w:r>
            <w:r w:rsidR="00FE37DE">
              <w:rPr>
                <w:noProof/>
                <w:webHidden/>
              </w:rPr>
              <w:fldChar w:fldCharType="end"/>
            </w:r>
          </w:hyperlink>
        </w:p>
        <w:p w14:paraId="1AF651D2" w14:textId="2336D18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630C72">
              <w:rPr>
                <w:noProof/>
                <w:webHidden/>
              </w:rPr>
              <w:t>68</w:t>
            </w:r>
            <w:r w:rsidR="00FE37DE">
              <w:rPr>
                <w:noProof/>
                <w:webHidden/>
              </w:rPr>
              <w:fldChar w:fldCharType="end"/>
            </w:r>
          </w:hyperlink>
        </w:p>
        <w:p w14:paraId="76ADAB7E" w14:textId="564C4C9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630C72">
              <w:rPr>
                <w:noProof/>
                <w:webHidden/>
              </w:rPr>
              <w:t>68</w:t>
            </w:r>
            <w:r w:rsidR="00FE37DE">
              <w:rPr>
                <w:noProof/>
                <w:webHidden/>
              </w:rPr>
              <w:fldChar w:fldCharType="end"/>
            </w:r>
          </w:hyperlink>
        </w:p>
        <w:p w14:paraId="7F99088A" w14:textId="769D23F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630C72">
              <w:rPr>
                <w:noProof/>
                <w:webHidden/>
              </w:rPr>
              <w:t>69</w:t>
            </w:r>
            <w:r w:rsidR="00FE37DE">
              <w:rPr>
                <w:noProof/>
                <w:webHidden/>
              </w:rPr>
              <w:fldChar w:fldCharType="end"/>
            </w:r>
          </w:hyperlink>
        </w:p>
        <w:p w14:paraId="2CE99B6F" w14:textId="02F7B6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630C72">
              <w:rPr>
                <w:noProof/>
                <w:webHidden/>
              </w:rPr>
              <w:t>70</w:t>
            </w:r>
            <w:r w:rsidR="00FE37DE">
              <w:rPr>
                <w:noProof/>
                <w:webHidden/>
              </w:rPr>
              <w:fldChar w:fldCharType="end"/>
            </w:r>
          </w:hyperlink>
        </w:p>
        <w:p w14:paraId="18FCAA33" w14:textId="721262F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630C72">
              <w:rPr>
                <w:noProof/>
                <w:webHidden/>
              </w:rPr>
              <w:t>70</w:t>
            </w:r>
            <w:r w:rsidR="00FE37DE">
              <w:rPr>
                <w:noProof/>
                <w:webHidden/>
              </w:rPr>
              <w:fldChar w:fldCharType="end"/>
            </w:r>
          </w:hyperlink>
        </w:p>
        <w:p w14:paraId="301A14D6" w14:textId="7E89DB6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630C72">
              <w:rPr>
                <w:noProof/>
                <w:webHidden/>
              </w:rPr>
              <w:t>71</w:t>
            </w:r>
            <w:r w:rsidR="00FE37DE">
              <w:rPr>
                <w:noProof/>
                <w:webHidden/>
              </w:rPr>
              <w:fldChar w:fldCharType="end"/>
            </w:r>
          </w:hyperlink>
        </w:p>
        <w:p w14:paraId="739E12F5" w14:textId="330449C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630C72">
              <w:rPr>
                <w:noProof/>
                <w:webHidden/>
              </w:rPr>
              <w:t>71</w:t>
            </w:r>
            <w:r w:rsidR="00FE37DE">
              <w:rPr>
                <w:noProof/>
                <w:webHidden/>
              </w:rPr>
              <w:fldChar w:fldCharType="end"/>
            </w:r>
          </w:hyperlink>
        </w:p>
        <w:p w14:paraId="124A2A35" w14:textId="59857F5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630C72">
              <w:rPr>
                <w:noProof/>
                <w:webHidden/>
              </w:rPr>
              <w:t>71</w:t>
            </w:r>
            <w:r w:rsidR="00FE37DE">
              <w:rPr>
                <w:noProof/>
                <w:webHidden/>
              </w:rPr>
              <w:fldChar w:fldCharType="end"/>
            </w:r>
          </w:hyperlink>
        </w:p>
        <w:p w14:paraId="4241E7A1" w14:textId="6751D7F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630C72">
              <w:rPr>
                <w:noProof/>
                <w:webHidden/>
              </w:rPr>
              <w:t>71</w:t>
            </w:r>
            <w:r w:rsidR="00FE37DE">
              <w:rPr>
                <w:noProof/>
                <w:webHidden/>
              </w:rPr>
              <w:fldChar w:fldCharType="end"/>
            </w:r>
          </w:hyperlink>
        </w:p>
        <w:p w14:paraId="755FE40D" w14:textId="7880C95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630C72">
              <w:rPr>
                <w:noProof/>
                <w:webHidden/>
              </w:rPr>
              <w:t>72</w:t>
            </w:r>
            <w:r w:rsidR="00FE37DE">
              <w:rPr>
                <w:noProof/>
                <w:webHidden/>
              </w:rPr>
              <w:fldChar w:fldCharType="end"/>
            </w:r>
          </w:hyperlink>
        </w:p>
        <w:p w14:paraId="7ABCBB62" w14:textId="563DC2C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630C72">
              <w:rPr>
                <w:noProof/>
                <w:webHidden/>
              </w:rPr>
              <w:t>72</w:t>
            </w:r>
            <w:r w:rsidR="00FE37DE">
              <w:rPr>
                <w:noProof/>
                <w:webHidden/>
              </w:rPr>
              <w:fldChar w:fldCharType="end"/>
            </w:r>
          </w:hyperlink>
        </w:p>
        <w:p w14:paraId="356D97C3" w14:textId="51D36B1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630C72">
              <w:rPr>
                <w:noProof/>
                <w:webHidden/>
              </w:rPr>
              <w:t>72</w:t>
            </w:r>
            <w:r w:rsidR="00FE37DE">
              <w:rPr>
                <w:noProof/>
                <w:webHidden/>
              </w:rPr>
              <w:fldChar w:fldCharType="end"/>
            </w:r>
          </w:hyperlink>
        </w:p>
        <w:p w14:paraId="4863E2BD" w14:textId="36ADB5C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630C72">
              <w:rPr>
                <w:noProof/>
                <w:webHidden/>
              </w:rPr>
              <w:t>73</w:t>
            </w:r>
            <w:r w:rsidR="00FE37DE">
              <w:rPr>
                <w:noProof/>
                <w:webHidden/>
              </w:rPr>
              <w:fldChar w:fldCharType="end"/>
            </w:r>
          </w:hyperlink>
        </w:p>
        <w:p w14:paraId="3AFE50C4" w14:textId="2B859FC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630C72">
              <w:rPr>
                <w:noProof/>
                <w:webHidden/>
              </w:rPr>
              <w:t>73</w:t>
            </w:r>
            <w:r w:rsidR="00FE37DE">
              <w:rPr>
                <w:noProof/>
                <w:webHidden/>
              </w:rPr>
              <w:fldChar w:fldCharType="end"/>
            </w:r>
          </w:hyperlink>
        </w:p>
        <w:p w14:paraId="496D3C74" w14:textId="18969EA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630C72">
              <w:rPr>
                <w:noProof/>
                <w:webHidden/>
              </w:rPr>
              <w:t>73</w:t>
            </w:r>
            <w:r w:rsidR="00FE37DE">
              <w:rPr>
                <w:noProof/>
                <w:webHidden/>
              </w:rPr>
              <w:fldChar w:fldCharType="end"/>
            </w:r>
          </w:hyperlink>
        </w:p>
        <w:p w14:paraId="7EB51264" w14:textId="5D74442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630C72">
              <w:rPr>
                <w:noProof/>
                <w:webHidden/>
              </w:rPr>
              <w:t>74</w:t>
            </w:r>
            <w:r w:rsidR="00FE37DE">
              <w:rPr>
                <w:noProof/>
                <w:webHidden/>
              </w:rPr>
              <w:fldChar w:fldCharType="end"/>
            </w:r>
          </w:hyperlink>
        </w:p>
        <w:p w14:paraId="038F87E2" w14:textId="380987E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630C72">
              <w:rPr>
                <w:noProof/>
                <w:webHidden/>
              </w:rPr>
              <w:t>74</w:t>
            </w:r>
            <w:r w:rsidR="00FE37DE">
              <w:rPr>
                <w:noProof/>
                <w:webHidden/>
              </w:rPr>
              <w:fldChar w:fldCharType="end"/>
            </w:r>
          </w:hyperlink>
        </w:p>
        <w:p w14:paraId="345C9ED4" w14:textId="3EB84B8F"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6045E78E" w14:textId="4F774DD9"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74D129CB" w14:textId="23C95FC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173D5094" w14:textId="56E2506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2648ECBF" w14:textId="7AF262F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56AF30F4" w14:textId="60A7657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19F5EB1E" w14:textId="51C202AD"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0A4995A6" w14:textId="23B3DA0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630C72">
              <w:rPr>
                <w:noProof/>
                <w:webHidden/>
              </w:rPr>
              <w:t>75</w:t>
            </w:r>
            <w:r w:rsidR="00FE37DE">
              <w:rPr>
                <w:noProof/>
                <w:webHidden/>
              </w:rPr>
              <w:fldChar w:fldCharType="end"/>
            </w:r>
          </w:hyperlink>
        </w:p>
        <w:p w14:paraId="43FEBA2D" w14:textId="6409E1D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630C72">
              <w:rPr>
                <w:noProof/>
                <w:webHidden/>
              </w:rPr>
              <w:t>76</w:t>
            </w:r>
            <w:r w:rsidR="00FE37DE">
              <w:rPr>
                <w:noProof/>
                <w:webHidden/>
              </w:rPr>
              <w:fldChar w:fldCharType="end"/>
            </w:r>
          </w:hyperlink>
        </w:p>
        <w:p w14:paraId="1E392505" w14:textId="7B665B0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630C72">
              <w:rPr>
                <w:noProof/>
                <w:webHidden/>
              </w:rPr>
              <w:t>76</w:t>
            </w:r>
            <w:r w:rsidR="00FE37DE">
              <w:rPr>
                <w:noProof/>
                <w:webHidden/>
              </w:rPr>
              <w:fldChar w:fldCharType="end"/>
            </w:r>
          </w:hyperlink>
        </w:p>
        <w:p w14:paraId="114DEE09" w14:textId="532723D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630C72">
              <w:rPr>
                <w:noProof/>
                <w:webHidden/>
              </w:rPr>
              <w:t>76</w:t>
            </w:r>
            <w:r w:rsidR="00FE37DE">
              <w:rPr>
                <w:noProof/>
                <w:webHidden/>
              </w:rPr>
              <w:fldChar w:fldCharType="end"/>
            </w:r>
          </w:hyperlink>
        </w:p>
        <w:p w14:paraId="75B1921A" w14:textId="793FBFB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630C72">
              <w:rPr>
                <w:noProof/>
                <w:webHidden/>
              </w:rPr>
              <w:t>77</w:t>
            </w:r>
            <w:r w:rsidR="00FE37DE">
              <w:rPr>
                <w:noProof/>
                <w:webHidden/>
              </w:rPr>
              <w:fldChar w:fldCharType="end"/>
            </w:r>
          </w:hyperlink>
        </w:p>
        <w:p w14:paraId="383EF08C" w14:textId="326E972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630C72">
              <w:rPr>
                <w:noProof/>
                <w:webHidden/>
              </w:rPr>
              <w:t>77</w:t>
            </w:r>
            <w:r w:rsidR="00FE37DE">
              <w:rPr>
                <w:noProof/>
                <w:webHidden/>
              </w:rPr>
              <w:fldChar w:fldCharType="end"/>
            </w:r>
          </w:hyperlink>
        </w:p>
        <w:p w14:paraId="619F037F" w14:textId="3248146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630C72">
              <w:rPr>
                <w:noProof/>
                <w:webHidden/>
              </w:rPr>
              <w:t>78</w:t>
            </w:r>
            <w:r w:rsidR="00FE37DE">
              <w:rPr>
                <w:noProof/>
                <w:webHidden/>
              </w:rPr>
              <w:fldChar w:fldCharType="end"/>
            </w:r>
          </w:hyperlink>
        </w:p>
        <w:p w14:paraId="2C561AC5" w14:textId="6F76607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630C72">
              <w:rPr>
                <w:noProof/>
                <w:webHidden/>
              </w:rPr>
              <w:t>78</w:t>
            </w:r>
            <w:r w:rsidR="00FE37DE">
              <w:rPr>
                <w:noProof/>
                <w:webHidden/>
              </w:rPr>
              <w:fldChar w:fldCharType="end"/>
            </w:r>
          </w:hyperlink>
        </w:p>
        <w:p w14:paraId="7E4DC62A" w14:textId="3749A4C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630C72">
              <w:rPr>
                <w:noProof/>
                <w:webHidden/>
              </w:rPr>
              <w:t>80</w:t>
            </w:r>
            <w:r w:rsidR="00FE37DE">
              <w:rPr>
                <w:noProof/>
                <w:webHidden/>
              </w:rPr>
              <w:fldChar w:fldCharType="end"/>
            </w:r>
          </w:hyperlink>
        </w:p>
        <w:p w14:paraId="08B827DB" w14:textId="215FA86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630C72">
              <w:rPr>
                <w:noProof/>
                <w:webHidden/>
              </w:rPr>
              <w:t>80</w:t>
            </w:r>
            <w:r w:rsidR="00FE37DE">
              <w:rPr>
                <w:noProof/>
                <w:webHidden/>
              </w:rPr>
              <w:fldChar w:fldCharType="end"/>
            </w:r>
          </w:hyperlink>
        </w:p>
        <w:p w14:paraId="1BDDB3EF" w14:textId="4B4BD3B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630C72">
              <w:rPr>
                <w:noProof/>
                <w:webHidden/>
              </w:rPr>
              <w:t>80</w:t>
            </w:r>
            <w:r w:rsidR="00FE37DE">
              <w:rPr>
                <w:noProof/>
                <w:webHidden/>
              </w:rPr>
              <w:fldChar w:fldCharType="end"/>
            </w:r>
          </w:hyperlink>
        </w:p>
        <w:p w14:paraId="234C9438" w14:textId="1826D2A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630C72">
              <w:rPr>
                <w:noProof/>
                <w:webHidden/>
              </w:rPr>
              <w:t>81</w:t>
            </w:r>
            <w:r w:rsidR="00FE37DE">
              <w:rPr>
                <w:noProof/>
                <w:webHidden/>
              </w:rPr>
              <w:fldChar w:fldCharType="end"/>
            </w:r>
          </w:hyperlink>
        </w:p>
        <w:p w14:paraId="4BDEEB41" w14:textId="3CE218F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630C72">
              <w:rPr>
                <w:noProof/>
                <w:webHidden/>
              </w:rPr>
              <w:t>81</w:t>
            </w:r>
            <w:r w:rsidR="00FE37DE">
              <w:rPr>
                <w:noProof/>
                <w:webHidden/>
              </w:rPr>
              <w:fldChar w:fldCharType="end"/>
            </w:r>
          </w:hyperlink>
        </w:p>
        <w:p w14:paraId="41F3FE52" w14:textId="0CC7F1F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630C72">
              <w:rPr>
                <w:noProof/>
                <w:webHidden/>
              </w:rPr>
              <w:t>82</w:t>
            </w:r>
            <w:r w:rsidR="00FE37DE">
              <w:rPr>
                <w:noProof/>
                <w:webHidden/>
              </w:rPr>
              <w:fldChar w:fldCharType="end"/>
            </w:r>
          </w:hyperlink>
        </w:p>
        <w:p w14:paraId="4870643C" w14:textId="343110B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630C72">
              <w:rPr>
                <w:noProof/>
                <w:webHidden/>
              </w:rPr>
              <w:t>82</w:t>
            </w:r>
            <w:r w:rsidR="00FE37DE">
              <w:rPr>
                <w:noProof/>
                <w:webHidden/>
              </w:rPr>
              <w:fldChar w:fldCharType="end"/>
            </w:r>
          </w:hyperlink>
        </w:p>
        <w:p w14:paraId="1AC22079" w14:textId="400B3A7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24649129" w14:textId="34232A40"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41218525" w14:textId="0067E46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3DFDBF92" w14:textId="201A4B50"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4AAB29CB" w14:textId="303D52C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236F1DD9" w14:textId="4AF6B94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630C72">
              <w:rPr>
                <w:noProof/>
                <w:webHidden/>
              </w:rPr>
              <w:t>83</w:t>
            </w:r>
            <w:r w:rsidR="00FE37DE">
              <w:rPr>
                <w:noProof/>
                <w:webHidden/>
              </w:rPr>
              <w:fldChar w:fldCharType="end"/>
            </w:r>
          </w:hyperlink>
        </w:p>
        <w:p w14:paraId="78D8E425" w14:textId="132A0FC4"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630C72">
              <w:rPr>
                <w:noProof/>
                <w:webHidden/>
              </w:rPr>
              <w:t>84</w:t>
            </w:r>
            <w:r w:rsidR="00FE37DE">
              <w:rPr>
                <w:noProof/>
                <w:webHidden/>
              </w:rPr>
              <w:fldChar w:fldCharType="end"/>
            </w:r>
          </w:hyperlink>
        </w:p>
        <w:p w14:paraId="33B5693C" w14:textId="0348297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630C72">
              <w:rPr>
                <w:noProof/>
                <w:webHidden/>
              </w:rPr>
              <w:t>84</w:t>
            </w:r>
            <w:r w:rsidR="00FE37DE">
              <w:rPr>
                <w:noProof/>
                <w:webHidden/>
              </w:rPr>
              <w:fldChar w:fldCharType="end"/>
            </w:r>
          </w:hyperlink>
        </w:p>
        <w:p w14:paraId="5192FE22" w14:textId="77FEDB7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630C72">
              <w:rPr>
                <w:noProof/>
                <w:webHidden/>
              </w:rPr>
              <w:t>84</w:t>
            </w:r>
            <w:r w:rsidR="00FE37DE">
              <w:rPr>
                <w:noProof/>
                <w:webHidden/>
              </w:rPr>
              <w:fldChar w:fldCharType="end"/>
            </w:r>
          </w:hyperlink>
        </w:p>
        <w:p w14:paraId="0F2C484E" w14:textId="4961E08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630C72">
              <w:rPr>
                <w:noProof/>
                <w:webHidden/>
              </w:rPr>
              <w:t>85</w:t>
            </w:r>
            <w:r w:rsidR="00FE37DE">
              <w:rPr>
                <w:noProof/>
                <w:webHidden/>
              </w:rPr>
              <w:fldChar w:fldCharType="end"/>
            </w:r>
          </w:hyperlink>
        </w:p>
        <w:p w14:paraId="30DE85AB" w14:textId="0052B87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630C72">
              <w:rPr>
                <w:noProof/>
                <w:webHidden/>
              </w:rPr>
              <w:t>85</w:t>
            </w:r>
            <w:r w:rsidR="00FE37DE">
              <w:rPr>
                <w:noProof/>
                <w:webHidden/>
              </w:rPr>
              <w:fldChar w:fldCharType="end"/>
            </w:r>
          </w:hyperlink>
        </w:p>
        <w:p w14:paraId="63BAC6D6" w14:textId="17C3F6B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630C72">
              <w:rPr>
                <w:noProof/>
                <w:webHidden/>
              </w:rPr>
              <w:t>85</w:t>
            </w:r>
            <w:r w:rsidR="00FE37DE">
              <w:rPr>
                <w:noProof/>
                <w:webHidden/>
              </w:rPr>
              <w:fldChar w:fldCharType="end"/>
            </w:r>
          </w:hyperlink>
        </w:p>
        <w:p w14:paraId="0F6AF828" w14:textId="6841178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630C72">
              <w:rPr>
                <w:noProof/>
                <w:webHidden/>
              </w:rPr>
              <w:t>86</w:t>
            </w:r>
            <w:r w:rsidR="00FE37DE">
              <w:rPr>
                <w:noProof/>
                <w:webHidden/>
              </w:rPr>
              <w:fldChar w:fldCharType="end"/>
            </w:r>
          </w:hyperlink>
        </w:p>
        <w:p w14:paraId="15BEC60A" w14:textId="5B30A0E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630C72">
              <w:rPr>
                <w:noProof/>
                <w:webHidden/>
              </w:rPr>
              <w:t>86</w:t>
            </w:r>
            <w:r w:rsidR="00FE37DE">
              <w:rPr>
                <w:noProof/>
                <w:webHidden/>
              </w:rPr>
              <w:fldChar w:fldCharType="end"/>
            </w:r>
          </w:hyperlink>
        </w:p>
        <w:p w14:paraId="52C02740" w14:textId="610A5C9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630C72">
              <w:rPr>
                <w:noProof/>
                <w:webHidden/>
              </w:rPr>
              <w:t>86</w:t>
            </w:r>
            <w:r w:rsidR="00FE37DE">
              <w:rPr>
                <w:noProof/>
                <w:webHidden/>
              </w:rPr>
              <w:fldChar w:fldCharType="end"/>
            </w:r>
          </w:hyperlink>
        </w:p>
        <w:p w14:paraId="30AEB63E" w14:textId="250CD1F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630C72">
              <w:rPr>
                <w:noProof/>
                <w:webHidden/>
              </w:rPr>
              <w:t>87</w:t>
            </w:r>
            <w:r w:rsidR="00FE37DE">
              <w:rPr>
                <w:noProof/>
                <w:webHidden/>
              </w:rPr>
              <w:fldChar w:fldCharType="end"/>
            </w:r>
          </w:hyperlink>
        </w:p>
        <w:p w14:paraId="399222E5" w14:textId="436A174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630C72">
              <w:rPr>
                <w:noProof/>
                <w:webHidden/>
              </w:rPr>
              <w:t>87</w:t>
            </w:r>
            <w:r w:rsidR="00FE37DE">
              <w:rPr>
                <w:noProof/>
                <w:webHidden/>
              </w:rPr>
              <w:fldChar w:fldCharType="end"/>
            </w:r>
          </w:hyperlink>
        </w:p>
        <w:p w14:paraId="365171C6" w14:textId="30AEE6C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630C72">
              <w:rPr>
                <w:noProof/>
                <w:webHidden/>
              </w:rPr>
              <w:t>87</w:t>
            </w:r>
            <w:r w:rsidR="00FE37DE">
              <w:rPr>
                <w:noProof/>
                <w:webHidden/>
              </w:rPr>
              <w:fldChar w:fldCharType="end"/>
            </w:r>
          </w:hyperlink>
        </w:p>
        <w:p w14:paraId="6D8696D0" w14:textId="1D49E58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630C72">
              <w:rPr>
                <w:noProof/>
                <w:webHidden/>
              </w:rPr>
              <w:t>88</w:t>
            </w:r>
            <w:r w:rsidR="00FE37DE">
              <w:rPr>
                <w:noProof/>
                <w:webHidden/>
              </w:rPr>
              <w:fldChar w:fldCharType="end"/>
            </w:r>
          </w:hyperlink>
        </w:p>
        <w:p w14:paraId="5F549A41" w14:textId="2718332A"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630C72">
              <w:rPr>
                <w:noProof/>
                <w:webHidden/>
              </w:rPr>
              <w:t>88</w:t>
            </w:r>
            <w:r w:rsidR="00FE37DE">
              <w:rPr>
                <w:noProof/>
                <w:webHidden/>
              </w:rPr>
              <w:fldChar w:fldCharType="end"/>
            </w:r>
          </w:hyperlink>
        </w:p>
        <w:p w14:paraId="4BAE90A5" w14:textId="631EE44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630C72">
              <w:rPr>
                <w:noProof/>
                <w:webHidden/>
              </w:rPr>
              <w:t>88</w:t>
            </w:r>
            <w:r w:rsidR="00FE37DE">
              <w:rPr>
                <w:noProof/>
                <w:webHidden/>
              </w:rPr>
              <w:fldChar w:fldCharType="end"/>
            </w:r>
          </w:hyperlink>
        </w:p>
        <w:p w14:paraId="02EFEC67" w14:textId="41291B2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630C72">
              <w:rPr>
                <w:noProof/>
                <w:webHidden/>
              </w:rPr>
              <w:t>88</w:t>
            </w:r>
            <w:r w:rsidR="00FE37DE">
              <w:rPr>
                <w:noProof/>
                <w:webHidden/>
              </w:rPr>
              <w:fldChar w:fldCharType="end"/>
            </w:r>
          </w:hyperlink>
        </w:p>
        <w:p w14:paraId="494CD275" w14:textId="0E6B132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630C72">
              <w:rPr>
                <w:noProof/>
                <w:webHidden/>
              </w:rPr>
              <w:t>88</w:t>
            </w:r>
            <w:r w:rsidR="00FE37DE">
              <w:rPr>
                <w:noProof/>
                <w:webHidden/>
              </w:rPr>
              <w:fldChar w:fldCharType="end"/>
            </w:r>
          </w:hyperlink>
        </w:p>
        <w:p w14:paraId="23329E56" w14:textId="6790127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630C72">
              <w:rPr>
                <w:noProof/>
                <w:webHidden/>
              </w:rPr>
              <w:t>89</w:t>
            </w:r>
            <w:r w:rsidR="00FE37DE">
              <w:rPr>
                <w:noProof/>
                <w:webHidden/>
              </w:rPr>
              <w:fldChar w:fldCharType="end"/>
            </w:r>
          </w:hyperlink>
        </w:p>
        <w:p w14:paraId="67F10CD3" w14:textId="0B63D65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630C72">
              <w:rPr>
                <w:noProof/>
                <w:webHidden/>
              </w:rPr>
              <w:t>90</w:t>
            </w:r>
            <w:r w:rsidR="00FE37DE">
              <w:rPr>
                <w:noProof/>
                <w:webHidden/>
              </w:rPr>
              <w:fldChar w:fldCharType="end"/>
            </w:r>
          </w:hyperlink>
        </w:p>
        <w:p w14:paraId="2585F4B6" w14:textId="367FAE39"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630C72">
              <w:rPr>
                <w:noProof/>
                <w:webHidden/>
              </w:rPr>
              <w:t>90</w:t>
            </w:r>
            <w:r w:rsidR="00FE37DE">
              <w:rPr>
                <w:noProof/>
                <w:webHidden/>
              </w:rPr>
              <w:fldChar w:fldCharType="end"/>
            </w:r>
          </w:hyperlink>
        </w:p>
        <w:p w14:paraId="1F09BFD6" w14:textId="7C3018A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630C72">
              <w:rPr>
                <w:noProof/>
                <w:webHidden/>
              </w:rPr>
              <w:t>90</w:t>
            </w:r>
            <w:r w:rsidR="00FE37DE">
              <w:rPr>
                <w:noProof/>
                <w:webHidden/>
              </w:rPr>
              <w:fldChar w:fldCharType="end"/>
            </w:r>
          </w:hyperlink>
        </w:p>
        <w:p w14:paraId="541146CA" w14:textId="0691577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630C72">
              <w:rPr>
                <w:noProof/>
                <w:webHidden/>
              </w:rPr>
              <w:t>90</w:t>
            </w:r>
            <w:r w:rsidR="00FE37DE">
              <w:rPr>
                <w:noProof/>
                <w:webHidden/>
              </w:rPr>
              <w:fldChar w:fldCharType="end"/>
            </w:r>
          </w:hyperlink>
        </w:p>
        <w:p w14:paraId="35D58940" w14:textId="4C96776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5BFF3C3B" w14:textId="2A1773C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69B6976C" w14:textId="0E755329"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1CDBEAF8" w14:textId="2318094C"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3BD1F2AD" w14:textId="0C3F8CD4"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0057B4BD" w14:textId="108BF51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3FBD5AA0" w14:textId="209AF5B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5E4A8D28" w14:textId="38CD69F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6D16285F" w14:textId="7FF6265B"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0617B37C" w14:textId="71B2C6D4"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630C72">
              <w:rPr>
                <w:noProof/>
                <w:webHidden/>
              </w:rPr>
              <w:t>91</w:t>
            </w:r>
            <w:r w:rsidR="00FE37DE">
              <w:rPr>
                <w:noProof/>
                <w:webHidden/>
              </w:rPr>
              <w:fldChar w:fldCharType="end"/>
            </w:r>
          </w:hyperlink>
        </w:p>
        <w:p w14:paraId="564D4FF9" w14:textId="1A6D252A"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630C72">
              <w:rPr>
                <w:noProof/>
                <w:webHidden/>
              </w:rPr>
              <w:t>92</w:t>
            </w:r>
            <w:r w:rsidR="00FE37DE">
              <w:rPr>
                <w:noProof/>
                <w:webHidden/>
              </w:rPr>
              <w:fldChar w:fldCharType="end"/>
            </w:r>
          </w:hyperlink>
        </w:p>
        <w:p w14:paraId="6F01D893" w14:textId="36219ECB"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630C72">
              <w:rPr>
                <w:noProof/>
                <w:webHidden/>
              </w:rPr>
              <w:t>92</w:t>
            </w:r>
            <w:r w:rsidR="00FE37DE">
              <w:rPr>
                <w:noProof/>
                <w:webHidden/>
              </w:rPr>
              <w:fldChar w:fldCharType="end"/>
            </w:r>
          </w:hyperlink>
        </w:p>
        <w:p w14:paraId="34DE666E" w14:textId="162AD8F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630C72">
              <w:rPr>
                <w:noProof/>
                <w:webHidden/>
              </w:rPr>
              <w:t>92</w:t>
            </w:r>
            <w:r w:rsidR="00FE37DE">
              <w:rPr>
                <w:noProof/>
                <w:webHidden/>
              </w:rPr>
              <w:fldChar w:fldCharType="end"/>
            </w:r>
          </w:hyperlink>
        </w:p>
        <w:p w14:paraId="530C5A82" w14:textId="7781DDB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630C72">
              <w:rPr>
                <w:noProof/>
                <w:webHidden/>
              </w:rPr>
              <w:t>92</w:t>
            </w:r>
            <w:r w:rsidR="00FE37DE">
              <w:rPr>
                <w:noProof/>
                <w:webHidden/>
              </w:rPr>
              <w:fldChar w:fldCharType="end"/>
            </w:r>
          </w:hyperlink>
        </w:p>
        <w:p w14:paraId="1BF9112F" w14:textId="3FB9721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3D14F764" w14:textId="3903D5D3"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68637D75" w14:textId="14F643FF" w:rsidR="00FE37DE" w:rsidRDefault="00000000">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4BD0F24E" w14:textId="4C5D2FDF"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29EC7D65" w14:textId="2C022B9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7093441C" w14:textId="6ADB061E"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630C72">
              <w:rPr>
                <w:noProof/>
                <w:webHidden/>
              </w:rPr>
              <w:t>93</w:t>
            </w:r>
            <w:r w:rsidR="00FE37DE">
              <w:rPr>
                <w:noProof/>
                <w:webHidden/>
              </w:rPr>
              <w:fldChar w:fldCharType="end"/>
            </w:r>
          </w:hyperlink>
        </w:p>
        <w:p w14:paraId="5CA8DDC2" w14:textId="1C2A361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5550316B" w14:textId="679E87A2"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0084BCD4" w14:textId="1C698A3A"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7F4CB427" w14:textId="5335C43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3CA843A4" w14:textId="556CD17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1E37B92E" w14:textId="095D195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5AC7E1F1" w14:textId="69401E9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4133B849" w14:textId="1C2A9EB6"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7831AB46" w14:textId="5E8452D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248485B5" w14:textId="3C76C7C3"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0B0A2C2D" w14:textId="5C79602C"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630C72">
              <w:rPr>
                <w:noProof/>
                <w:webHidden/>
              </w:rPr>
              <w:t>94</w:t>
            </w:r>
            <w:r w:rsidR="00FE37DE">
              <w:rPr>
                <w:noProof/>
                <w:webHidden/>
              </w:rPr>
              <w:fldChar w:fldCharType="end"/>
            </w:r>
          </w:hyperlink>
        </w:p>
        <w:p w14:paraId="204D6F66" w14:textId="2EA4357E"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55B7669B" w14:textId="0FEC2B2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77E83E3E" w14:textId="47402887"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23A8CCFB" w14:textId="075FCCC6"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1DCC87C9" w14:textId="7E76338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4A81F240" w14:textId="060886F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76375EFB" w14:textId="0CEE421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630C72">
              <w:rPr>
                <w:noProof/>
                <w:webHidden/>
              </w:rPr>
              <w:t>95</w:t>
            </w:r>
            <w:r w:rsidR="00FE37DE">
              <w:rPr>
                <w:noProof/>
                <w:webHidden/>
              </w:rPr>
              <w:fldChar w:fldCharType="end"/>
            </w:r>
          </w:hyperlink>
        </w:p>
        <w:p w14:paraId="4543CC4D" w14:textId="15252C5F"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630C72">
              <w:rPr>
                <w:noProof/>
                <w:webHidden/>
              </w:rPr>
              <w:t>96</w:t>
            </w:r>
            <w:r w:rsidR="00FE37DE">
              <w:rPr>
                <w:noProof/>
                <w:webHidden/>
              </w:rPr>
              <w:fldChar w:fldCharType="end"/>
            </w:r>
          </w:hyperlink>
        </w:p>
        <w:p w14:paraId="55018F65" w14:textId="563D56C2"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630C72">
              <w:rPr>
                <w:noProof/>
                <w:webHidden/>
              </w:rPr>
              <w:t>96</w:t>
            </w:r>
            <w:r w:rsidR="00FE37DE">
              <w:rPr>
                <w:noProof/>
                <w:webHidden/>
              </w:rPr>
              <w:fldChar w:fldCharType="end"/>
            </w:r>
          </w:hyperlink>
        </w:p>
        <w:p w14:paraId="37E70556" w14:textId="5C5847B5"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630C72">
              <w:rPr>
                <w:noProof/>
                <w:webHidden/>
              </w:rPr>
              <w:t>96</w:t>
            </w:r>
            <w:r w:rsidR="00FE37DE">
              <w:rPr>
                <w:noProof/>
                <w:webHidden/>
              </w:rPr>
              <w:fldChar w:fldCharType="end"/>
            </w:r>
          </w:hyperlink>
        </w:p>
        <w:p w14:paraId="34C48072" w14:textId="0F879F51"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630C72">
              <w:rPr>
                <w:noProof/>
                <w:webHidden/>
              </w:rPr>
              <w:t>96</w:t>
            </w:r>
            <w:r w:rsidR="00FE37DE">
              <w:rPr>
                <w:noProof/>
                <w:webHidden/>
              </w:rPr>
              <w:fldChar w:fldCharType="end"/>
            </w:r>
          </w:hyperlink>
        </w:p>
        <w:p w14:paraId="718064D6" w14:textId="142BB7DD"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630C72">
              <w:rPr>
                <w:noProof/>
                <w:webHidden/>
              </w:rPr>
              <w:t>97</w:t>
            </w:r>
            <w:r w:rsidR="00FE37DE">
              <w:rPr>
                <w:noProof/>
                <w:webHidden/>
              </w:rPr>
              <w:fldChar w:fldCharType="end"/>
            </w:r>
          </w:hyperlink>
        </w:p>
        <w:p w14:paraId="65A95442" w14:textId="6D3A06E6"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630C72">
              <w:rPr>
                <w:noProof/>
                <w:webHidden/>
              </w:rPr>
              <w:t>97</w:t>
            </w:r>
            <w:r w:rsidR="00FE37DE">
              <w:rPr>
                <w:noProof/>
                <w:webHidden/>
              </w:rPr>
              <w:fldChar w:fldCharType="end"/>
            </w:r>
          </w:hyperlink>
        </w:p>
        <w:p w14:paraId="2C12652F" w14:textId="161B02C0"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630C72">
              <w:rPr>
                <w:noProof/>
                <w:webHidden/>
              </w:rPr>
              <w:t>97</w:t>
            </w:r>
            <w:r w:rsidR="00FE37DE">
              <w:rPr>
                <w:noProof/>
                <w:webHidden/>
              </w:rPr>
              <w:fldChar w:fldCharType="end"/>
            </w:r>
          </w:hyperlink>
        </w:p>
        <w:p w14:paraId="58C0838E" w14:textId="6AB12AE7"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630C72">
              <w:rPr>
                <w:noProof/>
                <w:webHidden/>
              </w:rPr>
              <w:t>98</w:t>
            </w:r>
            <w:r w:rsidR="00FE37DE">
              <w:rPr>
                <w:noProof/>
                <w:webHidden/>
              </w:rPr>
              <w:fldChar w:fldCharType="end"/>
            </w:r>
          </w:hyperlink>
        </w:p>
        <w:p w14:paraId="6C83C35D" w14:textId="73ABB9E8"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630C72">
              <w:rPr>
                <w:noProof/>
                <w:webHidden/>
              </w:rPr>
              <w:t>99</w:t>
            </w:r>
            <w:r w:rsidR="00FE37DE">
              <w:rPr>
                <w:noProof/>
                <w:webHidden/>
              </w:rPr>
              <w:fldChar w:fldCharType="end"/>
            </w:r>
          </w:hyperlink>
        </w:p>
        <w:p w14:paraId="15EAAC64" w14:textId="2FDE9FB1"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630C72">
              <w:rPr>
                <w:noProof/>
                <w:webHidden/>
              </w:rPr>
              <w:t>99</w:t>
            </w:r>
            <w:r w:rsidR="00FE37DE">
              <w:rPr>
                <w:noProof/>
                <w:webHidden/>
              </w:rPr>
              <w:fldChar w:fldCharType="end"/>
            </w:r>
          </w:hyperlink>
        </w:p>
        <w:p w14:paraId="66E4377E" w14:textId="636C06A3" w:rsidR="00FE37DE" w:rsidRDefault="00000000">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630C72">
              <w:rPr>
                <w:noProof/>
                <w:webHidden/>
              </w:rPr>
              <w:t>99</w:t>
            </w:r>
            <w:r w:rsidR="00FE37DE">
              <w:rPr>
                <w:noProof/>
                <w:webHidden/>
              </w:rPr>
              <w:fldChar w:fldCharType="end"/>
            </w:r>
          </w:hyperlink>
        </w:p>
        <w:p w14:paraId="5C31BB55" w14:textId="4AD84675"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630C72">
              <w:rPr>
                <w:noProof/>
                <w:webHidden/>
              </w:rPr>
              <w:t>100</w:t>
            </w:r>
            <w:r w:rsidR="00FE37DE">
              <w:rPr>
                <w:noProof/>
                <w:webHidden/>
              </w:rPr>
              <w:fldChar w:fldCharType="end"/>
            </w:r>
          </w:hyperlink>
        </w:p>
        <w:p w14:paraId="7AEC8E8E" w14:textId="1EC84D30" w:rsidR="00FE37DE" w:rsidRDefault="00000000">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630C72">
              <w:rPr>
                <w:noProof/>
                <w:webHidden/>
              </w:rPr>
              <w:t>100</w:t>
            </w:r>
            <w:r w:rsidR="00FE37DE">
              <w:rPr>
                <w:noProof/>
                <w:webHidden/>
              </w:rPr>
              <w:fldChar w:fldCharType="end"/>
            </w:r>
          </w:hyperlink>
        </w:p>
        <w:p w14:paraId="6025E641" w14:textId="695E522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28FF3171" w14:textId="216ECB67"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6118901E" w14:textId="26D08C01" w:rsidR="00FE37DE" w:rsidRDefault="00000000">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065DC776" w14:textId="41662E62"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56B9B74F" w14:textId="249F0F7E"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2DBA2971" w14:textId="0A073E5C"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59D4A26D" w14:textId="5C97E421"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630C72">
              <w:rPr>
                <w:noProof/>
                <w:webHidden/>
              </w:rPr>
              <w:t>101</w:t>
            </w:r>
            <w:r w:rsidR="00FE37DE">
              <w:rPr>
                <w:noProof/>
                <w:webHidden/>
              </w:rPr>
              <w:fldChar w:fldCharType="end"/>
            </w:r>
          </w:hyperlink>
        </w:p>
        <w:p w14:paraId="4D680949" w14:textId="0B9CC8AD"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2B391F9F" w14:textId="4B37B797"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497ED208" w14:textId="7417A9C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214C4A62" w14:textId="3667B7A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06CE6467" w14:textId="6A10F75F"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36EE6BE1" w14:textId="11328C3D"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73AD73DF" w14:textId="78744A14"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604329BF" w14:textId="731A7160"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630C72">
              <w:rPr>
                <w:noProof/>
                <w:webHidden/>
              </w:rPr>
              <w:t>102</w:t>
            </w:r>
            <w:r w:rsidR="00FE37DE">
              <w:rPr>
                <w:noProof/>
                <w:webHidden/>
              </w:rPr>
              <w:fldChar w:fldCharType="end"/>
            </w:r>
          </w:hyperlink>
        </w:p>
        <w:p w14:paraId="0BA5686B" w14:textId="384C27F1"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63A39727" w14:textId="4667450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15EA9B8C" w14:textId="7C8C3C3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645DFE4F" w14:textId="2CA65583"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04F1FC3D" w14:textId="0A38CB2B"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526653FA" w14:textId="32B9FC17" w:rsidR="00FE37DE" w:rsidRDefault="00000000">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3AB070EB" w14:textId="012735AE" w:rsidR="00FE37DE" w:rsidRDefault="00000000">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630C72">
              <w:rPr>
                <w:noProof/>
                <w:webHidden/>
              </w:rPr>
              <w:t>103</w:t>
            </w:r>
            <w:r w:rsidR="00FE37DE">
              <w:rPr>
                <w:noProof/>
                <w:webHidden/>
              </w:rPr>
              <w:fldChar w:fldCharType="end"/>
            </w:r>
          </w:hyperlink>
        </w:p>
        <w:p w14:paraId="1DE8ABB5" w14:textId="1B90FEE2" w:rsidR="00FE37DE" w:rsidRDefault="00000000">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630C72">
              <w:rPr>
                <w:noProof/>
                <w:webHidden/>
              </w:rPr>
              <w:t>104</w:t>
            </w:r>
            <w:r w:rsidR="00FE37DE">
              <w:rPr>
                <w:noProof/>
                <w:webHidden/>
              </w:rPr>
              <w:fldChar w:fldCharType="end"/>
            </w:r>
          </w:hyperlink>
        </w:p>
        <w:p w14:paraId="02100B69" w14:textId="1B46A885" w:rsidR="00FE37DE" w:rsidRDefault="00000000">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630C72">
              <w:rPr>
                <w:noProof/>
                <w:webHidden/>
              </w:rPr>
              <w:t>106</w:t>
            </w:r>
            <w:r w:rsidR="00FE37DE">
              <w:rPr>
                <w:noProof/>
                <w:webHidden/>
              </w:rPr>
              <w:fldChar w:fldCharType="end"/>
            </w:r>
          </w:hyperlink>
        </w:p>
        <w:p w14:paraId="3C9267A7" w14:textId="3D6FFFC2" w:rsidR="00FE37DE" w:rsidRDefault="00000000">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630C72">
              <w:rPr>
                <w:noProof/>
                <w:webHidden/>
              </w:rPr>
              <w:t>109</w:t>
            </w:r>
            <w:r w:rsidR="00FE37DE">
              <w:rPr>
                <w:noProof/>
                <w:webHidden/>
              </w:rPr>
              <w:fldChar w:fldCharType="end"/>
            </w:r>
          </w:hyperlink>
        </w:p>
        <w:p w14:paraId="579F4776" w14:textId="60B3265E" w:rsidR="00FE37DE" w:rsidRDefault="00000000">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630C72">
              <w:rPr>
                <w:noProof/>
                <w:webHidden/>
              </w:rPr>
              <w:t>112</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5">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6">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lastRenderedPageBreak/>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591B5BB9" w14:textId="77777777" w:rsidR="00273852" w:rsidRDefault="002A3408">
      <w:r>
        <w:t>No stipulation for Subscriber certificates.</w:t>
      </w:r>
    </w:p>
    <w:p w14:paraId="099AA8B8" w14:textId="77777777" w:rsidR="00273852" w:rsidRDefault="002A3408" w:rsidP="00E23053">
      <w:pPr>
        <w:pStyle w:val="Heading3"/>
      </w:pPr>
      <w:bookmarkStart w:id="132" w:name="_Toc90290512"/>
      <w:r>
        <w:t>Procedure for Suspension Request</w:t>
      </w:r>
      <w:bookmarkEnd w:id="132"/>
    </w:p>
    <w:p w14:paraId="0D474C86" w14:textId="77777777" w:rsidR="00273852" w:rsidRDefault="002A3408">
      <w:r>
        <w:t>No stipulation for Subscriber certificates.</w:t>
      </w:r>
    </w:p>
    <w:p w14:paraId="034F7492" w14:textId="77777777" w:rsidR="00273852" w:rsidRDefault="002A3408" w:rsidP="00E23053">
      <w:pPr>
        <w:pStyle w:val="Heading3"/>
      </w:pPr>
      <w:r>
        <w:t xml:space="preserve"> </w:t>
      </w:r>
      <w:bookmarkStart w:id="133" w:name="_Toc90290513"/>
      <w:r>
        <w:t>Limits on Suspension Period</w:t>
      </w:r>
      <w:bookmarkEnd w:id="133"/>
    </w:p>
    <w:p w14:paraId="1A37A7E2" w14:textId="77777777" w:rsidR="00273852" w:rsidRDefault="002A3408">
      <w:r>
        <w:t>No stipulation for Subscriber certificates.</w:t>
      </w:r>
    </w:p>
    <w:p w14:paraId="64304E56" w14:textId="77777777" w:rsidR="00273852" w:rsidRDefault="002A3408" w:rsidP="00E23053">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lastRenderedPageBreak/>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77777777" w:rsidR="00273852" w:rsidRDefault="002A3408">
      <w:r>
        <w:t>Internal Third-Party Requestors may use electronic or manual means to request the Subscribers’ escrowed keys.  The Requestor must submit the request to the KRA or KRO.  If the request is made electronically, the Requestor must digitally sign the request using an authentication or signature certificate with an assurance level equal to or greater than that of the escrowed key.  Manual requests must be made in person, and must include proper identity verification by the KRA in accordance with Section 3.2.3.1.</w:t>
      </w:r>
    </w:p>
    <w:p w14:paraId="23E92458" w14:textId="77777777" w:rsidR="00273852" w:rsidRDefault="002A3408">
      <w:r>
        <w:t>External Third-Party Requestors must use manual means to request the Subscribers’ escrowed keys.  The Requestor must submit the request to the KRA or KRO.  Manual requests must be made in person, and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lastRenderedPageBreak/>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5" w:name="_Toc90290524"/>
      <w:r>
        <w:t>Automated Self-Recovery</w:t>
      </w:r>
      <w:bookmarkEnd w:id="145"/>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6" w:name="_Toc90290525"/>
      <w:r>
        <w:t>Key Recovery During Token Issuance</w:t>
      </w:r>
      <w:bookmarkEnd w:id="146"/>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lastRenderedPageBreak/>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7" w:name="_Toc90290526"/>
      <w:r>
        <w:t>Key Recovery by Data Decryption Server</w:t>
      </w:r>
      <w:bookmarkEnd w:id="147"/>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77777777" w:rsidR="00273852" w:rsidRDefault="002A3408">
      <w:r>
        <w:t>A combination of physical, procedural and technical security controls must be used to enforce continuous two-person control on the DDSs.  The DDSs must be designed to maximize the ability to enforce two-person control technically.</w:t>
      </w:r>
    </w:p>
    <w:tbl>
      <w:tblPr>
        <w:tblStyle w:val="a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4FAFB688" w14:textId="77777777">
        <w:tc>
          <w:tcPr>
            <w:tcW w:w="9360" w:type="dxa"/>
            <w:shd w:val="clear" w:color="auto" w:fill="auto"/>
            <w:tcMar>
              <w:top w:w="100" w:type="dxa"/>
              <w:left w:w="100" w:type="dxa"/>
              <w:bottom w:w="100" w:type="dxa"/>
              <w:right w:w="100" w:type="dxa"/>
            </w:tcMar>
          </w:tcPr>
          <w:p w14:paraId="60985989" w14:textId="77777777" w:rsidR="00273852" w:rsidRDefault="002A3408">
            <w:pPr>
              <w:widowControl w:val="0"/>
              <w:pBdr>
                <w:top w:val="nil"/>
                <w:left w:val="nil"/>
                <w:bottom w:val="nil"/>
                <w:right w:val="nil"/>
                <w:between w:val="nil"/>
              </w:pBdr>
              <w:spacing w:after="0"/>
            </w:pPr>
            <w:r>
              <w:t>Practice Note: The DDS is considered under two-person control when any human action performed on the DDS requires two persons.</w:t>
            </w:r>
          </w:p>
        </w:tc>
      </w:tr>
    </w:tbl>
    <w:p w14:paraId="22FA707A" w14:textId="77777777" w:rsidR="00273852" w:rsidRDefault="002A3408" w:rsidP="00987674">
      <w:pPr>
        <w:pStyle w:val="Heading4"/>
      </w:pPr>
      <w:bookmarkStart w:id="148" w:name="_Toc90290527"/>
      <w:r>
        <w:t>Who Can Submit a Key Recovery Application</w:t>
      </w:r>
      <w:bookmarkEnd w:id="148"/>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49" w:name="_Toc90290528"/>
      <w:r>
        <w:t>Requestor Authorization Validation</w:t>
      </w:r>
      <w:bookmarkEnd w:id="149"/>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0" w:name="_Toc90290529"/>
      <w:r>
        <w:t>Subscriber Authorization Validation</w:t>
      </w:r>
      <w:bookmarkEnd w:id="150"/>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1" w:name="_Toc90290530"/>
      <w:r>
        <w:lastRenderedPageBreak/>
        <w:t>KRA Authorization Validation</w:t>
      </w:r>
      <w:bookmarkEnd w:id="151"/>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2" w:name="_Toc90290531"/>
      <w:r>
        <w:t>KRO Authorization Validation</w:t>
      </w:r>
      <w:bookmarkEnd w:id="152"/>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3" w:name="_Toc90290532"/>
      <w:r>
        <w:t>Data Decryption Server Authorization Validation</w:t>
      </w:r>
      <w:bookmarkEnd w:id="153"/>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4" w:name="_Toc90290533"/>
      <w:r>
        <w:t>Session Key Encapsulation and Recovery Policy and Practices</w:t>
      </w:r>
      <w:bookmarkEnd w:id="154"/>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5" w:name="_Toc90290534"/>
      <w:r>
        <w:t>Facility, Management, and Operational Controls</w:t>
      </w:r>
      <w:bookmarkEnd w:id="155"/>
    </w:p>
    <w:p w14:paraId="736448C4" w14:textId="77777777" w:rsidR="00273852" w:rsidRDefault="002A3408" w:rsidP="00E23053">
      <w:pPr>
        <w:pStyle w:val="Heading2"/>
      </w:pPr>
      <w:bookmarkStart w:id="156" w:name="_Toc90290535"/>
      <w:r>
        <w:t>Physical Controls</w:t>
      </w:r>
      <w:bookmarkEnd w:id="156"/>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tbl>
      <w:tblPr>
        <w:tblStyle w:val="afff6"/>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509E38D" w14:textId="77777777">
        <w:tc>
          <w:tcPr>
            <w:tcW w:w="8505" w:type="dxa"/>
            <w:shd w:val="clear" w:color="auto" w:fill="auto"/>
            <w:tcMar>
              <w:top w:w="100" w:type="dxa"/>
              <w:left w:w="100" w:type="dxa"/>
              <w:bottom w:w="100" w:type="dxa"/>
              <w:right w:w="100" w:type="dxa"/>
            </w:tcMar>
          </w:tcPr>
          <w:p w14:paraId="5614BFAB" w14:textId="77777777" w:rsidR="00273852" w:rsidRDefault="002A3408">
            <w:pPr>
              <w:widowControl w:val="0"/>
              <w:spacing w:after="120"/>
              <w:ind w:right="-100"/>
            </w:pPr>
            <w:bookmarkStart w:id="157" w:name="_heading=h.l7a3n9" w:colFirst="0" w:colLast="0"/>
            <w:bookmarkEnd w:id="157"/>
            <w:r>
              <w:t xml:space="preserve">Practice Note: The phrase “remote workstations used to administer the CAs,” refers to dedicated systems solely used for accessing either the system hosting the CA or the CA itself through external networks for maintenance and administration.  It does not refer to administration workstations or consoles within the CA’s security perimeter or to Registration Authority workstations used by RAs to support certificate management and Subscribers.  </w:t>
            </w:r>
          </w:p>
        </w:tc>
      </w:tr>
    </w:tbl>
    <w:p w14:paraId="176B8FA9" w14:textId="77777777" w:rsidR="00273852" w:rsidRDefault="002A3408" w:rsidP="00E23053">
      <w:pPr>
        <w:pStyle w:val="Heading3"/>
      </w:pPr>
      <w:bookmarkStart w:id="158" w:name="_Toc90290536"/>
      <w:r>
        <w:t>Site Location and Construction</w:t>
      </w:r>
      <w:bookmarkEnd w:id="158"/>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59" w:name="_Toc90290537"/>
      <w:r>
        <w:lastRenderedPageBreak/>
        <w:t>Physical Access</w:t>
      </w:r>
      <w:bookmarkEnd w:id="159"/>
    </w:p>
    <w:p w14:paraId="72DF89C9" w14:textId="77777777" w:rsidR="00273852" w:rsidRDefault="002A3408" w:rsidP="00987674">
      <w:pPr>
        <w:pStyle w:val="Heading4"/>
      </w:pPr>
      <w:bookmarkStart w:id="160" w:name="_Toc90290538"/>
      <w:r>
        <w:t>Physical Access for CA Equipment</w:t>
      </w:r>
      <w:bookmarkEnd w:id="160"/>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1" w:name="_Toc90290539"/>
      <w:r>
        <w:t>Physical Access for RA Equipment</w:t>
      </w:r>
      <w:bookmarkEnd w:id="161"/>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2" w:name="_Toc90290540"/>
      <w:r>
        <w:lastRenderedPageBreak/>
        <w:t>Physical Access for CSS Equipment</w:t>
      </w:r>
      <w:bookmarkEnd w:id="162"/>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3" w:name="_Toc90290541"/>
      <w:r>
        <w:t>Physical Access for KED Equipment</w:t>
      </w:r>
      <w:bookmarkEnd w:id="163"/>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4" w:name="_Toc90290542"/>
      <w:r>
        <w:t>Physical Access for DDS Equipment</w:t>
      </w:r>
      <w:bookmarkEnd w:id="164"/>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5" w:name="_Toc90290543"/>
      <w:r>
        <w:t>Physical Access for KRA and KRO Equipment</w:t>
      </w:r>
      <w:bookmarkEnd w:id="165"/>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6" w:name="_Toc90290544"/>
      <w:r>
        <w:t>Power and Air Conditioning</w:t>
      </w:r>
      <w:bookmarkEnd w:id="166"/>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7" w:name="_Toc90290545"/>
      <w:r>
        <w:t>Water Exposures</w:t>
      </w:r>
      <w:bookmarkEnd w:id="167"/>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8" w:name="_Toc90290546"/>
      <w:r>
        <w:t>Fire Prevention and Protection</w:t>
      </w:r>
      <w:bookmarkEnd w:id="168"/>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69" w:name="_Toc90290547"/>
      <w:r>
        <w:t>Media Storage</w:t>
      </w:r>
      <w:bookmarkEnd w:id="169"/>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0" w:name="_Toc90290548"/>
      <w:r>
        <w:lastRenderedPageBreak/>
        <w:t>Waste Disposal</w:t>
      </w:r>
      <w:bookmarkEnd w:id="170"/>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1" w:name="_Toc90290549"/>
      <w:r>
        <w:t>Off-Site Backup</w:t>
      </w:r>
      <w:bookmarkEnd w:id="171"/>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2" w:name="_Toc90290550"/>
      <w:r>
        <w:t>Procedural Controls</w:t>
      </w:r>
      <w:bookmarkEnd w:id="172"/>
    </w:p>
    <w:p w14:paraId="40CD24B2" w14:textId="77777777" w:rsidR="00273852" w:rsidRDefault="002A3408" w:rsidP="00E23053">
      <w:pPr>
        <w:pStyle w:val="Heading3"/>
      </w:pPr>
      <w:bookmarkStart w:id="173" w:name="_Toc90290551"/>
      <w:r>
        <w:t>Trusted Roles</w:t>
      </w:r>
      <w:bookmarkEnd w:id="173"/>
    </w:p>
    <w:p w14:paraId="19059C87" w14:textId="77777777"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4" w:name="_Toc90290552"/>
      <w:r>
        <w:lastRenderedPageBreak/>
        <w:t>Key Recovery Agent (KRA)</w:t>
      </w:r>
      <w:bookmarkEnd w:id="174"/>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5" w:name="_Toc90290553"/>
      <w:r>
        <w:t>Key Recovery Official (KRO)</w:t>
      </w:r>
      <w:bookmarkEnd w:id="175"/>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6" w:name="_Toc90290554"/>
      <w:r>
        <w:t>Number of Persons Required per Task</w:t>
      </w:r>
      <w:bookmarkEnd w:id="176"/>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7" w:name="_Toc90290555"/>
      <w:r>
        <w:t>Identification and Authentication for Each Role</w:t>
      </w:r>
      <w:bookmarkEnd w:id="177"/>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8" w:name="_Toc90290556"/>
      <w:r>
        <w:t>Roles Requiring Separation of Duties</w:t>
      </w:r>
      <w:bookmarkEnd w:id="178"/>
    </w:p>
    <w:p w14:paraId="0F94C34B" w14:textId="77777777" w:rsidR="00273852" w:rsidRDefault="002A3408">
      <w:r>
        <w:t xml:space="preserve">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w:t>
      </w:r>
      <w:r>
        <w:lastRenderedPageBreak/>
        <w:t>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79" w:name="_Toc90290557"/>
      <w:r>
        <w:t>Personnel Controls</w:t>
      </w:r>
      <w:bookmarkEnd w:id="179"/>
    </w:p>
    <w:p w14:paraId="58678330" w14:textId="77777777" w:rsidR="00273852" w:rsidRDefault="002A3408" w:rsidP="00E23053">
      <w:pPr>
        <w:pStyle w:val="Heading3"/>
      </w:pPr>
      <w:bookmarkStart w:id="180" w:name="_Toc90290558"/>
      <w:r>
        <w:t>Qualifications, Experience, and Clearance Requirements</w:t>
      </w:r>
      <w:bookmarkEnd w:id="180"/>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1" w:name="_Toc90290559"/>
      <w:r>
        <w:t>Background Check Procedures</w:t>
      </w:r>
      <w:bookmarkEnd w:id="181"/>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2" w:name="_Toc90290560"/>
      <w:r>
        <w:t>Training Requirements</w:t>
      </w:r>
      <w:bookmarkEnd w:id="182"/>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3" w:name="_Toc90290561"/>
      <w:r>
        <w:t>Retraining Frequency and Requirements</w:t>
      </w:r>
      <w:bookmarkEnd w:id="183"/>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4" w:name="_Toc90290562"/>
      <w:r>
        <w:t>Job Rotation Frequency and Sequence</w:t>
      </w:r>
      <w:bookmarkEnd w:id="184"/>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5" w:name="_Toc90290563"/>
      <w:r>
        <w:t>Sanctions for Unauthorized Actions</w:t>
      </w:r>
      <w:bookmarkEnd w:id="185"/>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6" w:name="_Toc90290564"/>
      <w:r>
        <w:t>Independent Contractor Requirements</w:t>
      </w:r>
      <w:bookmarkEnd w:id="186"/>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7" w:name="_Toc90290565"/>
      <w:r>
        <w:t>Documentation Supplied to Personnel</w:t>
      </w:r>
      <w:bookmarkEnd w:id="187"/>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8" w:name="_Toc90290566"/>
      <w:r>
        <w:t>Audit Logging Procedures</w:t>
      </w:r>
      <w:bookmarkEnd w:id="188"/>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w:t>
      </w:r>
      <w:r w:rsidR="002A3408">
        <w:lastRenderedPageBreak/>
        <w:t xml:space="preserve">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89" w:name="_Toc90290567"/>
      <w:r>
        <w:t>Types of Events Recorded</w:t>
      </w:r>
      <w:bookmarkEnd w:id="189"/>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0" w:name="_Hlk75261350"/>
            <w:r>
              <w:t>Practice Note: Events related to CA certificate issuance may be different from those related to subscriber certificate issuance</w:t>
            </w:r>
          </w:p>
        </w:tc>
      </w:tr>
    </w:tbl>
    <w:p w14:paraId="2C76C507" w14:textId="77777777" w:rsidR="00AB7CAA" w:rsidRDefault="00AB7CAA">
      <w:bookmarkStart w:id="191" w:name="_heading=h.280hiku" w:colFirst="0" w:colLast="0"/>
      <w:bookmarkEnd w:id="190"/>
      <w:bookmarkEnd w:id="191"/>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77777777" w:rsid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Appointment of an individual to a </w:t>
      </w:r>
      <w:r w:rsidR="001159CB">
        <w:rPr>
          <w:color w:val="000000"/>
        </w:rPr>
        <w:t xml:space="preserve">designated </w:t>
      </w:r>
      <w:r>
        <w:rPr>
          <w:color w:val="000000"/>
        </w:rPr>
        <w:t>trusted role</w:t>
      </w:r>
      <w:r w:rsidR="001159CB">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2" w:name="_Toc90290568"/>
      <w:r>
        <w:t>Frequency of Processing Log</w:t>
      </w:r>
      <w:bookmarkEnd w:id="192"/>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3" w:name="_Toc90290569"/>
      <w:r>
        <w:lastRenderedPageBreak/>
        <w:t>Retention Period for Audit Log</w:t>
      </w:r>
      <w:bookmarkEnd w:id="193"/>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4" w:name="_Toc90290570"/>
      <w:r>
        <w:t>Protection of Audit Log</w:t>
      </w:r>
      <w:bookmarkEnd w:id="194"/>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5" w:name="_Toc90290571"/>
      <w:r>
        <w:t>Audit Log Backup Procedures</w:t>
      </w:r>
      <w:bookmarkEnd w:id="195"/>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6" w:name="_Toc90290572"/>
      <w:r>
        <w:t>Audit Collection System (Internal vs. External)</w:t>
      </w:r>
      <w:bookmarkEnd w:id="196"/>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7" w:name="_Toc90290573"/>
      <w:r>
        <w:t>Notification to Event-Causing Subject</w:t>
      </w:r>
      <w:bookmarkEnd w:id="197"/>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8" w:name="_Toc90290574"/>
      <w:r>
        <w:lastRenderedPageBreak/>
        <w:t>Vulnerability Assessments</w:t>
      </w:r>
      <w:bookmarkEnd w:id="198"/>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199" w:name="_Toc90290575"/>
      <w:r w:rsidRPr="00E23053">
        <w:t>Records Archival</w:t>
      </w:r>
      <w:bookmarkEnd w:id="199"/>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0" w:name="_Toc90290576"/>
      <w:r w:rsidRPr="00E23053">
        <w:t>Types of Events Archived</w:t>
      </w:r>
      <w:bookmarkEnd w:id="200"/>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5A99389B" w14:textId="77777777" w:rsidR="00273852" w:rsidRDefault="002A3408" w:rsidP="00551A17">
      <w:pPr>
        <w:numPr>
          <w:ilvl w:val="0"/>
          <w:numId w:val="27"/>
        </w:numPr>
        <w:pBdr>
          <w:top w:val="nil"/>
          <w:left w:val="nil"/>
          <w:bottom w:val="nil"/>
          <w:right w:val="nil"/>
          <w:between w:val="nil"/>
        </w:pBdr>
        <w:spacing w:after="80"/>
        <w:ind w:left="630"/>
      </w:pPr>
      <w:r>
        <w:t>Appointment of an individual to a Trusted Role (to include KRA/KRO)</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1" w:name="_Toc90290577"/>
      <w:r>
        <w:t>Retention Period for Archive</w:t>
      </w:r>
      <w:bookmarkEnd w:id="201"/>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lastRenderedPageBreak/>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2"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2"/>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3" w:name="_Toc90290578"/>
      <w:r>
        <w:t>Protection of Archive</w:t>
      </w:r>
      <w:bookmarkEnd w:id="203"/>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4" w:name="_Toc90290579"/>
      <w:r>
        <w:t>Archive Backup Procedures</w:t>
      </w:r>
      <w:bookmarkEnd w:id="204"/>
    </w:p>
    <w:p w14:paraId="2018338A" w14:textId="77777777" w:rsidR="00273852" w:rsidRDefault="002A3408">
      <w:r>
        <w:t>No stipulation.</w:t>
      </w:r>
    </w:p>
    <w:p w14:paraId="5B7DEA41" w14:textId="77777777" w:rsidR="00273852" w:rsidRDefault="002A3408" w:rsidP="00E23053">
      <w:pPr>
        <w:pStyle w:val="Heading3"/>
      </w:pPr>
      <w:bookmarkStart w:id="205" w:name="_Toc90290580"/>
      <w:r>
        <w:lastRenderedPageBreak/>
        <w:t>Requirements for Time-Stamping of Records</w:t>
      </w:r>
      <w:bookmarkEnd w:id="205"/>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6" w:name="_Toc90290581"/>
      <w:r>
        <w:t>Archive Collection System (Internal or External)</w:t>
      </w:r>
      <w:bookmarkEnd w:id="206"/>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7" w:name="_Toc90290582"/>
      <w:r>
        <w:t>Procedures to Obtain and Verify Archive Information</w:t>
      </w:r>
      <w:bookmarkEnd w:id="207"/>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8" w:name="_Toc90290583"/>
      <w:r>
        <w:t>Key Changeover</w:t>
      </w:r>
      <w:bookmarkEnd w:id="208"/>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09" w:name="_Toc90290584"/>
      <w:r>
        <w:lastRenderedPageBreak/>
        <w:t>Compromise and Disaster Recovery</w:t>
      </w:r>
      <w:bookmarkEnd w:id="209"/>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0" w:name="_Toc90290585"/>
      <w:r>
        <w:t>Incident and Compromise Handling Procedures</w:t>
      </w:r>
      <w:bookmarkEnd w:id="210"/>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1" w:name="_Toc90290586"/>
      <w:r>
        <w:t>Computing Resources, Software, and/or Data Are Corrupted</w:t>
      </w:r>
      <w:bookmarkEnd w:id="211"/>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lastRenderedPageBreak/>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2" w:name="_Toc90290587"/>
      <w:r>
        <w:t>Entity Private Key Compromise Procedures</w:t>
      </w:r>
      <w:bookmarkEnd w:id="212"/>
    </w:p>
    <w:p w14:paraId="7CE4C439" w14:textId="77777777" w:rsidR="00273852" w:rsidRDefault="002A3408" w:rsidP="00987674">
      <w:pPr>
        <w:pStyle w:val="Heading4"/>
      </w:pPr>
      <w:bookmarkStart w:id="213" w:name="_Toc90290588"/>
      <w:r>
        <w:t>CA Private Key Compromise Procedures</w:t>
      </w:r>
      <w:bookmarkEnd w:id="213"/>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4" w:name="_Toc90290589"/>
      <w:r w:rsidRPr="00987674">
        <w:t>KRS Private Key Compromise Procedures</w:t>
      </w:r>
      <w:bookmarkEnd w:id="214"/>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lastRenderedPageBreak/>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5" w:name="_Toc90290590"/>
      <w:r>
        <w:t>Business Continuity Capabilities after a Disaster</w:t>
      </w:r>
      <w:bookmarkEnd w:id="215"/>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6" w:name="_Toc90290591"/>
      <w:r>
        <w:t>CA or RA Termination</w:t>
      </w:r>
      <w:bookmarkEnd w:id="216"/>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7" w:name="_Toc90290592"/>
      <w:r>
        <w:lastRenderedPageBreak/>
        <w:t>Technical Security Controls</w:t>
      </w:r>
      <w:bookmarkEnd w:id="217"/>
    </w:p>
    <w:p w14:paraId="151D6E68" w14:textId="77777777" w:rsidR="00273852" w:rsidRDefault="002A3408" w:rsidP="00E23053">
      <w:pPr>
        <w:pStyle w:val="Heading2"/>
      </w:pPr>
      <w:bookmarkStart w:id="218" w:name="_Toc90290593"/>
      <w:r>
        <w:t>Key Pair Generation and Installation</w:t>
      </w:r>
      <w:bookmarkEnd w:id="218"/>
    </w:p>
    <w:p w14:paraId="2521560A" w14:textId="77777777" w:rsidR="00273852" w:rsidRDefault="002A3408" w:rsidP="00E23053">
      <w:pPr>
        <w:pStyle w:val="Heading3"/>
      </w:pPr>
      <w:bookmarkStart w:id="219" w:name="_Toc90290594"/>
      <w:r>
        <w:t>Key Pair Generation</w:t>
      </w:r>
      <w:bookmarkEnd w:id="219"/>
    </w:p>
    <w:p w14:paraId="0AEE7156" w14:textId="77777777" w:rsidR="00273852" w:rsidRDefault="002A3408" w:rsidP="00987674">
      <w:pPr>
        <w:pStyle w:val="Heading4"/>
      </w:pPr>
      <w:bookmarkStart w:id="220" w:name="_Toc90290595"/>
      <w:r>
        <w:t>CA Key Pair Generation</w:t>
      </w:r>
      <w:bookmarkEnd w:id="220"/>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1" w:name="_Toc90290596"/>
      <w:r>
        <w:t>Subscriber Key Pair Generation</w:t>
      </w:r>
      <w:bookmarkEnd w:id="221"/>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2" w:name="_Toc90290597"/>
      <w:r>
        <w:t>CSS Key Pair Generation</w:t>
      </w:r>
      <w:bookmarkEnd w:id="222"/>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3" w:name="_Toc90290598"/>
      <w:r>
        <w:t>PIV Content Signing Key Pair Generation</w:t>
      </w:r>
      <w:bookmarkEnd w:id="223"/>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4" w:name="_Toc90290599"/>
      <w:r>
        <w:t>Private Key Delivery to Subscriber</w:t>
      </w:r>
      <w:bookmarkEnd w:id="224"/>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lastRenderedPageBreak/>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5" w:name="_Toc90290600"/>
      <w:r>
        <w:t>Public Key Delivery to Certificate Issuer</w:t>
      </w:r>
      <w:bookmarkEnd w:id="225"/>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6" w:name="_Toc90290601"/>
      <w:r>
        <w:t>CA Public Key Delivery to Relying Parties</w:t>
      </w:r>
      <w:bookmarkEnd w:id="226"/>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7" w:name="_Toc90290602"/>
      <w:r>
        <w:t>Key Sizes</w:t>
      </w:r>
      <w:bookmarkEnd w:id="227"/>
    </w:p>
    <w:p w14:paraId="76072B47" w14:textId="77777777" w:rsidR="00273852" w:rsidRDefault="002A3408">
      <w:r>
        <w:t>All keys must meet requirements listed in [SP 800-57].</w:t>
      </w:r>
    </w:p>
    <w:p w14:paraId="0C143E47" w14:textId="77777777" w:rsidR="00273852" w:rsidRDefault="002A3408">
      <w:r>
        <w:lastRenderedPageBreak/>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8" w:name="_Toc90290603"/>
      <w:r>
        <w:t>Public Key Parameters Generation and Quality Checking</w:t>
      </w:r>
      <w:bookmarkEnd w:id="228"/>
    </w:p>
    <w:p w14:paraId="01AC7BFF" w14:textId="77777777" w:rsidR="00273852" w:rsidRDefault="002A3408">
      <w:r>
        <w:t>Elliptic curve public key parameters must always be selected from the set specified in Section 7.1.3.</w:t>
      </w:r>
    </w:p>
    <w:p w14:paraId="511D88DA" w14:textId="77777777" w:rsidR="00273852" w:rsidRDefault="002A3408" w:rsidP="00E23053">
      <w:pPr>
        <w:pStyle w:val="Heading3"/>
      </w:pPr>
      <w:bookmarkStart w:id="229" w:name="_Toc90290604"/>
      <w:r>
        <w:t>Key Usage Purposes (as per X.509 v3 Key Usage Field)</w:t>
      </w:r>
      <w:bookmarkEnd w:id="229"/>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lastRenderedPageBreak/>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77777777" w:rsidR="00273852" w:rsidRDefault="002A3408">
      <w:r>
        <w:t>Certificates that assert id-fpki-common-pivi-contentSigning must include a critical Extended Key Usage extension that asserts only id-fpki-pivi-content-signing {2.16.840.1.101.3.8.7} (see [PIV-I Profile]).</w:t>
      </w:r>
    </w:p>
    <w:p w14:paraId="5BBC9D9B" w14:textId="77777777" w:rsidR="00273852" w:rsidRDefault="002A3408" w:rsidP="00E23053">
      <w:pPr>
        <w:pStyle w:val="Heading2"/>
      </w:pPr>
      <w:bookmarkStart w:id="230" w:name="_Toc90290605"/>
      <w:r>
        <w:t>Private Key Protection and Cryptographic Module Engineering Controls</w:t>
      </w:r>
      <w:bookmarkEnd w:id="230"/>
    </w:p>
    <w:p w14:paraId="6DF72696" w14:textId="77777777" w:rsidR="00273852" w:rsidRDefault="002A3408" w:rsidP="00E23053">
      <w:pPr>
        <w:pStyle w:val="Heading3"/>
      </w:pPr>
      <w:bookmarkStart w:id="231" w:name="_Toc90290606"/>
      <w:r>
        <w:t>Cryptographic Module Standards and Controls</w:t>
      </w:r>
      <w:bookmarkEnd w:id="231"/>
    </w:p>
    <w:p w14:paraId="3D903C2F" w14:textId="77777777" w:rsidR="00273852" w:rsidRDefault="002A3408">
      <w:r>
        <w:t xml:space="preserve">The relevant standard for cryptographic modules is Security Requirements for Cryptographic Modules [FIPS 140].  A FIPS 140 Level 1 or higher validated cryptographic module must be </w:t>
      </w:r>
      <w:r>
        <w:lastRenderedPageBreak/>
        <w:t>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w:t>
      </w:r>
      <w:r>
        <w:lastRenderedPageBreak/>
        <w:t xml:space="preserve">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2" w:name="_Toc90290607"/>
      <w:r>
        <w:t>Private Key (n out of m) Multi-Person Control</w:t>
      </w:r>
      <w:bookmarkEnd w:id="232"/>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3" w:name="_Toc90290608"/>
      <w:r>
        <w:t>Private Key Escrow</w:t>
      </w:r>
      <w:bookmarkEnd w:id="233"/>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4" w:name="_Toc90290609"/>
      <w:r>
        <w:t>Private Key Backup</w:t>
      </w:r>
      <w:bookmarkEnd w:id="234"/>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lastRenderedPageBreak/>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lastRenderedPageBreak/>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5" w:name="_Toc90290610"/>
      <w:r>
        <w:t>Private Key Archival</w:t>
      </w:r>
      <w:bookmarkEnd w:id="235"/>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6" w:name="_Toc90290611"/>
      <w:r>
        <w:t>Private Key Transfer into or from a Cryptographic Module</w:t>
      </w:r>
      <w:bookmarkEnd w:id="236"/>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7" w:name="_Toc90290612"/>
      <w:r>
        <w:lastRenderedPageBreak/>
        <w:t>Private Key Storage on Cryptographic Module</w:t>
      </w:r>
      <w:bookmarkEnd w:id="237"/>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8" w:name="_Toc90290613"/>
      <w:r>
        <w:t>Method of Activating Private Key</w:t>
      </w:r>
      <w:bookmarkEnd w:id="238"/>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39" w:name="_Toc90290614"/>
      <w:r>
        <w:t>Method of Deactivating Private Key</w:t>
      </w:r>
      <w:bookmarkEnd w:id="239"/>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0" w:name="_Toc90290615"/>
      <w:r>
        <w:t>Method of Destroying Private Key</w:t>
      </w:r>
      <w:bookmarkEnd w:id="240"/>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1" w:name="_Toc90290616"/>
      <w:r>
        <w:t>Cryptographic Module Rating</w:t>
      </w:r>
      <w:bookmarkEnd w:id="241"/>
    </w:p>
    <w:p w14:paraId="645D8BDD" w14:textId="77777777" w:rsidR="00273852" w:rsidRDefault="002A3408">
      <w:r>
        <w:t>See Section 6.2.1.</w:t>
      </w:r>
    </w:p>
    <w:p w14:paraId="73CB8A27" w14:textId="77777777" w:rsidR="00273852" w:rsidRDefault="002A3408" w:rsidP="00E23053">
      <w:pPr>
        <w:pStyle w:val="Heading2"/>
      </w:pPr>
      <w:bookmarkStart w:id="242" w:name="_Toc90290617"/>
      <w:r>
        <w:t>Other Aspects of Key Pair Management</w:t>
      </w:r>
      <w:bookmarkEnd w:id="242"/>
    </w:p>
    <w:p w14:paraId="627FF772" w14:textId="77777777" w:rsidR="00273852" w:rsidRDefault="002A3408" w:rsidP="00E23053">
      <w:pPr>
        <w:pStyle w:val="Heading3"/>
      </w:pPr>
      <w:bookmarkStart w:id="243" w:name="_Toc90290618"/>
      <w:r>
        <w:t>Public Key Archival</w:t>
      </w:r>
      <w:bookmarkEnd w:id="243"/>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4" w:name="_Toc90290619"/>
      <w:r>
        <w:t>Certificate Operational Periods and Key Usage Periods</w:t>
      </w:r>
      <w:bookmarkEnd w:id="244"/>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lastRenderedPageBreak/>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5" w:name="_Toc90290620"/>
      <w:r>
        <w:t>Activation Data</w:t>
      </w:r>
      <w:bookmarkEnd w:id="245"/>
    </w:p>
    <w:p w14:paraId="50E3B46B" w14:textId="77777777" w:rsidR="00273852" w:rsidRDefault="002A3408" w:rsidP="00E23053">
      <w:pPr>
        <w:pStyle w:val="Heading3"/>
      </w:pPr>
      <w:bookmarkStart w:id="246" w:name="_Toc90290621"/>
      <w:r>
        <w:t>Activation Data Generation and Installation</w:t>
      </w:r>
      <w:bookmarkEnd w:id="246"/>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7" w:name="_Toc90290622"/>
      <w:r>
        <w:t>Activation Data Protection</w:t>
      </w:r>
      <w:bookmarkEnd w:id="247"/>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lastRenderedPageBreak/>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8" w:name="_Toc90290623"/>
      <w:r>
        <w:t>Other Aspects of Activation Data</w:t>
      </w:r>
      <w:bookmarkEnd w:id="248"/>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49" w:name="_Toc90290624"/>
      <w:r>
        <w:t>Computer Security Controls</w:t>
      </w:r>
      <w:bookmarkEnd w:id="249"/>
    </w:p>
    <w:p w14:paraId="6E609AA9" w14:textId="77777777" w:rsidR="00273852" w:rsidRDefault="002A3408" w:rsidP="00E23053">
      <w:pPr>
        <w:pStyle w:val="Heading3"/>
      </w:pPr>
      <w:bookmarkStart w:id="250" w:name="_Toc90290625"/>
      <w:r>
        <w:t>Specific Computer Security Technical Requirements</w:t>
      </w:r>
      <w:bookmarkEnd w:id="250"/>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lastRenderedPageBreak/>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1" w:name="_Toc90290626"/>
      <w:r>
        <w:t>Computer Security Rating</w:t>
      </w:r>
      <w:bookmarkEnd w:id="251"/>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2" w:name="_Toc90290627"/>
      <w:r>
        <w:t>Life Cycle Technical Controls</w:t>
      </w:r>
      <w:bookmarkEnd w:id="252"/>
    </w:p>
    <w:p w14:paraId="1B7612E3" w14:textId="77777777" w:rsidR="00273852" w:rsidRDefault="002A3408" w:rsidP="00E23053">
      <w:pPr>
        <w:pStyle w:val="Heading3"/>
      </w:pPr>
      <w:bookmarkStart w:id="253" w:name="_Toc90290628"/>
      <w:r>
        <w:t>System Development Controls</w:t>
      </w:r>
      <w:bookmarkEnd w:id="253"/>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4" w:name="_heading=h.3jd0qos" w:colFirst="0" w:colLast="0"/>
      <w:bookmarkEnd w:id="254"/>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lastRenderedPageBreak/>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5" w:name="_Toc90290629"/>
      <w:r>
        <w:t>Security Management Controls</w:t>
      </w:r>
      <w:bookmarkEnd w:id="255"/>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6" w:name="_Toc90290630"/>
      <w:r>
        <w:t>Life Cycle Security Controls</w:t>
      </w:r>
      <w:bookmarkEnd w:id="256"/>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7" w:name="_Toc90290631"/>
      <w:r>
        <w:t>Network Security Controls</w:t>
      </w:r>
      <w:bookmarkEnd w:id="257"/>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8" w:name="_Toc90290632"/>
      <w:r>
        <w:lastRenderedPageBreak/>
        <w:t>Time-Stamping</w:t>
      </w:r>
      <w:bookmarkEnd w:id="258"/>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59" w:name="_Toc90290633"/>
      <w:r>
        <w:t>Certificate, CRL, and OCSP Profiles</w:t>
      </w:r>
      <w:bookmarkEnd w:id="259"/>
    </w:p>
    <w:p w14:paraId="2EFF8E4F" w14:textId="77777777" w:rsidR="00273852" w:rsidRDefault="002A3408" w:rsidP="00E23053">
      <w:pPr>
        <w:pStyle w:val="Heading2"/>
      </w:pPr>
      <w:bookmarkStart w:id="260" w:name="_Toc90290634"/>
      <w:r>
        <w:t>Certificate Profile</w:t>
      </w:r>
      <w:bookmarkEnd w:id="260"/>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1" w:name="_Toc90290635"/>
      <w:r>
        <w:t>Version Number(s)</w:t>
      </w:r>
      <w:bookmarkEnd w:id="261"/>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2" w:name="_Toc90290636"/>
      <w:r>
        <w:t>Certificate Extensions</w:t>
      </w:r>
      <w:bookmarkEnd w:id="262"/>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3" w:name="_Toc90290637"/>
      <w:r>
        <w:lastRenderedPageBreak/>
        <w:t>Algorithm Object Identifiers</w:t>
      </w:r>
      <w:bookmarkEnd w:id="263"/>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lastRenderedPageBreak/>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4" w:name="_Toc90290638"/>
      <w:r>
        <w:t>Name Forms</w:t>
      </w:r>
      <w:bookmarkEnd w:id="264"/>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5" w:name="_Toc90290639"/>
      <w:r>
        <w:t>Name Constraints</w:t>
      </w:r>
      <w:bookmarkEnd w:id="265"/>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6" w:name="_Toc90290640"/>
      <w:r>
        <w:t>Certificate Policy Object Identifier</w:t>
      </w:r>
      <w:bookmarkEnd w:id="266"/>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7" w:name="_Toc90290641"/>
      <w:r>
        <w:t>Usage of Policy Constraints Extension</w:t>
      </w:r>
      <w:bookmarkEnd w:id="267"/>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68" w:name="_Toc90290642"/>
      <w:r>
        <w:lastRenderedPageBreak/>
        <w:t>Policy Qualifiers Syntax and Semantics</w:t>
      </w:r>
      <w:bookmarkEnd w:id="268"/>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69" w:name="_Toc90290643"/>
      <w:r>
        <w:t>Processing Semantics for the Critical Certificate Policies Extension</w:t>
      </w:r>
      <w:bookmarkEnd w:id="269"/>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0" w:name="_Toc90290644"/>
      <w:r>
        <w:t>Inhibit Any Policy Extension</w:t>
      </w:r>
      <w:bookmarkEnd w:id="270"/>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1" w:name="_Toc90290645"/>
      <w:r>
        <w:t>CRL Profile</w:t>
      </w:r>
      <w:bookmarkEnd w:id="271"/>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2" w:name="_Toc90290646"/>
      <w:r>
        <w:t>Version Number(s)</w:t>
      </w:r>
      <w:bookmarkEnd w:id="272"/>
    </w:p>
    <w:p w14:paraId="79B9E127" w14:textId="77777777" w:rsidR="00273852" w:rsidRDefault="002A3408">
      <w:r>
        <w:t>The CAs must issue X.509 Version two (2) CRLs.</w:t>
      </w:r>
    </w:p>
    <w:p w14:paraId="6AFF9A77" w14:textId="77777777" w:rsidR="00273852" w:rsidRDefault="002A3408" w:rsidP="00E23053">
      <w:pPr>
        <w:pStyle w:val="Heading3"/>
      </w:pPr>
      <w:bookmarkStart w:id="273" w:name="_Toc90290647"/>
      <w:r>
        <w:t>CRL and CRL Entry Extensions</w:t>
      </w:r>
      <w:bookmarkEnd w:id="273"/>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4" w:name="_Toc90290648"/>
      <w:r>
        <w:t>OCSP Profile</w:t>
      </w:r>
      <w:bookmarkEnd w:id="274"/>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5" w:name="_Toc90290649"/>
      <w:r>
        <w:t>Version Number(s)</w:t>
      </w:r>
      <w:bookmarkEnd w:id="275"/>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6" w:name="_Toc90290650"/>
      <w:r>
        <w:t>OCSP Extensions</w:t>
      </w:r>
      <w:bookmarkEnd w:id="276"/>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7" w:name="_Toc90290651"/>
      <w:r>
        <w:t>Compliance Audit and Other Assessments</w:t>
      </w:r>
      <w:bookmarkEnd w:id="277"/>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8" w:name="_Toc90290652"/>
      <w:r>
        <w:t>Frequency or Circumstances of Assessment</w:t>
      </w:r>
      <w:bookmarkEnd w:id="278"/>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79" w:name="_Toc90290653"/>
      <w:r>
        <w:t>Identity/Qualifications of Assessor</w:t>
      </w:r>
      <w:bookmarkEnd w:id="279"/>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0" w:name="_Toc90290654"/>
      <w:r>
        <w:t>Assessor’s Relationship to Assessed Entity</w:t>
      </w:r>
      <w:bookmarkEnd w:id="280"/>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1" w:name="_Toc90290655"/>
      <w:r>
        <w:t>Topics Covered by Assessment</w:t>
      </w:r>
      <w:bookmarkEnd w:id="281"/>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2" w:name="_Toc90290656"/>
      <w:r>
        <w:t>Actions Taken as a Result of Deficiency</w:t>
      </w:r>
      <w:bookmarkEnd w:id="282"/>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3" w:name="_Toc90290657"/>
      <w:r>
        <w:t>Communication of Results</w:t>
      </w:r>
      <w:bookmarkEnd w:id="283"/>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4" w:name="_Toc90290658"/>
      <w:r>
        <w:t>Other Business and Legal Matters</w:t>
      </w:r>
      <w:bookmarkEnd w:id="284"/>
    </w:p>
    <w:p w14:paraId="7807336E" w14:textId="77777777" w:rsidR="00273852" w:rsidRDefault="002A3408" w:rsidP="00E23053">
      <w:pPr>
        <w:pStyle w:val="Heading2"/>
      </w:pPr>
      <w:bookmarkStart w:id="285" w:name="_Toc90290659"/>
      <w:r>
        <w:t>Fees</w:t>
      </w:r>
      <w:bookmarkEnd w:id="285"/>
    </w:p>
    <w:p w14:paraId="474CFEE4" w14:textId="77777777" w:rsidR="00273852" w:rsidRDefault="002A3408" w:rsidP="00E23053">
      <w:pPr>
        <w:pStyle w:val="Heading3"/>
      </w:pPr>
      <w:bookmarkStart w:id="286" w:name="_Toc90290660"/>
      <w:r>
        <w:t>Certificate Issuance or Renewal Fees</w:t>
      </w:r>
      <w:bookmarkEnd w:id="286"/>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7" w:name="_Toc90290661"/>
      <w:r>
        <w:t>Certificate Access Fees</w:t>
      </w:r>
      <w:bookmarkEnd w:id="287"/>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8" w:name="_Toc90290662"/>
      <w:r>
        <w:lastRenderedPageBreak/>
        <w:t>Revocation or Status Information Access Fees</w:t>
      </w:r>
      <w:bookmarkEnd w:id="288"/>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89" w:name="_Toc90290663"/>
      <w:r>
        <w:t>Fees for other Services</w:t>
      </w:r>
      <w:bookmarkEnd w:id="289"/>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0" w:name="_Toc90290664"/>
      <w:r>
        <w:t>Refund Policy</w:t>
      </w:r>
      <w:bookmarkEnd w:id="290"/>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1" w:name="_Toc90290665"/>
      <w:r>
        <w:t>Financial Responsibility</w:t>
      </w:r>
      <w:bookmarkEnd w:id="291"/>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2" w:name="_Toc90290666"/>
      <w:r>
        <w:t>Insurance Coverage</w:t>
      </w:r>
      <w:bookmarkEnd w:id="292"/>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3" w:name="_Toc90290667"/>
      <w:r>
        <w:t>Other Assets</w:t>
      </w:r>
      <w:bookmarkEnd w:id="293"/>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4" w:name="_Toc90290668"/>
      <w:r>
        <w:t>Insurance or Warranty Coverage for End-Entities</w:t>
      </w:r>
      <w:bookmarkEnd w:id="294"/>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5" w:name="_Toc90290669"/>
      <w:r>
        <w:t>Confidentiality of Business Information</w:t>
      </w:r>
      <w:bookmarkEnd w:id="295"/>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6" w:name="_Toc90290670"/>
      <w:r>
        <w:t>Scope of Confidential Information</w:t>
      </w:r>
      <w:bookmarkEnd w:id="296"/>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7" w:name="_Toc90290671"/>
      <w:r>
        <w:t>Information not within the Scope of Confidential Information</w:t>
      </w:r>
      <w:bookmarkEnd w:id="297"/>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8" w:name="_Toc90290672"/>
      <w:r>
        <w:t>Responsibility to Protect Confidential Information</w:t>
      </w:r>
      <w:bookmarkEnd w:id="298"/>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299" w:name="_Toc90290673"/>
      <w:r>
        <w:lastRenderedPageBreak/>
        <w:t>Privacy of Personal Information</w:t>
      </w:r>
      <w:bookmarkEnd w:id="299"/>
    </w:p>
    <w:p w14:paraId="0AFBA6C0" w14:textId="77777777" w:rsidR="00273852" w:rsidRDefault="002A3408" w:rsidP="00E23053">
      <w:pPr>
        <w:pStyle w:val="Heading3"/>
      </w:pPr>
      <w:bookmarkStart w:id="300" w:name="_Toc90290674"/>
      <w:r>
        <w:t>Privacy Plan</w:t>
      </w:r>
      <w:bookmarkEnd w:id="300"/>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1" w:name="_Toc90290675"/>
      <w:r>
        <w:t>Information Treated as Private</w:t>
      </w:r>
      <w:bookmarkEnd w:id="301"/>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2" w:name="_Toc90290676"/>
      <w:r>
        <w:t>Information not Deemed Private</w:t>
      </w:r>
      <w:bookmarkEnd w:id="302"/>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3" w:name="_Toc90290677"/>
      <w:r>
        <w:t>Responsibility to Protect Private Information</w:t>
      </w:r>
      <w:bookmarkEnd w:id="303"/>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4" w:name="_Toc90290678"/>
      <w:r>
        <w:t>Notice and Consent to Use Private Information</w:t>
      </w:r>
      <w:bookmarkEnd w:id="304"/>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5" w:name="_Toc90290679"/>
      <w:r>
        <w:t>Disclosure Pursuant to Judicial or Administrative Process</w:t>
      </w:r>
      <w:bookmarkEnd w:id="305"/>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6" w:name="_Toc90290680"/>
      <w:r>
        <w:lastRenderedPageBreak/>
        <w:t>Other Information Disclosure Circumstances</w:t>
      </w:r>
      <w:bookmarkEnd w:id="306"/>
    </w:p>
    <w:p w14:paraId="4C253204" w14:textId="77777777" w:rsidR="00273852" w:rsidRDefault="002A3408">
      <w:r>
        <w:t>None.</w:t>
      </w:r>
    </w:p>
    <w:p w14:paraId="49FCA8E8" w14:textId="77777777" w:rsidR="00273852" w:rsidRDefault="002A3408" w:rsidP="00E23053">
      <w:pPr>
        <w:pStyle w:val="Heading2"/>
      </w:pPr>
      <w:bookmarkStart w:id="307" w:name="_Toc90290681"/>
      <w:r>
        <w:t>Intellectual Property Rights</w:t>
      </w:r>
      <w:bookmarkEnd w:id="307"/>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8" w:name="_Toc90290682"/>
      <w:r>
        <w:t>Representations and Warranties</w:t>
      </w:r>
      <w:bookmarkEnd w:id="308"/>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09" w:name="_Toc90290683"/>
      <w:r>
        <w:t>CA and KED Representations and Warranties</w:t>
      </w:r>
      <w:bookmarkEnd w:id="309"/>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0" w:name="_Toc90290684"/>
      <w:r>
        <w:t>RA and KRA/KRO Representations and Warranties</w:t>
      </w:r>
      <w:bookmarkEnd w:id="310"/>
    </w:p>
    <w:p w14:paraId="01FF296B" w14:textId="77777777" w:rsidR="00273852" w:rsidRDefault="002A3408" w:rsidP="00987674">
      <w:pPr>
        <w:pStyle w:val="Heading4"/>
      </w:pPr>
      <w:bookmarkStart w:id="311" w:name="_Toc90290685"/>
      <w:r>
        <w:t>RA Obligations</w:t>
      </w:r>
      <w:bookmarkEnd w:id="311"/>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2" w:name="_Toc90290686"/>
      <w:r>
        <w:t>KRA Obligations</w:t>
      </w:r>
      <w:bookmarkEnd w:id="312"/>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3" w:name="_Toc90290687"/>
      <w:r>
        <w:t>KRO Obligations</w:t>
      </w:r>
      <w:bookmarkEnd w:id="313"/>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4" w:name="_Toc90290688"/>
      <w:r>
        <w:t>Subscriber and Data Decryption Server Representations and Warranties</w:t>
      </w:r>
      <w:bookmarkEnd w:id="314"/>
    </w:p>
    <w:p w14:paraId="1D4CB970" w14:textId="77777777" w:rsidR="00273852" w:rsidRDefault="002A3408" w:rsidP="00987674">
      <w:pPr>
        <w:pStyle w:val="Heading4"/>
      </w:pPr>
      <w:bookmarkStart w:id="315" w:name="_Toc90290689"/>
      <w:r>
        <w:t>Subscriber Representations and Warranties</w:t>
      </w:r>
      <w:bookmarkEnd w:id="315"/>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6" w:name="_Toc90290690"/>
      <w:r>
        <w:t>Data Decryption Server Representations and Warranties</w:t>
      </w:r>
      <w:bookmarkEnd w:id="316"/>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7" w:name="_Toc90290691"/>
      <w:r>
        <w:t>Relying Parties Representations and Warranties</w:t>
      </w:r>
      <w:bookmarkEnd w:id="317"/>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8" w:name="_Toc90290692"/>
      <w:r>
        <w:t>Representations and Warranties of Other Participants</w:t>
      </w:r>
      <w:bookmarkEnd w:id="318"/>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19" w:name="_Toc90290693"/>
      <w:r>
        <w:t>Disclaimers of Warranties</w:t>
      </w:r>
      <w:bookmarkEnd w:id="319"/>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0" w:name="_Toc90290694"/>
      <w:r>
        <w:t>Limitations of Liability</w:t>
      </w:r>
      <w:bookmarkEnd w:id="320"/>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1" w:name="_Toc90290695"/>
      <w:r>
        <w:t>Indemnities</w:t>
      </w:r>
      <w:bookmarkEnd w:id="321"/>
    </w:p>
    <w:p w14:paraId="16B58050" w14:textId="77777777" w:rsidR="00273852" w:rsidRDefault="002A3408">
      <w:r>
        <w:t>No stipulation.</w:t>
      </w:r>
    </w:p>
    <w:p w14:paraId="4C082C91" w14:textId="77777777" w:rsidR="00273852" w:rsidRDefault="002A3408" w:rsidP="00E23053">
      <w:pPr>
        <w:pStyle w:val="Heading2"/>
      </w:pPr>
      <w:bookmarkStart w:id="322" w:name="_Toc90290696"/>
      <w:r>
        <w:t>Term and Termination</w:t>
      </w:r>
      <w:bookmarkEnd w:id="322"/>
    </w:p>
    <w:p w14:paraId="70A296A8" w14:textId="77777777" w:rsidR="00273852" w:rsidRDefault="002A3408" w:rsidP="00E23053">
      <w:pPr>
        <w:pStyle w:val="Heading3"/>
      </w:pPr>
      <w:bookmarkStart w:id="323" w:name="_Toc90290697"/>
      <w:r>
        <w:t>Term</w:t>
      </w:r>
      <w:bookmarkEnd w:id="323"/>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4" w:name="_Toc90290698"/>
      <w:r>
        <w:t>Termination</w:t>
      </w:r>
      <w:bookmarkEnd w:id="324"/>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5" w:name="_Toc90290699"/>
      <w:r>
        <w:t>Effect of Termination and Survival</w:t>
      </w:r>
      <w:bookmarkEnd w:id="325"/>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6" w:name="_Toc90290700"/>
      <w:r>
        <w:lastRenderedPageBreak/>
        <w:t>Individual Notices and Communications with Participants</w:t>
      </w:r>
      <w:bookmarkEnd w:id="326"/>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7" w:name="_Toc90290701"/>
      <w:r>
        <w:t>Amendments</w:t>
      </w:r>
      <w:bookmarkEnd w:id="327"/>
    </w:p>
    <w:p w14:paraId="1A22A6D9" w14:textId="77777777" w:rsidR="00273852" w:rsidRDefault="002A3408" w:rsidP="00E23053">
      <w:pPr>
        <w:pStyle w:val="Heading3"/>
      </w:pPr>
      <w:bookmarkStart w:id="328" w:name="_Toc90290702"/>
      <w:r>
        <w:t>Procedure for Amendment</w:t>
      </w:r>
      <w:bookmarkEnd w:id="328"/>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29" w:name="_Toc90290703"/>
      <w:r>
        <w:t>Notification Mechanism and Period</w:t>
      </w:r>
      <w:bookmarkEnd w:id="329"/>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0" w:name="_Toc90290704"/>
      <w:r>
        <w:t>Circumstances under which OID must be Changed</w:t>
      </w:r>
      <w:bookmarkEnd w:id="330"/>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1" w:name="_Toc90290705"/>
      <w:r>
        <w:t>Dispute Resolution Provisions</w:t>
      </w:r>
      <w:bookmarkEnd w:id="331"/>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2" w:name="_Toc90290706"/>
      <w:r>
        <w:t>Governing Law</w:t>
      </w:r>
      <w:bookmarkEnd w:id="332"/>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3" w:name="_Toc90290707"/>
      <w:r>
        <w:t>Compliance with Applicable Law</w:t>
      </w:r>
      <w:bookmarkEnd w:id="333"/>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4" w:name="_Toc90290708"/>
      <w:r>
        <w:lastRenderedPageBreak/>
        <w:t>Miscellaneous Provisions</w:t>
      </w:r>
      <w:bookmarkEnd w:id="334"/>
    </w:p>
    <w:p w14:paraId="0908841A" w14:textId="77777777" w:rsidR="00273852" w:rsidRDefault="002A3408" w:rsidP="00E23053">
      <w:pPr>
        <w:pStyle w:val="Heading3"/>
      </w:pPr>
      <w:bookmarkStart w:id="335" w:name="_Toc90290709"/>
      <w:r>
        <w:t>Entire Agreement</w:t>
      </w:r>
      <w:bookmarkEnd w:id="335"/>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6" w:name="_Toc90290710"/>
      <w:r>
        <w:t>Assignment</w:t>
      </w:r>
      <w:bookmarkEnd w:id="336"/>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7" w:name="_Toc90290711"/>
      <w:r>
        <w:t>Severability</w:t>
      </w:r>
      <w:bookmarkEnd w:id="337"/>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8" w:name="_Toc90290712"/>
      <w:r>
        <w:t>Enforcement (Attorneys’ Fees and Waiver of Rights)</w:t>
      </w:r>
      <w:bookmarkEnd w:id="338"/>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39" w:name="_Toc90290713"/>
      <w:r>
        <w:t>Force Majeure</w:t>
      </w:r>
      <w:bookmarkEnd w:id="339"/>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0" w:name="_Toc90290714"/>
      <w:r>
        <w:t>Other Provisions</w:t>
      </w:r>
      <w:bookmarkEnd w:id="340"/>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1" w:name="_Toc90290715"/>
      <w:r>
        <w:lastRenderedPageBreak/>
        <w:t>Appendix A: PIV and Common PIV Interoperable Comparison</w:t>
      </w:r>
      <w:bookmarkEnd w:id="341"/>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2" w:name="_heading=h.104agfo" w:colFirst="0" w:colLast="0"/>
      <w:bookmarkEnd w:id="342"/>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3" w:name="_Toc90290716"/>
      <w:r>
        <w:lastRenderedPageBreak/>
        <w:t>Appendix B: References</w:t>
      </w:r>
      <w:bookmarkEnd w:id="343"/>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9">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000000">
            <w:pPr>
              <w:pBdr>
                <w:top w:val="nil"/>
                <w:left w:val="nil"/>
                <w:bottom w:val="nil"/>
                <w:right w:val="nil"/>
                <w:between w:val="nil"/>
              </w:pBdr>
              <w:spacing w:after="0"/>
              <w:rPr>
                <w:color w:val="000000"/>
              </w:rPr>
            </w:pPr>
            <w:hyperlink r:id="rId20"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21"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22"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3">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4">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5">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000000">
            <w:hyperlink r:id="rId26">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7"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8"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000000">
            <w:pPr>
              <w:spacing w:after="0"/>
              <w:rPr>
                <w:color w:val="1155CC"/>
                <w:u w:val="single"/>
              </w:rPr>
            </w:pPr>
            <w:hyperlink r:id="rId29" w:history="1">
              <w:r w:rsidR="008A13E1" w:rsidRPr="00D3706F">
                <w:rPr>
                  <w:rStyle w:val="Hyperlink"/>
                </w:rPr>
                <w:t>https://www.idmanagement.gov/docs/fpki-pivi-for-issuers.pdf</w:t>
              </w:r>
            </w:hyperlink>
            <w:r w:rsidR="008A13E1">
              <w:rPr>
                <w:color w:val="1155CC"/>
                <w:u w:val="single"/>
              </w:rPr>
              <w:t xml:space="preserve"> </w:t>
            </w:r>
          </w:p>
        </w:tc>
      </w:tr>
      <w:tr w:rsidR="00273852" w14:paraId="1200EBF0" w14:textId="77777777">
        <w:tc>
          <w:tcPr>
            <w:tcW w:w="1526" w:type="dxa"/>
            <w:shd w:val="clear" w:color="auto" w:fill="auto"/>
            <w:tcMar>
              <w:top w:w="100" w:type="dxa"/>
              <w:left w:w="100" w:type="dxa"/>
              <w:bottom w:w="100" w:type="dxa"/>
              <w:right w:w="100" w:type="dxa"/>
            </w:tcMar>
          </w:tcPr>
          <w:p w14:paraId="69861173" w14:textId="77777777" w:rsidR="00273852" w:rsidRDefault="002A3408">
            <w:pPr>
              <w:spacing w:after="0"/>
            </w:pPr>
            <w:r>
              <w:lastRenderedPageBreak/>
              <w:t>PIV-I Profile</w:t>
            </w:r>
          </w:p>
        </w:tc>
        <w:tc>
          <w:tcPr>
            <w:tcW w:w="7654" w:type="dxa"/>
            <w:shd w:val="clear" w:color="auto" w:fill="auto"/>
            <w:tcMar>
              <w:top w:w="100" w:type="dxa"/>
              <w:left w:w="100" w:type="dxa"/>
              <w:bottom w:w="100" w:type="dxa"/>
              <w:right w:w="100" w:type="dxa"/>
            </w:tcMar>
          </w:tcPr>
          <w:p w14:paraId="57585100" w14:textId="77777777" w:rsidR="00273852" w:rsidRDefault="002A3408">
            <w:pPr>
              <w:spacing w:after="0"/>
            </w:pPr>
            <w:r>
              <w:t>X.509 Certificate and Certificate Revocation List (CRL) Extensions Profile for Personal Identity Verification Interoperable (PIV-I) Cards</w:t>
            </w:r>
          </w:p>
          <w:p w14:paraId="7228603D" w14:textId="4C9B85C5" w:rsidR="00273852" w:rsidRDefault="00000000">
            <w:pPr>
              <w:spacing w:after="0"/>
              <w:rPr>
                <w:color w:val="1155CC"/>
                <w:u w:val="single"/>
              </w:rPr>
            </w:pPr>
            <w:hyperlink r:id="rId30" w:history="1">
              <w:r w:rsidR="008A13E1" w:rsidRPr="00D3706F">
                <w:rPr>
                  <w:rStyle w:val="Hyperlink"/>
                </w:rPr>
                <w:t>https://www.idmanagement.gov/docs/fpki-x509-cert-profiles-pivi.pdf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Jakob Jonsson and Burt Kaliski, Public-Key Cryptography Standards (PKCS) #1: RSA Cryptography Specifications Version 2.1, RFC 3447, February 2003.</w:t>
            </w:r>
            <w:r>
              <w:br/>
            </w:r>
            <w:hyperlink r:id="rId31">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32">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3">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34">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5">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000000">
            <w:hyperlink r:id="rId36">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000000">
            <w:hyperlink r:id="rId37">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000000">
            <w:hyperlink r:id="rId38">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9">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40">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000000">
            <w:hyperlink r:id="rId41">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lastRenderedPageBreak/>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42">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000000">
            <w:hyperlink r:id="rId43">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4">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4" w:name="_heading=h.1z989ba" w:colFirst="0" w:colLast="0"/>
            <w:bookmarkEnd w:id="344"/>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5">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5" w:name="_heading=h.4j8vrz3" w:colFirst="0" w:colLast="0"/>
            <w:bookmarkEnd w:id="345"/>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000000">
            <w:hyperlink r:id="rId46">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000000">
            <w:hyperlink r:id="rId47">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8">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6" w:name="_Toc90290717"/>
      <w:r>
        <w:lastRenderedPageBreak/>
        <w:t>Appendix C: Acronyms and Abbreviations</w:t>
      </w:r>
      <w:bookmarkEnd w:id="346"/>
    </w:p>
    <w:p w14:paraId="52DDC7FC" w14:textId="77777777" w:rsidR="00273852" w:rsidRDefault="00273852">
      <w:bookmarkStart w:id="347" w:name="_heading=h.1djgcep" w:colFirst="0" w:colLast="0"/>
      <w:bookmarkEnd w:id="347"/>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8" w:name="_heading=h.3xj3v2i" w:colFirst="0" w:colLast="0"/>
      <w:bookmarkEnd w:id="348"/>
      <w:r>
        <w:br w:type="page"/>
      </w:r>
    </w:p>
    <w:p w14:paraId="2B098D20" w14:textId="77777777" w:rsidR="00273852" w:rsidRDefault="002A3408" w:rsidP="008A13E1">
      <w:pPr>
        <w:pStyle w:val="Heading1"/>
        <w:numPr>
          <w:ilvl w:val="0"/>
          <w:numId w:val="0"/>
        </w:numPr>
        <w:ind w:left="360"/>
        <w:jc w:val="center"/>
      </w:pPr>
      <w:bookmarkStart w:id="349" w:name="_Toc90290718"/>
      <w:r>
        <w:lastRenderedPageBreak/>
        <w:t>Appendix D: Glossary</w:t>
      </w:r>
      <w:bookmarkEnd w:id="349"/>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9">
              <w:r>
                <w:rPr>
                  <w:color w:val="000000"/>
                </w:rPr>
                <w:t>hypervisor</w:t>
              </w:r>
            </w:hyperlink>
            <w:r>
              <w:rPr>
                <w:color w:val="000000"/>
              </w:rPr>
              <w:t xml:space="preserve"> uses </w:t>
            </w:r>
            <w:hyperlink r:id="rId50">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lastRenderedPageBreak/>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lastRenderedPageBreak/>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AB9F" w14:textId="77777777" w:rsidR="00624ACE" w:rsidRDefault="00624ACE">
      <w:pPr>
        <w:spacing w:after="0"/>
      </w:pPr>
      <w:r>
        <w:separator/>
      </w:r>
    </w:p>
  </w:endnote>
  <w:endnote w:type="continuationSeparator" w:id="0">
    <w:p w14:paraId="42383FDD" w14:textId="77777777" w:rsidR="00624ACE" w:rsidRDefault="00624A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A2A8" w14:textId="77777777" w:rsidR="00606830" w:rsidRDefault="0060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A58E6" w14:textId="77777777" w:rsidR="00624ACE" w:rsidRDefault="00624ACE">
      <w:pPr>
        <w:spacing w:after="0"/>
      </w:pPr>
      <w:r>
        <w:separator/>
      </w:r>
    </w:p>
  </w:footnote>
  <w:footnote w:type="continuationSeparator" w:id="0">
    <w:p w14:paraId="69BE7C69" w14:textId="77777777" w:rsidR="00624ACE" w:rsidRDefault="00624ACE">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6444" w14:textId="77777777" w:rsidR="00606830" w:rsidRDefault="006068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2982" w14:textId="77777777" w:rsidR="00606830" w:rsidRDefault="00606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6"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39"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7"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1"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2"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431843">
    <w:abstractNumId w:val="51"/>
  </w:num>
  <w:num w:numId="2" w16cid:durableId="1196384584">
    <w:abstractNumId w:val="2"/>
  </w:num>
  <w:num w:numId="3" w16cid:durableId="1596356989">
    <w:abstractNumId w:val="14"/>
  </w:num>
  <w:num w:numId="4" w16cid:durableId="592666212">
    <w:abstractNumId w:val="71"/>
  </w:num>
  <w:num w:numId="5" w16cid:durableId="834808704">
    <w:abstractNumId w:val="21"/>
  </w:num>
  <w:num w:numId="6" w16cid:durableId="818615125">
    <w:abstractNumId w:val="37"/>
  </w:num>
  <w:num w:numId="7" w16cid:durableId="632712130">
    <w:abstractNumId w:val="65"/>
  </w:num>
  <w:num w:numId="8" w16cid:durableId="1164975397">
    <w:abstractNumId w:val="48"/>
  </w:num>
  <w:num w:numId="9" w16cid:durableId="1633827956">
    <w:abstractNumId w:val="64"/>
  </w:num>
  <w:num w:numId="10" w16cid:durableId="947200895">
    <w:abstractNumId w:val="58"/>
  </w:num>
  <w:num w:numId="11" w16cid:durableId="851189249">
    <w:abstractNumId w:val="33"/>
  </w:num>
  <w:num w:numId="12" w16cid:durableId="612439372">
    <w:abstractNumId w:val="67"/>
  </w:num>
  <w:num w:numId="13" w16cid:durableId="720516602">
    <w:abstractNumId w:val="61"/>
  </w:num>
  <w:num w:numId="14" w16cid:durableId="1017586739">
    <w:abstractNumId w:val="43"/>
  </w:num>
  <w:num w:numId="15" w16cid:durableId="1090929700">
    <w:abstractNumId w:val="47"/>
  </w:num>
  <w:num w:numId="16" w16cid:durableId="1476558276">
    <w:abstractNumId w:val="4"/>
  </w:num>
  <w:num w:numId="17" w16cid:durableId="1622109315">
    <w:abstractNumId w:val="22"/>
  </w:num>
  <w:num w:numId="18" w16cid:durableId="873080307">
    <w:abstractNumId w:val="68"/>
  </w:num>
  <w:num w:numId="19" w16cid:durableId="2094279889">
    <w:abstractNumId w:val="3"/>
  </w:num>
  <w:num w:numId="20" w16cid:durableId="1761563030">
    <w:abstractNumId w:val="63"/>
  </w:num>
  <w:num w:numId="21" w16cid:durableId="980615869">
    <w:abstractNumId w:val="29"/>
  </w:num>
  <w:num w:numId="22" w16cid:durableId="1712803907">
    <w:abstractNumId w:val="20"/>
  </w:num>
  <w:num w:numId="23" w16cid:durableId="189337154">
    <w:abstractNumId w:val="41"/>
  </w:num>
  <w:num w:numId="24" w16cid:durableId="592009307">
    <w:abstractNumId w:val="16"/>
  </w:num>
  <w:num w:numId="25" w16cid:durableId="872810538">
    <w:abstractNumId w:val="72"/>
  </w:num>
  <w:num w:numId="26" w16cid:durableId="1761759495">
    <w:abstractNumId w:val="30"/>
  </w:num>
  <w:num w:numId="27" w16cid:durableId="1228885275">
    <w:abstractNumId w:val="10"/>
  </w:num>
  <w:num w:numId="28" w16cid:durableId="765881463">
    <w:abstractNumId w:val="59"/>
  </w:num>
  <w:num w:numId="29" w16cid:durableId="865631745">
    <w:abstractNumId w:val="9"/>
  </w:num>
  <w:num w:numId="30" w16cid:durableId="1587113005">
    <w:abstractNumId w:val="73"/>
  </w:num>
  <w:num w:numId="31" w16cid:durableId="1909460657">
    <w:abstractNumId w:val="11"/>
  </w:num>
  <w:num w:numId="32" w16cid:durableId="1609317851">
    <w:abstractNumId w:val="27"/>
  </w:num>
  <w:num w:numId="33" w16cid:durableId="116218101">
    <w:abstractNumId w:val="35"/>
  </w:num>
  <w:num w:numId="34" w16cid:durableId="1518304502">
    <w:abstractNumId w:val="13"/>
  </w:num>
  <w:num w:numId="35" w16cid:durableId="918097505">
    <w:abstractNumId w:val="34"/>
  </w:num>
  <w:num w:numId="36" w16cid:durableId="930627554">
    <w:abstractNumId w:val="39"/>
  </w:num>
  <w:num w:numId="37" w16cid:durableId="287588902">
    <w:abstractNumId w:val="74"/>
  </w:num>
  <w:num w:numId="38" w16cid:durableId="1676758685">
    <w:abstractNumId w:val="8"/>
  </w:num>
  <w:num w:numId="39" w16cid:durableId="607735771">
    <w:abstractNumId w:val="46"/>
  </w:num>
  <w:num w:numId="40" w16cid:durableId="482284033">
    <w:abstractNumId w:val="40"/>
  </w:num>
  <w:num w:numId="41" w16cid:durableId="211617847">
    <w:abstractNumId w:val="15"/>
  </w:num>
  <w:num w:numId="42" w16cid:durableId="243612696">
    <w:abstractNumId w:val="17"/>
  </w:num>
  <w:num w:numId="43" w16cid:durableId="1483423302">
    <w:abstractNumId w:val="5"/>
  </w:num>
  <w:num w:numId="44" w16cid:durableId="30886268">
    <w:abstractNumId w:val="62"/>
  </w:num>
  <w:num w:numId="45" w16cid:durableId="721057165">
    <w:abstractNumId w:val="52"/>
  </w:num>
  <w:num w:numId="46" w16cid:durableId="708258458">
    <w:abstractNumId w:val="31"/>
  </w:num>
  <w:num w:numId="47" w16cid:durableId="929461714">
    <w:abstractNumId w:val="54"/>
  </w:num>
  <w:num w:numId="48" w16cid:durableId="2120877783">
    <w:abstractNumId w:val="60"/>
  </w:num>
  <w:num w:numId="49" w16cid:durableId="1549029045">
    <w:abstractNumId w:val="49"/>
  </w:num>
  <w:num w:numId="50" w16cid:durableId="211354924">
    <w:abstractNumId w:val="1"/>
  </w:num>
  <w:num w:numId="51" w16cid:durableId="1268929625">
    <w:abstractNumId w:val="23"/>
  </w:num>
  <w:num w:numId="52" w16cid:durableId="542906343">
    <w:abstractNumId w:val="75"/>
  </w:num>
  <w:num w:numId="53" w16cid:durableId="396054274">
    <w:abstractNumId w:val="44"/>
  </w:num>
  <w:num w:numId="54" w16cid:durableId="495339731">
    <w:abstractNumId w:val="53"/>
  </w:num>
  <w:num w:numId="55" w16cid:durableId="275868804">
    <w:abstractNumId w:val="70"/>
  </w:num>
  <w:num w:numId="56" w16cid:durableId="43911381">
    <w:abstractNumId w:val="69"/>
  </w:num>
  <w:num w:numId="57" w16cid:durableId="2064518999">
    <w:abstractNumId w:val="66"/>
  </w:num>
  <w:num w:numId="58" w16cid:durableId="1049916228">
    <w:abstractNumId w:val="56"/>
  </w:num>
  <w:num w:numId="59" w16cid:durableId="2123575178">
    <w:abstractNumId w:val="57"/>
  </w:num>
  <w:num w:numId="60" w16cid:durableId="289213517">
    <w:abstractNumId w:val="24"/>
  </w:num>
  <w:num w:numId="61" w16cid:durableId="2050451119">
    <w:abstractNumId w:val="6"/>
  </w:num>
  <w:num w:numId="62" w16cid:durableId="1111899643">
    <w:abstractNumId w:val="45"/>
  </w:num>
  <w:num w:numId="63" w16cid:durableId="1744180193">
    <w:abstractNumId w:val="25"/>
  </w:num>
  <w:num w:numId="64" w16cid:durableId="176820870">
    <w:abstractNumId w:val="76"/>
  </w:num>
  <w:num w:numId="65" w16cid:durableId="961963741">
    <w:abstractNumId w:val="18"/>
  </w:num>
  <w:num w:numId="66" w16cid:durableId="648440957">
    <w:abstractNumId w:val="36"/>
  </w:num>
  <w:num w:numId="67" w16cid:durableId="950668793">
    <w:abstractNumId w:val="28"/>
  </w:num>
  <w:num w:numId="68" w16cid:durableId="1332177597">
    <w:abstractNumId w:val="26"/>
  </w:num>
  <w:num w:numId="69" w16cid:durableId="1350913072">
    <w:abstractNumId w:val="12"/>
  </w:num>
  <w:num w:numId="70" w16cid:durableId="1073118594">
    <w:abstractNumId w:val="42"/>
  </w:num>
  <w:num w:numId="71" w16cid:durableId="788818806">
    <w:abstractNumId w:val="55"/>
  </w:num>
  <w:num w:numId="72" w16cid:durableId="418864820">
    <w:abstractNumId w:val="19"/>
  </w:num>
  <w:num w:numId="73" w16cid:durableId="93869745">
    <w:abstractNumId w:val="7"/>
  </w:num>
  <w:num w:numId="74" w16cid:durableId="290981765">
    <w:abstractNumId w:val="32"/>
  </w:num>
  <w:num w:numId="75" w16cid:durableId="1053891967">
    <w:abstractNumId w:val="38"/>
  </w:num>
  <w:num w:numId="76" w16cid:durableId="1516379917">
    <w:abstractNumId w:val="5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D7E5D"/>
    <w:rsid w:val="001159CB"/>
    <w:rsid w:val="001B5B23"/>
    <w:rsid w:val="001C1223"/>
    <w:rsid w:val="00273852"/>
    <w:rsid w:val="002849D1"/>
    <w:rsid w:val="002A3408"/>
    <w:rsid w:val="00337DD2"/>
    <w:rsid w:val="00383F66"/>
    <w:rsid w:val="00385F97"/>
    <w:rsid w:val="003D2D30"/>
    <w:rsid w:val="00411094"/>
    <w:rsid w:val="004234FD"/>
    <w:rsid w:val="00456A7B"/>
    <w:rsid w:val="00551A17"/>
    <w:rsid w:val="00606830"/>
    <w:rsid w:val="00624ACE"/>
    <w:rsid w:val="00630C72"/>
    <w:rsid w:val="00637C9E"/>
    <w:rsid w:val="00697CD9"/>
    <w:rsid w:val="00713A8E"/>
    <w:rsid w:val="007C022F"/>
    <w:rsid w:val="007E65FE"/>
    <w:rsid w:val="008A13E1"/>
    <w:rsid w:val="00944451"/>
    <w:rsid w:val="00987674"/>
    <w:rsid w:val="00A52422"/>
    <w:rsid w:val="00AB7CAA"/>
    <w:rsid w:val="00B34B6D"/>
    <w:rsid w:val="00B34BAA"/>
    <w:rsid w:val="00D228EF"/>
    <w:rsid w:val="00E23053"/>
    <w:rsid w:val="00E47F52"/>
    <w:rsid w:val="00F51991"/>
    <w:rsid w:val="00FB49C2"/>
    <w:rsid w:val="00FC223F"/>
    <w:rsid w:val="00FD6B06"/>
    <w:rsid w:val="00FE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tools.ietf.org/rfc/rfc8551.txt" TargetMode="External"/><Relationship Id="rId21" Type="http://schemas.openxmlformats.org/officeDocument/2006/relationships/hyperlink" Target="https://www.idmanagement.gov/docs/fpki-annual-review-requirements.pdf" TargetMode="External"/><Relationship Id="rId34" Type="http://schemas.openxmlformats.org/officeDocument/2006/relationships/hyperlink" Target="http://www.ietf.org/rfc/rfc3647.txt" TargetMode="External"/><Relationship Id="rId42" Type="http://schemas.openxmlformats.org/officeDocument/2006/relationships/hyperlink" Target="https://csrc.nist.gov/publications/detail/sp/800-57-part-1/rev-5/final" TargetMode="External"/><Relationship Id="rId47" Type="http://schemas.openxmlformats.org/officeDocument/2006/relationships/hyperlink" Target="https://csrc.nist.gov/publications/detail/sp/800-89/final" TargetMode="External"/><Relationship Id="rId50" Type="http://schemas.openxmlformats.org/officeDocument/2006/relationships/hyperlink" Target="https://en.wikipedia.org/wiki/Native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s://www.idmanagement.gov/docs/fpki-pivi-for-issuers.pdf"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s://tools.ietf.org/html/rfc7292" TargetMode="External"/><Relationship Id="rId37" Type="http://schemas.openxmlformats.org/officeDocument/2006/relationships/hyperlink" Target="http://www.ietf.org/rfc/rfc5322.txt" TargetMode="External"/><Relationship Id="rId40" Type="http://schemas.openxmlformats.org/officeDocument/2006/relationships/hyperlink" Target="https://csrc.nist.gov/publications/detail/sp/800-37/rev-2/final" TargetMode="External"/><Relationship Id="rId45" Type="http://schemas.openxmlformats.org/officeDocument/2006/relationships/hyperlink" Target="https://csrc.nist.gov/publications/detail/sp/800-78/4/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docs/pacs-tig-scepacs.pdf" TargetMode="External"/><Relationship Id="rId36" Type="http://schemas.openxmlformats.org/officeDocument/2006/relationships/hyperlink" Target="https://www.ietf.org/rfc/rfc5280.txt" TargetMode="External"/><Relationship Id="rId49" Type="http://schemas.openxmlformats.org/officeDocument/2006/relationships/hyperlink" Target="https://en.wikipedia.org/wiki/Hypervisor" TargetMode="Externa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www.ietf.org/rfc/rfc3447.txt" TargetMode="External"/><Relationship Id="rId44" Type="http://schemas.openxmlformats.org/officeDocument/2006/relationships/hyperlink" Target="https://csrc.nist.gov/publications/detail/sp/800-76/2/fina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docs/fpki-x509-cert-profile-common.pdf" TargetMode="External"/><Relationship Id="rId27" Type="http://schemas.openxmlformats.org/officeDocument/2006/relationships/hyperlink" Target="https://www.archives.gov/records-mgmt/grs.html" TargetMode="External"/><Relationship Id="rId30" Type="http://schemas.openxmlformats.org/officeDocument/2006/relationships/hyperlink" Target="https://www.idmanagement.gov/docs/fpki-x509-cert-profiles-pivi.pdf" TargetMode="External"/><Relationship Id="rId35" Type="http://schemas.openxmlformats.org/officeDocument/2006/relationships/hyperlink" Target="http://www.ietf.org/rfc/rfc4122.txt" TargetMode="External"/><Relationship Id="rId43" Type="http://schemas.openxmlformats.org/officeDocument/2006/relationships/hyperlink" Target="https://csrc.nist.gov/publications/detail/sp/800-63/3/final" TargetMode="External"/><Relationship Id="rId48"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s://www.ietf.org/rfc/rfc2585.txt" TargetMode="External"/><Relationship Id="rId38" Type="http://schemas.openxmlformats.org/officeDocument/2006/relationships/hyperlink" Target="https://tools.ietf.org/html/rfc6960" TargetMode="External"/><Relationship Id="rId46" Type="http://schemas.openxmlformats.org/officeDocument/2006/relationships/hyperlink" Target="https://csrc.nist.gov/publications/detail/sp/800-79/2/final" TargetMode="External"/><Relationship Id="rId20" Type="http://schemas.openxmlformats.org/officeDocument/2006/relationships/hyperlink" Target="https://www.idmanagement.gov/buy/" TargetMode="External"/><Relationship Id="rId41" Type="http://schemas.openxmlformats.org/officeDocument/2006/relationships/hyperlink" Target="https://csrc.nist.gov/publications/detail/sp/800-56a/rev-3/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121</Pages>
  <Words>38778</Words>
  <Characters>221038</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Robert Sherwood</cp:lastModifiedBy>
  <cp:revision>2</cp:revision>
  <cp:lastPrinted>2022-09-26T19:45:00Z</cp:lastPrinted>
  <dcterms:created xsi:type="dcterms:W3CDTF">2023-12-21T12:06:00Z</dcterms:created>
  <dcterms:modified xsi:type="dcterms:W3CDTF">2023-12-21T12:06:00Z</dcterms:modified>
</cp:coreProperties>
</file>