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23.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BDSI</w:t>
      </w:r>
      <w:r>
        <w:t xml:space="preserve"> </w:t>
      </w:r>
      <w:r>
        <w:t xml:space="preserve">R</w:t>
      </w:r>
      <w:r>
        <w:t xml:space="preserve"> </w:t>
      </w:r>
      <w:r>
        <w:t xml:space="preserve">workshop</w:t>
      </w:r>
      <w:r>
        <w:t xml:space="preserve"> </w:t>
      </w:r>
      <w:r>
        <w:t xml:space="preserve">–</w:t>
      </w:r>
      <w:r>
        <w:t xml:space="preserve"> </w:t>
      </w:r>
      <w:r>
        <w:t xml:space="preserve">Reading</w:t>
      </w:r>
      <w:r>
        <w:t xml:space="preserve"> </w:t>
      </w:r>
      <w:r>
        <w:t xml:space="preserve">data</w:t>
      </w:r>
      <w:r>
        <w:t xml:space="preserve"> </w:t>
      </w:r>
      <w:r>
        <w:t xml:space="preserve">and</w:t>
      </w:r>
      <w:r>
        <w:t xml:space="preserve"> </w:t>
      </w:r>
      <w:r>
        <w:t xml:space="preserve">producing</w:t>
      </w:r>
      <w:r>
        <w:t xml:space="preserve"> </w:t>
      </w:r>
      <w:r>
        <w:t xml:space="preserve">quick</w:t>
      </w:r>
      <w:r>
        <w:t xml:space="preserve"> </w:t>
      </w:r>
      <w:r>
        <w:t xml:space="preserve">summaries</w:t>
      </w:r>
    </w:p>
    <w:p>
      <w:pPr>
        <w:pStyle w:val="Author"/>
      </w:pPr>
      <w:r>
        <w:t xml:space="preserve">Robert</w:t>
      </w:r>
      <w:r>
        <w:t xml:space="preserve"> </w:t>
      </w:r>
      <w:r>
        <w:t xml:space="preserve">Cope</w:t>
      </w:r>
      <w:r>
        <w:t xml:space="preserve"> </w:t>
      </w:r>
      <w:r>
        <w:t xml:space="preserve">&amp;</w:t>
      </w:r>
      <w:r>
        <w:t xml:space="preserve"> </w:t>
      </w:r>
      <w:r>
        <w:t xml:space="preserve">Terry</w:t>
      </w:r>
      <w:r>
        <w:t xml:space="preserve"> </w:t>
      </w:r>
      <w:r>
        <w:t xml:space="preserve">Neeman</w:t>
      </w:r>
    </w:p>
    <w:p>
      <w:pPr>
        <w:pStyle w:val="Date"/>
      </w:pPr>
      <w:r>
        <w:t xml:space="preserve">2022</w:t>
      </w:r>
    </w:p>
    <w:p>
      <w:pPr>
        <w:pStyle w:val="FirstParagraph"/>
      </w:pPr>
      <w:r>
        <w:t xml:space="preserve">The goal of this workshop is to encourage you to be comfortable getting your data into R and using it for your basic data visualisations, summaries, etc.. Going forward, you will expand on these skills, learn some more complex techniques, and produce a statistical workflow for your data. But for the moment, you just need to feel ok about setting up a project, getting your data into R, and looking at it. This is the first and perhaps most important step of any statistical analysis. Further, having your work in R helps you keep a record of what you have done and helps us help you at the data analysis workshops and drop-in sessions.</w:t>
      </w:r>
    </w:p>
    <w:bookmarkStart w:id="40" w:name="working-with-data"/>
    <w:p>
      <w:pPr>
        <w:pStyle w:val="Heading1"/>
      </w:pPr>
      <w:r>
        <w:t xml:space="preserve">Working with data</w:t>
      </w:r>
    </w:p>
    <w:p>
      <w:pPr>
        <w:pStyle w:val="FirstParagraph"/>
      </w:pPr>
      <w:r>
        <w:t xml:space="preserve">The strength of R over other languages is that it is built to handle data. We will start by looking at some data from the following paper:</w:t>
      </w:r>
    </w:p>
    <w:p>
      <w:pPr>
        <w:pStyle w:val="BodyText"/>
      </w:pPr>
      <w:r>
        <w:t xml:space="preserve">Cuzick, J., Warwick, J., Pinney, E., Duffy, S. W., Cawthorn, S., Howell, A., … &amp; Warren, R. M. (2011). Tamoxifen-induced reduction in mammographic density and breast cancer risk reduction: a nested case–control study. Journal of the National Cancer Institute, 103(9), 744-752.</w:t>
      </w:r>
    </w:p>
    <w:p>
      <w:pPr>
        <w:pStyle w:val="BodyText"/>
      </w:pPr>
      <w:r>
        <w:t xml:space="preserve">First,</w:t>
      </w:r>
      <w:r>
        <w:t xml:space="preserve"> </w:t>
      </w:r>
      <w:r>
        <w:rPr>
          <w:bCs/>
          <w:b/>
        </w:rPr>
        <w:t xml:space="preserve">create an Rstudio project for this workshop</w:t>
      </w:r>
      <w:r>
        <w:t xml:space="preserve"> </w:t>
      </w:r>
      <w:r>
        <w:t xml:space="preserve">– you can do this (and switch between projects) using the icon in the top right of your Rstudio window. Make sure you choose an informative name and location (and make sure you know where you have put it).</w:t>
      </w:r>
    </w:p>
    <w:p>
      <w:pPr>
        <w:pStyle w:val="BodyText"/>
      </w:pPr>
      <w:r>
        <w:drawing>
          <wp:inline>
            <wp:extent cx="5334000" cy="3102707"/>
            <wp:effectExtent b="0" l="0" r="0" t="0"/>
            <wp:docPr descr="" title="" id="21" name="Picture"/>
            <a:graphic>
              <a:graphicData uri="http://schemas.openxmlformats.org/drawingml/2006/picture">
                <pic:pic>
                  <pic:nvPicPr>
                    <pic:cNvPr descr="data/project_location.png" id="22" name="Picture"/>
                    <pic:cNvPicPr>
                      <a:picLocks noChangeArrowheads="1" noChangeAspect="1"/>
                    </pic:cNvPicPr>
                  </pic:nvPicPr>
                  <pic:blipFill>
                    <a:blip r:embed="rId20"/>
                    <a:stretch>
                      <a:fillRect/>
                    </a:stretch>
                  </pic:blipFill>
                  <pic:spPr bwMode="auto">
                    <a:xfrm>
                      <a:off x="0" y="0"/>
                      <a:ext cx="5334000" cy="3102707"/>
                    </a:xfrm>
                    <a:prstGeom prst="rect">
                      <a:avLst/>
                    </a:prstGeom>
                    <a:noFill/>
                    <a:ln w="9525">
                      <a:noFill/>
                      <a:headEnd/>
                      <a:tailEnd/>
                    </a:ln>
                  </pic:spPr>
                </pic:pic>
              </a:graphicData>
            </a:graphic>
          </wp:inline>
        </w:drawing>
      </w:r>
    </w:p>
    <w:p>
      <w:pPr>
        <w:pStyle w:val="BodyText"/>
      </w:pPr>
      <w:r>
        <w:t xml:space="preserve">If you open that location using your finder / windows explorer you’ll see that the Rstudio project is just a folder with a .Rproj file inside – you can create subfolders (like</w:t>
      </w:r>
      <w:r>
        <w:t xml:space="preserve"> </w:t>
      </w:r>
      <w:r>
        <w:t xml:space="preserve">‘</w:t>
      </w:r>
      <w:r>
        <w:t xml:space="preserve">data</w:t>
      </w:r>
      <w:r>
        <w:t xml:space="preserve">’</w:t>
      </w:r>
      <w:r>
        <w:t xml:space="preserve"> </w:t>
      </w:r>
      <w:r>
        <w:t xml:space="preserve">shown here), copy and paste files, etc. as you normally would.</w:t>
      </w:r>
    </w:p>
    <w:p>
      <w:pPr>
        <w:pStyle w:val="BodyText"/>
      </w:pPr>
      <w:r>
        <w:drawing>
          <wp:inline>
            <wp:extent cx="5334000" cy="3110192"/>
            <wp:effectExtent b="0" l="0" r="0" t="0"/>
            <wp:docPr descr="" title="" id="24" name="Picture"/>
            <a:graphic>
              <a:graphicData uri="http://schemas.openxmlformats.org/drawingml/2006/picture">
                <pic:pic>
                  <pic:nvPicPr>
                    <pic:cNvPr descr="data/project_folder.png" id="25" name="Picture"/>
                    <pic:cNvPicPr>
                      <a:picLocks noChangeArrowheads="1" noChangeAspect="1"/>
                    </pic:cNvPicPr>
                  </pic:nvPicPr>
                  <pic:blipFill>
                    <a:blip r:embed="rId23"/>
                    <a:stretch>
                      <a:fillRect/>
                    </a:stretch>
                  </pic:blipFill>
                  <pic:spPr bwMode="auto">
                    <a:xfrm>
                      <a:off x="0" y="0"/>
                      <a:ext cx="5334000" cy="3110192"/>
                    </a:xfrm>
                    <a:prstGeom prst="rect">
                      <a:avLst/>
                    </a:prstGeom>
                    <a:noFill/>
                    <a:ln w="9525">
                      <a:noFill/>
                      <a:headEnd/>
                      <a:tailEnd/>
                    </a:ln>
                  </pic:spPr>
                </pic:pic>
              </a:graphicData>
            </a:graphic>
          </wp:inline>
        </w:drawing>
      </w:r>
    </w:p>
    <w:p>
      <w:pPr>
        <w:pStyle w:val="BodyText"/>
      </w:pPr>
      <w:r>
        <w:t xml:space="preserve">I will provide you with a data file over dropbox or similar. Download it, create a</w:t>
      </w:r>
      <w:r>
        <w:t xml:space="preserve"> </w:t>
      </w:r>
      <w:r>
        <w:t xml:space="preserve">‘</w:t>
      </w:r>
      <w:r>
        <w:t xml:space="preserve">data</w:t>
      </w:r>
      <w:r>
        <w:t xml:space="preserve">’</w:t>
      </w:r>
      <w:r>
        <w:t xml:space="preserve"> </w:t>
      </w:r>
      <w:r>
        <w:t xml:space="preserve">folder in your project, and put the file there.</w:t>
      </w:r>
    </w:p>
    <w:p>
      <w:pPr>
        <w:pStyle w:val="BodyText"/>
      </w:pPr>
      <w:r>
        <w:drawing>
          <wp:inline>
            <wp:extent cx="5334000" cy="2973391"/>
            <wp:effectExtent b="0" l="0" r="0" t="0"/>
            <wp:docPr descr="" title="" id="27" name="Picture"/>
            <a:graphic>
              <a:graphicData uri="http://schemas.openxmlformats.org/drawingml/2006/picture">
                <pic:pic>
                  <pic:nvPicPr>
                    <pic:cNvPr descr="data/data_loc.png" id="28" name="Picture"/>
                    <pic:cNvPicPr>
                      <a:picLocks noChangeArrowheads="1" noChangeAspect="1"/>
                    </pic:cNvPicPr>
                  </pic:nvPicPr>
                  <pic:blipFill>
                    <a:blip r:embed="rId26"/>
                    <a:stretch>
                      <a:fillRect/>
                    </a:stretch>
                  </pic:blipFill>
                  <pic:spPr bwMode="auto">
                    <a:xfrm>
                      <a:off x="0" y="0"/>
                      <a:ext cx="5334000" cy="2973391"/>
                    </a:xfrm>
                    <a:prstGeom prst="rect">
                      <a:avLst/>
                    </a:prstGeom>
                    <a:noFill/>
                    <a:ln w="9525">
                      <a:noFill/>
                      <a:headEnd/>
                      <a:tailEnd/>
                    </a:ln>
                  </pic:spPr>
                </pic:pic>
              </a:graphicData>
            </a:graphic>
          </wp:inline>
        </w:drawing>
      </w:r>
    </w:p>
    <w:p>
      <w:pPr>
        <w:pStyle w:val="BodyText"/>
      </w:pPr>
      <w:r>
        <w:t xml:space="preserve">This data is formatted as a</w:t>
      </w:r>
      <w:r>
        <w:t xml:space="preserve"> </w:t>
      </w:r>
      <w:r>
        <w:t xml:space="preserve">‘</w:t>
      </w:r>
      <w:r>
        <w:t xml:space="preserve">.csv</w:t>
      </w:r>
      <w:r>
        <w:t xml:space="preserve">’</w:t>
      </w:r>
      <w:r>
        <w:t xml:space="preserve">, which stands for</w:t>
      </w:r>
      <w:r>
        <w:t xml:space="preserve"> </w:t>
      </w:r>
      <w:r>
        <w:t xml:space="preserve">‘</w:t>
      </w:r>
      <w:r>
        <w:t xml:space="preserve">comma separated values</w:t>
      </w:r>
      <w:r>
        <w:t xml:space="preserve">’</w:t>
      </w:r>
      <w:r>
        <w:t xml:space="preserve"> </w:t>
      </w:r>
      <w:r>
        <w:t xml:space="preserve">– it is just a spreadsheet. Before looking at it in R, we can look at it in a text editor or in excel.</w:t>
      </w:r>
    </w:p>
    <w:p>
      <w:pPr>
        <w:pStyle w:val="BodyText"/>
      </w:pPr>
      <w:r>
        <w:drawing>
          <wp:inline>
            <wp:extent cx="5334000" cy="3421954"/>
            <wp:effectExtent b="0" l="0" r="0" t="0"/>
            <wp:docPr descr="" title="" id="30" name="Picture"/>
            <a:graphic>
              <a:graphicData uri="http://schemas.openxmlformats.org/drawingml/2006/picture">
                <pic:pic>
                  <pic:nvPicPr>
                    <pic:cNvPr descr="data/data_txt.png" id="31" name="Picture"/>
                    <pic:cNvPicPr>
                      <a:picLocks noChangeArrowheads="1" noChangeAspect="1"/>
                    </pic:cNvPicPr>
                  </pic:nvPicPr>
                  <pic:blipFill>
                    <a:blip r:embed="rId29"/>
                    <a:stretch>
                      <a:fillRect/>
                    </a:stretch>
                  </pic:blipFill>
                  <pic:spPr bwMode="auto">
                    <a:xfrm>
                      <a:off x="0" y="0"/>
                      <a:ext cx="5334000" cy="3421954"/>
                    </a:xfrm>
                    <a:prstGeom prst="rect">
                      <a:avLst/>
                    </a:prstGeom>
                    <a:noFill/>
                    <a:ln w="9525">
                      <a:noFill/>
                      <a:headEnd/>
                      <a:tailEnd/>
                    </a:ln>
                  </pic:spPr>
                </pic:pic>
              </a:graphicData>
            </a:graphic>
          </wp:inline>
        </w:drawing>
      </w:r>
      <w:r>
        <w:drawing>
          <wp:inline>
            <wp:extent cx="5334000" cy="4512825"/>
            <wp:effectExtent b="0" l="0" r="0" t="0"/>
            <wp:docPr descr="" title="" id="33" name="Picture"/>
            <a:graphic>
              <a:graphicData uri="http://schemas.openxmlformats.org/drawingml/2006/picture">
                <pic:pic>
                  <pic:nvPicPr>
                    <pic:cNvPr descr="data/data_xls.png" id="34" name="Picture"/>
                    <pic:cNvPicPr>
                      <a:picLocks noChangeArrowheads="1" noChangeAspect="1"/>
                    </pic:cNvPicPr>
                  </pic:nvPicPr>
                  <pic:blipFill>
                    <a:blip r:embed="rId32"/>
                    <a:stretch>
                      <a:fillRect/>
                    </a:stretch>
                  </pic:blipFill>
                  <pic:spPr bwMode="auto">
                    <a:xfrm>
                      <a:off x="0" y="0"/>
                      <a:ext cx="5334000" cy="4512825"/>
                    </a:xfrm>
                    <a:prstGeom prst="rect">
                      <a:avLst/>
                    </a:prstGeom>
                    <a:noFill/>
                    <a:ln w="9525">
                      <a:noFill/>
                      <a:headEnd/>
                      <a:tailEnd/>
                    </a:ln>
                  </pic:spPr>
                </pic:pic>
              </a:graphicData>
            </a:graphic>
          </wp:inline>
        </w:drawing>
      </w:r>
    </w:p>
    <w:p>
      <w:pPr>
        <w:pStyle w:val="BodyText"/>
      </w:pPr>
      <w:r>
        <w:t xml:space="preserve">It is a single spreadsheet with no formatting – each line is a row, and columns are separated by commas. More specifically, each row represents a patient, and the columns are the relevant measurements/observations/variables. Note that the data starts in the top left, and has a single</w:t>
      </w:r>
      <w:r>
        <w:t xml:space="preserve"> </w:t>
      </w:r>
      <w:r>
        <w:t xml:space="preserve">‘</w:t>
      </w:r>
      <w:r>
        <w:t xml:space="preserve">header</w:t>
      </w:r>
      <w:r>
        <w:t xml:space="preserve">’</w:t>
      </w:r>
      <w:r>
        <w:t xml:space="preserve"> </w:t>
      </w:r>
      <w:r>
        <w:t xml:space="preserve">row with the names of the columns. This is the ideal way to set up your data for analysis. We will talk a little more about spreadsheets tomorrow.</w:t>
      </w:r>
    </w:p>
    <w:bookmarkStart w:id="35" w:name="reading-in-data"/>
    <w:p>
      <w:pPr>
        <w:pStyle w:val="Heading2"/>
      </w:pPr>
      <w:r>
        <w:t xml:space="preserve">Reading in data</w:t>
      </w:r>
    </w:p>
    <w:p>
      <w:pPr>
        <w:pStyle w:val="FirstParagraph"/>
      </w:pPr>
      <w:r>
        <w:t xml:space="preserve">We will jump straight in to looking at the data in R. First, you need to load the</w:t>
      </w:r>
      <w:r>
        <w:t xml:space="preserve"> </w:t>
      </w:r>
      <w:r>
        <w:t xml:space="preserve">‘</w:t>
      </w:r>
      <w:r>
        <w:t xml:space="preserve">tidyverse</w:t>
      </w:r>
      <w:r>
        <w:t xml:space="preserve">’</w:t>
      </w:r>
      <w:r>
        <w:t xml:space="preserve"> </w:t>
      </w:r>
      <w:r>
        <w:t xml:space="preserve">library (you may need to install it if you haven’t).</w:t>
      </w:r>
    </w:p>
    <w:p>
      <w:pPr>
        <w:pStyle w:val="SourceCode"/>
      </w:pPr>
      <w:r>
        <w:rPr>
          <w:rStyle w:val="CommentTok"/>
        </w:rPr>
        <w:t xml:space="preserve">#install.packages(tidyverse)</w:t>
      </w:r>
      <w:r>
        <w:br/>
      </w:r>
      <w:r>
        <w:rPr>
          <w:rStyle w:val="FunctionTok"/>
        </w:rPr>
        <w:t xml:space="preserve">library</w:t>
      </w:r>
      <w:r>
        <w:rPr>
          <w:rStyle w:val="NormalTok"/>
        </w:rPr>
        <w:t xml:space="preserve">(tidyverse)</w:t>
      </w:r>
    </w:p>
    <w:p>
      <w:pPr>
        <w:pStyle w:val="SourceCode"/>
      </w:pPr>
      <w:r>
        <w:rPr>
          <w:rStyle w:val="VerbatimChar"/>
        </w:rPr>
        <w:t xml:space="preserve">## ── Attaching packages ─────────────────────────────────────── tidyverse 1.3.2 ──</w:t>
      </w:r>
      <w:r>
        <w:br/>
      </w:r>
      <w:r>
        <w:rPr>
          <w:rStyle w:val="VerbatimChar"/>
        </w:rPr>
        <w:t xml:space="preserve">## ✔ ggplot2 3.3.6      ✔ purrr   0.3.4 </w:t>
      </w:r>
      <w:r>
        <w:br/>
      </w:r>
      <w:r>
        <w:rPr>
          <w:rStyle w:val="VerbatimChar"/>
        </w:rPr>
        <w:t xml:space="preserve">## ✔ tibble  3.1.8      ✔ dplyr   1.0.10</w:t>
      </w:r>
      <w:r>
        <w:br/>
      </w:r>
      <w:r>
        <w:rPr>
          <w:rStyle w:val="VerbatimChar"/>
        </w:rPr>
        <w:t xml:space="preserve">## ✔ tidyr   1.2.1      ✔ stringr 1.4.1 </w:t>
      </w:r>
      <w:r>
        <w:br/>
      </w:r>
      <w:r>
        <w:rPr>
          <w:rStyle w:val="VerbatimChar"/>
        </w:rPr>
        <w:t xml:space="preserve">## ✔ readr   2.1.2      ✔ forcats 0.5.2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p>
    <w:p>
      <w:pPr>
        <w:pStyle w:val="FirstParagraph"/>
      </w:pPr>
      <w:r>
        <w:t xml:space="preserve">Then, we read in the data using the read_csv() function, and assign it to the variable with the name cancer_df. Note:</w:t>
      </w:r>
      <w:r>
        <w:t xml:space="preserve"> </w:t>
      </w:r>
      <w:r>
        <w:t xml:space="preserve">- when you create the file name (with ’</w:t>
      </w:r>
      <w:r>
        <w:t xml:space="preserve">‘</w:t>
      </w:r>
      <w:r>
        <w:t xml:space="preserve">) you can use tab to autocomplete it and avoid spelling mistakes etc.</w:t>
      </w:r>
      <w:r>
        <w:t xml:space="preserve"> </w:t>
      </w:r>
      <w:r>
        <w:t xml:space="preserve">- the name of the file should appear green in rstudio, the other R code should stay black.</w:t>
      </w:r>
      <w:r>
        <w:t xml:space="preserve"> </w:t>
      </w:r>
      <w:r>
        <w:t xml:space="preserve">-</w:t>
      </w:r>
      <w:r>
        <w:t xml:space="preserve">’</w:t>
      </w:r>
      <w:r>
        <w:t xml:space="preserve">&lt;-’ means</w:t>
      </w:r>
      <w:r>
        <w:t xml:space="preserve"> </w:t>
      </w:r>
      <w:r>
        <w:t xml:space="preserve">‘</w:t>
      </w:r>
      <w:r>
        <w:t xml:space="preserve">is</w:t>
      </w:r>
      <w:r>
        <w:t xml:space="preserve">’</w:t>
      </w:r>
      <w:r>
        <w:t xml:space="preserve">, so you might read this line of code as</w:t>
      </w:r>
      <w:r>
        <w:t xml:space="preserve"> </w:t>
      </w:r>
      <w:r>
        <w:t xml:space="preserve">‘</w:t>
      </w:r>
      <w:r>
        <w:t xml:space="preserve">cancer_df is the output of read_csv() of/with the file</w:t>
      </w:r>
      <w:r>
        <w:t xml:space="preserve"> </w:t>
      </w:r>
      <w:r>
        <w:t xml:space="preserve">“</w:t>
      </w:r>
      <w:r>
        <w:t xml:space="preserve">data/….csv</w:t>
      </w:r>
      <w:r>
        <w:t xml:space="preserve">”</w:t>
      </w:r>
      <w:r>
        <w:t xml:space="preserve">’</w:t>
      </w:r>
      <w:r>
        <w:t xml:space="preserve"> </w:t>
      </w:r>
      <w:r>
        <w:t xml:space="preserve">-</w:t>
      </w:r>
    </w:p>
    <w:p>
      <w:pPr>
        <w:pStyle w:val="SourceCode"/>
      </w:pPr>
      <w:r>
        <w:rPr>
          <w:rStyle w:val="NormalTok"/>
        </w:rPr>
        <w:t xml:space="preserve">cancer_df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'data/Cuzick_2010_breast_cancer_density.csv'</w:t>
      </w:r>
      <w:r>
        <w:rPr>
          <w:rStyle w:val="NormalTok"/>
        </w:rPr>
        <w:t xml:space="preserve">)</w:t>
      </w:r>
    </w:p>
    <w:p>
      <w:pPr>
        <w:pStyle w:val="SourceCode"/>
      </w:pPr>
      <w:r>
        <w:rPr>
          <w:rStyle w:val="VerbatimChar"/>
        </w:rPr>
        <w:t xml:space="preserve">## Rows: 1065 Columns: 5</w:t>
      </w:r>
      <w:r>
        <w:br/>
      </w:r>
      <w:r>
        <w:rPr>
          <w:rStyle w:val="VerbatimChar"/>
        </w:rPr>
        <w:t xml:space="preserve">## ── Column specification ────────────────────────────────────────────────────────</w:t>
      </w:r>
      <w:r>
        <w:br/>
      </w:r>
      <w:r>
        <w:rPr>
          <w:rStyle w:val="VerbatimChar"/>
        </w:rPr>
        <w:t xml:space="preserve">## Delimiter: ","</w:t>
      </w:r>
      <w:r>
        <w:br/>
      </w:r>
      <w:r>
        <w:rPr>
          <w:rStyle w:val="VerbatimChar"/>
        </w:rPr>
        <w:t xml:space="preserve">## dbl (5): case, ARM, AGE, BMI, density</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t xml:space="preserve">The first thing I would do after reading in a file is look at it.</w:t>
      </w:r>
    </w:p>
    <w:p>
      <w:pPr>
        <w:pStyle w:val="SourceCode"/>
      </w:pPr>
      <w:r>
        <w:rPr>
          <w:rStyle w:val="NormalTok"/>
        </w:rPr>
        <w:t xml:space="preserve">cancer_df</w:t>
      </w:r>
    </w:p>
    <w:p>
      <w:pPr>
        <w:pStyle w:val="SourceCode"/>
      </w:pPr>
      <w:r>
        <w:rPr>
          <w:rStyle w:val="VerbatimChar"/>
        </w:rPr>
        <w:t xml:space="preserve">## # A tibble: 1,065 × 5</w:t>
      </w:r>
      <w:r>
        <w:br/>
      </w:r>
      <w:r>
        <w:rPr>
          <w:rStyle w:val="VerbatimChar"/>
        </w:rPr>
        <w:t xml:space="preserve">##     case   ARM   AGE   BMI density</w:t>
      </w:r>
      <w:r>
        <w:br/>
      </w:r>
      <w:r>
        <w:rPr>
          <w:rStyle w:val="VerbatimChar"/>
        </w:rPr>
        <w:t xml:space="preserve">##    &lt;dbl&gt; &lt;dbl&gt; &lt;dbl&gt; &lt;dbl&gt;   &lt;dbl&gt;</w:t>
      </w:r>
      <w:r>
        <w:br/>
      </w:r>
      <w:r>
        <w:rPr>
          <w:rStyle w:val="VerbatimChar"/>
        </w:rPr>
        <w:t xml:space="preserve">##  1     1     1    38  21.8      40</w:t>
      </w:r>
      <w:r>
        <w:br/>
      </w:r>
      <w:r>
        <w:rPr>
          <w:rStyle w:val="VerbatimChar"/>
        </w:rPr>
        <w:t xml:space="preserve">##  2     0     1    43  32.3       5</w:t>
      </w:r>
      <w:r>
        <w:br/>
      </w:r>
      <w:r>
        <w:rPr>
          <w:rStyle w:val="VerbatimChar"/>
        </w:rPr>
        <w:t xml:space="preserve">##  3     0     1    46  23        45</w:t>
      </w:r>
      <w:r>
        <w:br/>
      </w:r>
      <w:r>
        <w:rPr>
          <w:rStyle w:val="VerbatimChar"/>
        </w:rPr>
        <w:t xml:space="preserve">##  4     0     2    52  19.6      40</w:t>
      </w:r>
      <w:r>
        <w:br/>
      </w:r>
      <w:r>
        <w:rPr>
          <w:rStyle w:val="VerbatimChar"/>
        </w:rPr>
        <w:t xml:space="preserve">##  5     0     1    59  26.2      40</w:t>
      </w:r>
      <w:r>
        <w:br/>
      </w:r>
      <w:r>
        <w:rPr>
          <w:rStyle w:val="VerbatimChar"/>
        </w:rPr>
        <w:t xml:space="preserve">##  6     0     1    62  23.7      80</w:t>
      </w:r>
      <w:r>
        <w:br/>
      </w:r>
      <w:r>
        <w:rPr>
          <w:rStyle w:val="VerbatimChar"/>
        </w:rPr>
        <w:t xml:space="preserve">##  7     0     2    35  27.9      25</w:t>
      </w:r>
      <w:r>
        <w:br/>
      </w:r>
      <w:r>
        <w:rPr>
          <w:rStyle w:val="VerbatimChar"/>
        </w:rPr>
        <w:t xml:space="preserve">##  8     0     1    58  25.8      15</w:t>
      </w:r>
      <w:r>
        <w:br/>
      </w:r>
      <w:r>
        <w:rPr>
          <w:rStyle w:val="VerbatimChar"/>
        </w:rPr>
        <w:t xml:space="preserve">##  9     0     1    51  27.7      10</w:t>
      </w:r>
      <w:r>
        <w:br/>
      </w:r>
      <w:r>
        <w:rPr>
          <w:rStyle w:val="VerbatimChar"/>
        </w:rPr>
        <w:t xml:space="preserve">## 10     0     2    40  38.4      20</w:t>
      </w:r>
      <w:r>
        <w:br/>
      </w:r>
      <w:r>
        <w:rPr>
          <w:rStyle w:val="VerbatimChar"/>
        </w:rPr>
        <w:t xml:space="preserve">## # … with 1,055 more rows</w:t>
      </w:r>
    </w:p>
    <w:p>
      <w:pPr>
        <w:pStyle w:val="FirstParagraph"/>
      </w:pPr>
      <w:r>
        <w:t xml:space="preserve">A more informative/readable thing to look at is from the function str() or glimpse().</w:t>
      </w:r>
    </w:p>
    <w:p>
      <w:pPr>
        <w:pStyle w:val="SourceCode"/>
      </w:pPr>
      <w:r>
        <w:rPr>
          <w:rStyle w:val="FunctionTok"/>
        </w:rPr>
        <w:t xml:space="preserve">glimpse</w:t>
      </w:r>
      <w:r>
        <w:rPr>
          <w:rStyle w:val="NormalTok"/>
        </w:rPr>
        <w:t xml:space="preserve">(cancer_df)</w:t>
      </w:r>
    </w:p>
    <w:p>
      <w:pPr>
        <w:pStyle w:val="SourceCode"/>
      </w:pPr>
      <w:r>
        <w:rPr>
          <w:rStyle w:val="VerbatimChar"/>
        </w:rPr>
        <w:t xml:space="preserve">## Rows: 1,065</w:t>
      </w:r>
      <w:r>
        <w:br/>
      </w:r>
      <w:r>
        <w:rPr>
          <w:rStyle w:val="VerbatimChar"/>
        </w:rPr>
        <w:t xml:space="preserve">## Columns: 5</w:t>
      </w:r>
      <w:r>
        <w:br/>
      </w:r>
      <w:r>
        <w:rPr>
          <w:rStyle w:val="VerbatimChar"/>
        </w:rPr>
        <w:t xml:space="preserve">## $ case    &lt;dbl&gt; 1, 0, 0, 0, 0, 0, 0, 0, 0, 0, 0, 0, 0, 0, 0, 0, 0, 0, 0, 1, 0,…</w:t>
      </w:r>
      <w:r>
        <w:br/>
      </w:r>
      <w:r>
        <w:rPr>
          <w:rStyle w:val="VerbatimChar"/>
        </w:rPr>
        <w:t xml:space="preserve">## $ ARM     &lt;dbl&gt; 1, 1, 1, 2, 1, 1, 2, 1, 1, 2, 1, 1, 1, 2, 2, 2, 1, 2, 2, 2, 2,…</w:t>
      </w:r>
      <w:r>
        <w:br/>
      </w:r>
      <w:r>
        <w:rPr>
          <w:rStyle w:val="VerbatimChar"/>
        </w:rPr>
        <w:t xml:space="preserve">## $ AGE     &lt;dbl&gt; 38, 43, 46, 52, 59, 62, 35, 58, 51, 40, 66, 54, 47, 46, 41, 61…</w:t>
      </w:r>
      <w:r>
        <w:br/>
      </w:r>
      <w:r>
        <w:rPr>
          <w:rStyle w:val="VerbatimChar"/>
        </w:rPr>
        <w:t xml:space="preserve">## $ BMI     &lt;dbl&gt; 21.8, 32.3, 23.0, 19.6, 26.2, 23.7, 27.9, 25.8, 27.7, 38.4, 32…</w:t>
      </w:r>
      <w:r>
        <w:br/>
      </w:r>
      <w:r>
        <w:rPr>
          <w:rStyle w:val="VerbatimChar"/>
        </w:rPr>
        <w:t xml:space="preserve">## $ density &lt;dbl&gt; 40, 5, 45, 40, 40, 80, 25, 15, 10, 20, 0, 0, 0, 80, 80, 10, 95…</w:t>
      </w:r>
    </w:p>
    <w:p>
      <w:pPr>
        <w:pStyle w:val="FirstParagraph"/>
      </w:pPr>
      <w:r>
        <w:t xml:space="preserve">It is important to check that the data are what you expect, i.e., columns that you expect to be numbers are represented that way. Read through each line of the str ouput (i.e., each column of the data) and think about what it is, what the values are, etc..</w:t>
      </w:r>
    </w:p>
    <w:p>
      <w:pPr>
        <w:pStyle w:val="BodyText"/>
      </w:pPr>
      <w:r>
        <w:t xml:space="preserve">Another useful thing to look at is the summary of a data frame, or the head (i.e., the first few rows).</w:t>
      </w:r>
    </w:p>
    <w:p>
      <w:pPr>
        <w:pStyle w:val="SourceCode"/>
      </w:pPr>
      <w:r>
        <w:rPr>
          <w:rStyle w:val="FunctionTok"/>
        </w:rPr>
        <w:t xml:space="preserve">summary</w:t>
      </w:r>
      <w:r>
        <w:rPr>
          <w:rStyle w:val="NormalTok"/>
        </w:rPr>
        <w:t xml:space="preserve">(cancer_df)</w:t>
      </w:r>
    </w:p>
    <w:p>
      <w:pPr>
        <w:pStyle w:val="SourceCode"/>
      </w:pPr>
      <w:r>
        <w:rPr>
          <w:rStyle w:val="VerbatimChar"/>
        </w:rPr>
        <w:t xml:space="preserve">##       case             ARM             AGE             BMI       </w:t>
      </w:r>
      <w:r>
        <w:br/>
      </w:r>
      <w:r>
        <w:rPr>
          <w:rStyle w:val="VerbatimChar"/>
        </w:rPr>
        <w:t xml:space="preserve">##  Min.   :0.0000   Min.   :1.000   Min.   :35.00   Min.   :17.60  </w:t>
      </w:r>
      <w:r>
        <w:br/>
      </w:r>
      <w:r>
        <w:rPr>
          <w:rStyle w:val="VerbatimChar"/>
        </w:rPr>
        <w:t xml:space="preserve">##  1st Qu.:0.0000   1st Qu.:1.000   1st Qu.:46.00   1st Qu.:23.20  </w:t>
      </w:r>
      <w:r>
        <w:br/>
      </w:r>
      <w:r>
        <w:rPr>
          <w:rStyle w:val="VerbatimChar"/>
        </w:rPr>
        <w:t xml:space="preserve">##  Median :0.0000   Median :1.000   Median :49.00   Median :25.70  </w:t>
      </w:r>
      <w:r>
        <w:br/>
      </w:r>
      <w:r>
        <w:rPr>
          <w:rStyle w:val="VerbatimChar"/>
        </w:rPr>
        <w:t xml:space="preserve">##  Mean   :0.1155   Mean   :1.476   Mean   :50.17   Mean   :26.72  </w:t>
      </w:r>
      <w:r>
        <w:br/>
      </w:r>
      <w:r>
        <w:rPr>
          <w:rStyle w:val="VerbatimChar"/>
        </w:rPr>
        <w:t xml:space="preserve">##  3rd Qu.:0.0000   3rd Qu.:2.000   3rd Qu.:54.00   3rd Qu.:29.40  </w:t>
      </w:r>
      <w:r>
        <w:br/>
      </w:r>
      <w:r>
        <w:rPr>
          <w:rStyle w:val="VerbatimChar"/>
        </w:rPr>
        <w:t xml:space="preserve">##  Max.   :1.0000   Max.   :2.000   Max.   :70.00   Max.   :50.40  </w:t>
      </w:r>
      <w:r>
        <w:br/>
      </w:r>
      <w:r>
        <w:rPr>
          <w:rStyle w:val="VerbatimChar"/>
        </w:rPr>
        <w:t xml:space="preserve">##                                                   NA's   :16     </w:t>
      </w:r>
      <w:r>
        <w:br/>
      </w:r>
      <w:r>
        <w:rPr>
          <w:rStyle w:val="VerbatimChar"/>
        </w:rPr>
        <w:t xml:space="preserve">##     density      </w:t>
      </w:r>
      <w:r>
        <w:br/>
      </w:r>
      <w:r>
        <w:rPr>
          <w:rStyle w:val="VerbatimChar"/>
        </w:rPr>
        <w:t xml:space="preserve">##  Min.   :  0.00  </w:t>
      </w:r>
      <w:r>
        <w:br/>
      </w:r>
      <w:r>
        <w:rPr>
          <w:rStyle w:val="VerbatimChar"/>
        </w:rPr>
        <w:t xml:space="preserve">##  1st Qu.: 15.00  </w:t>
      </w:r>
      <w:r>
        <w:br/>
      </w:r>
      <w:r>
        <w:rPr>
          <w:rStyle w:val="VerbatimChar"/>
        </w:rPr>
        <w:t xml:space="preserve">##  Median : 40.00  </w:t>
      </w:r>
      <w:r>
        <w:br/>
      </w:r>
      <w:r>
        <w:rPr>
          <w:rStyle w:val="VerbatimChar"/>
        </w:rPr>
        <w:t xml:space="preserve">##  Mean   : 44.45  </w:t>
      </w:r>
      <w:r>
        <w:br/>
      </w:r>
      <w:r>
        <w:rPr>
          <w:rStyle w:val="VerbatimChar"/>
        </w:rPr>
        <w:t xml:space="preserve">##  3rd Qu.: 70.00  </w:t>
      </w:r>
      <w:r>
        <w:br/>
      </w:r>
      <w:r>
        <w:rPr>
          <w:rStyle w:val="VerbatimChar"/>
        </w:rPr>
        <w:t xml:space="preserve">##  Max.   :100.00  </w:t>
      </w:r>
      <w:r>
        <w:br/>
      </w:r>
      <w:r>
        <w:rPr>
          <w:rStyle w:val="VerbatimChar"/>
        </w:rPr>
        <w:t xml:space="preserve">## </w:t>
      </w:r>
    </w:p>
    <w:p>
      <w:pPr>
        <w:pStyle w:val="SourceCode"/>
      </w:pPr>
      <w:r>
        <w:rPr>
          <w:rStyle w:val="FunctionTok"/>
        </w:rPr>
        <w:t xml:space="preserve">head</w:t>
      </w:r>
      <w:r>
        <w:rPr>
          <w:rStyle w:val="NormalTok"/>
        </w:rPr>
        <w:t xml:space="preserve">(cancer_df)</w:t>
      </w:r>
    </w:p>
    <w:p>
      <w:pPr>
        <w:pStyle w:val="SourceCode"/>
      </w:pPr>
      <w:r>
        <w:rPr>
          <w:rStyle w:val="VerbatimChar"/>
        </w:rPr>
        <w:t xml:space="preserve">## # A tibble: 6 × 5</w:t>
      </w:r>
      <w:r>
        <w:br/>
      </w:r>
      <w:r>
        <w:rPr>
          <w:rStyle w:val="VerbatimChar"/>
        </w:rPr>
        <w:t xml:space="preserve">##    case   ARM   AGE   BMI density</w:t>
      </w:r>
      <w:r>
        <w:br/>
      </w:r>
      <w:r>
        <w:rPr>
          <w:rStyle w:val="VerbatimChar"/>
        </w:rPr>
        <w:t xml:space="preserve">##   &lt;dbl&gt; &lt;dbl&gt; &lt;dbl&gt; &lt;dbl&gt;   &lt;dbl&gt;</w:t>
      </w:r>
      <w:r>
        <w:br/>
      </w:r>
      <w:r>
        <w:rPr>
          <w:rStyle w:val="VerbatimChar"/>
        </w:rPr>
        <w:t xml:space="preserve">## 1     1     1    38  21.8      40</w:t>
      </w:r>
      <w:r>
        <w:br/>
      </w:r>
      <w:r>
        <w:rPr>
          <w:rStyle w:val="VerbatimChar"/>
        </w:rPr>
        <w:t xml:space="preserve">## 2     0     1    43  32.3       5</w:t>
      </w:r>
      <w:r>
        <w:br/>
      </w:r>
      <w:r>
        <w:rPr>
          <w:rStyle w:val="VerbatimChar"/>
        </w:rPr>
        <w:t xml:space="preserve">## 3     0     1    46  23        45</w:t>
      </w:r>
      <w:r>
        <w:br/>
      </w:r>
      <w:r>
        <w:rPr>
          <w:rStyle w:val="VerbatimChar"/>
        </w:rPr>
        <w:t xml:space="preserve">## 4     0     2    52  19.6      40</w:t>
      </w:r>
      <w:r>
        <w:br/>
      </w:r>
      <w:r>
        <w:rPr>
          <w:rStyle w:val="VerbatimChar"/>
        </w:rPr>
        <w:t xml:space="preserve">## 5     0     1    59  26.2      40</w:t>
      </w:r>
      <w:r>
        <w:br/>
      </w:r>
      <w:r>
        <w:rPr>
          <w:rStyle w:val="VerbatimChar"/>
        </w:rPr>
        <w:t xml:space="preserve">## 6     0     1    62  23.7      80</w:t>
      </w:r>
    </w:p>
    <w:bookmarkEnd w:id="35"/>
    <w:bookmarkStart w:id="36" w:name="the-gtsummary-package"/>
    <w:p>
      <w:pPr>
        <w:pStyle w:val="Heading2"/>
      </w:pPr>
      <w:r>
        <w:t xml:space="preserve">The gtsummary package</w:t>
      </w:r>
    </w:p>
    <w:p>
      <w:pPr>
        <w:pStyle w:val="FirstParagraph"/>
      </w:pPr>
      <w:r>
        <w:t xml:space="preserve">The gtsummary package offers formatted tables to get a quick summaries of the data. The default summary statistics are median (IQR) for numerical data and n(%) for categorical data. You can change these defaults as you wish.</w:t>
      </w:r>
      <w:r>
        <w:t xml:space="preserve"> </w:t>
      </w:r>
      <w:r>
        <w:t xml:space="preserve">Here are a few examples:</w:t>
      </w:r>
    </w:p>
    <w:p>
      <w:pPr>
        <w:pStyle w:val="SourceCode"/>
      </w:pPr>
      <w:r>
        <w:rPr>
          <w:rStyle w:val="FunctionTok"/>
        </w:rPr>
        <w:t xml:space="preserve">library</w:t>
      </w:r>
      <w:r>
        <w:rPr>
          <w:rStyle w:val="NormalTok"/>
        </w:rPr>
        <w:t xml:space="preserve">(gtsummary)</w:t>
      </w:r>
      <w:r>
        <w:br/>
      </w:r>
      <w:r>
        <w:br/>
      </w:r>
      <w:r>
        <w:rPr>
          <w:rStyle w:val="NormalTok"/>
        </w:rPr>
        <w:t xml:space="preserve">cancer_df </w:t>
      </w:r>
      <w:r>
        <w:rPr>
          <w:rStyle w:val="SpecialCharTok"/>
        </w:rPr>
        <w:t xml:space="preserve">%&gt;%</w:t>
      </w:r>
      <w:r>
        <w:br/>
      </w:r>
      <w:r>
        <w:rPr>
          <w:rStyle w:val="NormalTok"/>
        </w:rPr>
        <w:t xml:space="preserve">  </w:t>
      </w:r>
      <w:r>
        <w:rPr>
          <w:rStyle w:val="FunctionTok"/>
        </w:rPr>
        <w:t xml:space="preserve">tbl_summary</w:t>
      </w:r>
      <w:r>
        <w:rPr>
          <w:rStyle w:val="NormalTok"/>
        </w:rPr>
        <w:t xml:space="preserve">()</w:t>
      </w:r>
    </w:p>
    <w:p>
      <w:pPr>
        <w:pStyle w:val="SourceCode"/>
      </w:pPr>
      <w:r>
        <w:rPr>
          <w:rStyle w:val="VerbatimChar"/>
        </w:rPr>
        <w:t xml:space="preserve">## Table printed with {flextable}, not {gt}. Learn why at</w:t>
      </w:r>
      <w:r>
        <w:br/>
      </w:r>
      <w:r>
        <w:rPr>
          <w:rStyle w:val="VerbatimChar"/>
        </w:rPr>
        <w:t xml:space="preserve">## https://www.danieldsjoberg.com/gtsummary/articles/rmarkdown.html</w:t>
      </w:r>
      <w:r>
        <w:br/>
      </w:r>
      <w:r>
        <w:rPr>
          <w:rStyle w:val="VerbatimChar"/>
        </w:rPr>
        <w:t xml:space="preserve">## To suppress this message, include `message = FALSE` in the code chunk header.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55"/>
        <w:gridCol w:w="2025"/>
      </w:tblGrid>
      <w:tr>
        <w:trPr>
          <w:cantSplit/>
          <w:trHeight w:val="60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1,065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cantSplit/>
          <w:trHeight w:val="616"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 (12%)</w:t>
            </w:r>
          </w:p>
        </w:tc>
      </w:tr>
      <w:tr>
        <w:trPr>
          <w:cantSplit/>
          <w:trHeight w:val="56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cantSplit/>
          <w:trHeight w:val="61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558 (52%)</w:t>
            </w:r>
          </w:p>
        </w:tc>
      </w:tr>
      <w:tr>
        <w:trPr>
          <w:cantSplit/>
          <w:trHeight w:val="61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507 (48%)</w:t>
            </w:r>
          </w:p>
        </w:tc>
      </w:tr>
      <w:tr>
        <w:trPr>
          <w:cantSplit/>
          <w:trHeight w:val="61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r>
      <w:tr>
        <w:trPr>
          <w:cantSplit/>
          <w:trHeight w:val="61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(23.2, 29.4)</w:t>
            </w:r>
          </w:p>
        </w:tc>
      </w:tr>
      <w:tr>
        <w:trPr>
          <w:cantSplit/>
          <w:trHeight w:val="573"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r>
      <w:tr>
        <w:trPr>
          <w:cantSplit/>
          <w:trHeight w:val="616" w:hRule="auto"/>
        </w:trPr>
        body8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density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(15, 70)</w:t>
            </w:r>
          </w:p>
        </w:tc>
      </w:tr>
      <w:tr>
        <w:trPr>
          <w:cantSplit/>
          <w:trHeight w:val="360" w:hRule="auto"/>
        </w:trPr>
        footer1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Median (IQR)</w:t>
            </w:r>
          </w:p>
        </w:tc>
      </w:tr>
    </w:tbl>
    <w:p>
      <w:pPr>
        <w:pStyle w:val="FirstParagraph"/>
      </w:pPr>
      <w:r>
        <w:t xml:space="preserve">In this example, there are two treatment groups. We can summarise characteristics by treatment group.</w:t>
      </w:r>
    </w:p>
    <w:p>
      <w:pPr>
        <w:pStyle w:val="SourceCode"/>
      </w:pPr>
      <w:r>
        <w:rPr>
          <w:rStyle w:val="NormalTok"/>
        </w:rPr>
        <w:t xml:space="preserve">cancer_df </w:t>
      </w:r>
      <w:r>
        <w:rPr>
          <w:rStyle w:val="SpecialCharTok"/>
        </w:rPr>
        <w:t xml:space="preserve">%&gt;%</w:t>
      </w:r>
      <w:r>
        <w:br/>
      </w:r>
      <w:r>
        <w:rPr>
          <w:rStyle w:val="NormalTok"/>
        </w:rPr>
        <w:t xml:space="preserve">  </w:t>
      </w:r>
      <w:r>
        <w:rPr>
          <w:rStyle w:val="FunctionTok"/>
        </w:rPr>
        <w:t xml:space="preserve">tbl_summary</w:t>
      </w:r>
      <w:r>
        <w:rPr>
          <w:rStyle w:val="NormalTok"/>
        </w:rPr>
        <w:t xml:space="preserve">(</w:t>
      </w:r>
      <w:r>
        <w:rPr>
          <w:rStyle w:val="AttributeTok"/>
        </w:rPr>
        <w:t xml:space="preserve">by =</w:t>
      </w:r>
      <w:r>
        <w:rPr>
          <w:rStyle w:val="NormalTok"/>
        </w:rPr>
        <w:t xml:space="preserve"> ARM) </w:t>
      </w:r>
      <w:r>
        <w:rPr>
          <w:rStyle w:val="SpecialCharTok"/>
        </w:rPr>
        <w:t xml:space="preserve">%&gt;%</w:t>
      </w:r>
      <w:r>
        <w:br/>
      </w:r>
      <w:r>
        <w:rPr>
          <w:rStyle w:val="NormalTok"/>
        </w:rPr>
        <w:t xml:space="preserve">  </w:t>
      </w:r>
      <w:r>
        <w:rPr>
          <w:rStyle w:val="FunctionTok"/>
        </w:rPr>
        <w:t xml:space="preserve">add_overall</w:t>
      </w:r>
      <w:r>
        <w:rPr>
          <w:rStyle w:val="NormalTok"/>
        </w:rPr>
        <w:t xml:space="preserve">(</w:t>
      </w:r>
      <w:r>
        <w:rPr>
          <w:rStyle w:val="AttributeTok"/>
        </w:rPr>
        <w:t xml:space="preserve">last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Table printed with {flextable}, not {gt}. Learn why at</w:t>
      </w:r>
      <w:r>
        <w:br/>
      </w:r>
      <w:r>
        <w:rPr>
          <w:rStyle w:val="VerbatimChar"/>
        </w:rPr>
        <w:t xml:space="preserve">## https://www.danieldsjoberg.com/gtsummary/articles/rmarkdown.html</w:t>
      </w:r>
      <w:r>
        <w:br/>
      </w:r>
      <w:r>
        <w:rPr>
          <w:rStyle w:val="VerbatimChar"/>
        </w:rPr>
        <w:t xml:space="preserve">## To suppress this message, include `message = FALSE` in the code chunk header.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55"/>
        <w:gridCol w:w="2025"/>
        <w:gridCol w:w="2025"/>
        <w:gridCol w:w="2190"/>
      </w:tblGrid>
      <w:tr>
        <w:trPr>
          <w:cantSplit/>
          <w:trHeight w:val="60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N = 558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N = 507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 N = 1,065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cantSplit/>
          <w:trHeight w:val="616"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123 (12%)</w:t>
            </w:r>
          </w:p>
        </w:tc>
      </w:tr>
      <w:tr>
        <w:trPr>
          <w:cantSplit/>
          <w:trHeight w:val="61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r>
      <w:tr>
        <w:trPr>
          <w:cantSplit/>
          <w:trHeight w:val="61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25.8 (23.4, 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 (23.0,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(23.2, 29.4)</w:t>
            </w:r>
          </w:p>
        </w:tc>
      </w:tr>
      <w:tr>
        <w:trPr>
          <w:cantSplit/>
          <w:trHeight w:val="57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r>
      <w:tr>
        <w:trPr>
          <w:cantSplit/>
          <w:trHeight w:val="616"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density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 (15, 70)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(20, 70)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 (15, 70)</w:t>
            </w:r>
          </w:p>
        </w:tc>
      </w:tr>
      <w:tr>
        <w:trPr>
          <w:cantSplit/>
          <w:trHeight w:val="360" w:hRule="auto"/>
        </w:trPr>
        footer1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 Median (IQR)</w:t>
            </w:r>
          </w:p>
        </w:tc>
      </w:tr>
    </w:tbl>
    <w:p>
      <w:pPr>
        <w:pStyle w:val="FirstParagraph"/>
      </w:pPr>
      <w:r>
        <w:t xml:space="preserve">Often our data has many columns and we only wish to summarise a few of them. The select() function in dplyr package (part of tidyverse) allows us to select the columns we want to summarise.</w:t>
      </w:r>
    </w:p>
    <w:p>
      <w:pPr>
        <w:pStyle w:val="SourceCode"/>
      </w:pPr>
      <w:r>
        <w:rPr>
          <w:rStyle w:val="NormalTok"/>
        </w:rPr>
        <w:t xml:space="preserve">cancer_df </w:t>
      </w:r>
      <w:r>
        <w:rPr>
          <w:rStyle w:val="SpecialCharTok"/>
        </w:rPr>
        <w:t xml:space="preserve">%&gt;%</w:t>
      </w:r>
      <w:r>
        <w:br/>
      </w:r>
      <w:r>
        <w:rPr>
          <w:rStyle w:val="NormalTok"/>
        </w:rPr>
        <w:t xml:space="preserve">  </w:t>
      </w:r>
      <w:r>
        <w:rPr>
          <w:rStyle w:val="FunctionTok"/>
        </w:rPr>
        <w:t xml:space="preserve">select</w:t>
      </w:r>
      <w:r>
        <w:rPr>
          <w:rStyle w:val="NormalTok"/>
        </w:rPr>
        <w:t xml:space="preserve">(ARM, AGE, BMI) </w:t>
      </w:r>
      <w:r>
        <w:rPr>
          <w:rStyle w:val="SpecialCharTok"/>
        </w:rPr>
        <w:t xml:space="preserve">%&gt;%</w:t>
      </w:r>
      <w:r>
        <w:br/>
      </w:r>
      <w:r>
        <w:rPr>
          <w:rStyle w:val="NormalTok"/>
        </w:rPr>
        <w:t xml:space="preserve">  </w:t>
      </w:r>
      <w:r>
        <w:rPr>
          <w:rStyle w:val="FunctionTok"/>
        </w:rPr>
        <w:t xml:space="preserve">tbl_summary</w:t>
      </w:r>
      <w:r>
        <w:rPr>
          <w:rStyle w:val="NormalTok"/>
        </w:rPr>
        <w:t xml:space="preserve">(</w:t>
      </w:r>
      <w:r>
        <w:rPr>
          <w:rStyle w:val="AttributeTok"/>
        </w:rPr>
        <w:t xml:space="preserve">by =</w:t>
      </w:r>
      <w:r>
        <w:rPr>
          <w:rStyle w:val="NormalTok"/>
        </w:rPr>
        <w:t xml:space="preserve"> ARM) </w:t>
      </w:r>
      <w:r>
        <w:rPr>
          <w:rStyle w:val="SpecialCharTok"/>
        </w:rPr>
        <w:t xml:space="preserve">%&gt;%</w:t>
      </w:r>
      <w:r>
        <w:br/>
      </w:r>
      <w:r>
        <w:rPr>
          <w:rStyle w:val="NormalTok"/>
        </w:rPr>
        <w:t xml:space="preserve">  </w:t>
      </w:r>
      <w:r>
        <w:rPr>
          <w:rStyle w:val="FunctionTok"/>
        </w:rPr>
        <w:t xml:space="preserve">add_overall</w:t>
      </w:r>
      <w:r>
        <w:rPr>
          <w:rStyle w:val="NormalTok"/>
        </w:rPr>
        <w:t xml:space="preserve">(</w:t>
      </w:r>
      <w:r>
        <w:rPr>
          <w:rStyle w:val="AttributeTok"/>
        </w:rPr>
        <w:t xml:space="preserve">last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Table printed with {flextable}, not {gt}. Learn why at</w:t>
      </w:r>
      <w:r>
        <w:br/>
      </w:r>
      <w:r>
        <w:rPr>
          <w:rStyle w:val="VerbatimChar"/>
        </w:rPr>
        <w:t xml:space="preserve">## https://www.danieldsjoberg.com/gtsummary/articles/rmarkdown.html</w:t>
      </w:r>
      <w:r>
        <w:br/>
      </w:r>
      <w:r>
        <w:rPr>
          <w:rStyle w:val="VerbatimChar"/>
        </w:rPr>
        <w:t xml:space="preserve">## To suppress this message, include `message = FALSE` in the code chunk header.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55"/>
        <w:gridCol w:w="2025"/>
        <w:gridCol w:w="2025"/>
        <w:gridCol w:w="2190"/>
      </w:tblGrid>
      <w:tr>
        <w:trPr>
          <w:cantSplit/>
          <w:trHeight w:val="605"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N = 558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N = 507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Overall, N = 1,065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r>
      <w:tr>
        <w:trPr>
          <w:cantSplit/>
          <w:trHeight w:val="616"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 (46, 54)</w:t>
            </w:r>
          </w:p>
        </w:tc>
      </w:tr>
      <w:tr>
        <w:trPr>
          <w:cantSplit/>
          <w:trHeight w:val="61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BMI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25.8 (23.4, 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 (23.0,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25.7 (23.2, 29.4)</w:t>
            </w:r>
          </w:p>
        </w:tc>
      </w:tr>
      <w:tr>
        <w:trPr>
          <w:cantSplit/>
          <w:trHeight w:val="573" w:hRule="auto"/>
        </w:trPr>
        body3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keepNext/>
              <w:pBdr>
                <w:bottom w:val="none" w:sz="0" w:space="0" w:color="000000"/>
                <w:top w:val="none" w:sz="0" w:space="0" w:color="000000"/>
                <w:left w:val="none" w:sz="0" w:space="0" w:color="000000"/>
                <w:right w:val="none" w:sz="0" w:space="0" w:color="000000"/>
              </w:pBdr>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Unknown</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r>
      <w:tr>
        <w:trPr>
          <w:cantSplit/>
          <w:trHeight w:val="360" w:hRule="auto"/>
        </w:trPr>
        footer1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Median (IQR)</w:t>
            </w:r>
          </w:p>
        </w:tc>
      </w:tr>
    </w:tbl>
    <w:bookmarkEnd w:id="36"/>
    <w:bookmarkStart w:id="39" w:name="getting-help-with-r"/>
    <w:p>
      <w:pPr>
        <w:pStyle w:val="Heading2"/>
      </w:pPr>
      <w:r>
        <w:t xml:space="preserve">Getting help with R</w:t>
      </w:r>
    </w:p>
    <w:p>
      <w:pPr>
        <w:pStyle w:val="FirstParagraph"/>
      </w:pPr>
      <w:r>
        <w:t xml:space="preserve">You aren’t alone in your R journey. You should always expect to make use of the experience of those around you, this includes:</w:t>
      </w:r>
    </w:p>
    <w:p>
      <w:pPr>
        <w:numPr>
          <w:ilvl w:val="0"/>
          <w:numId w:val="1001"/>
        </w:numPr>
        <w:pStyle w:val="Compact"/>
      </w:pPr>
      <w:r>
        <w:t xml:space="preserve">the other participants in this workshop or people around you: often getting a second opinion from a friend can help solve a problem.</w:t>
      </w:r>
    </w:p>
    <w:p>
      <w:pPr>
        <w:numPr>
          <w:ilvl w:val="0"/>
          <w:numId w:val="1001"/>
        </w:numPr>
        <w:pStyle w:val="Compact"/>
      </w:pPr>
      <w:r>
        <w:t xml:space="preserve">local experts – e.g., you could attend the drop in sessions which run each Tuesday at 10am (see</w:t>
      </w:r>
      <w:r>
        <w:t xml:space="preserve"> </w:t>
      </w:r>
      <w:hyperlink r:id="rId37">
        <w:r>
          <w:rPr>
            <w:rStyle w:val="Hyperlink"/>
          </w:rPr>
          <w:t xml:space="preserve">https://bdsi.anu.edu.au/training-courses/bdsi-bioinformatics-and-statistics-drop-ssssions</w:t>
        </w:r>
      </w:hyperlink>
      <w:r>
        <w:t xml:space="preserve">), or email me and I’m happy to try to help.</w:t>
      </w:r>
    </w:p>
    <w:p>
      <w:pPr>
        <w:numPr>
          <w:ilvl w:val="0"/>
          <w:numId w:val="1001"/>
        </w:numPr>
        <w:pStyle w:val="Compact"/>
      </w:pPr>
      <w:r>
        <w:t xml:space="preserve">internet resources – there are formal resources like the cheat sheet, free online textbooks (a great starting point is R for Data Science</w:t>
      </w:r>
      <w:r>
        <w:t xml:space="preserve"> </w:t>
      </w:r>
      <w:hyperlink r:id="rId38">
        <w:r>
          <w:rPr>
            <w:rStyle w:val="Hyperlink"/>
          </w:rPr>
          <w:t xml:space="preserve">https://r4ds.had.co.nz/</w:t>
        </w:r>
      </w:hyperlink>
      <w:r>
        <w:t xml:space="preserve">), or you can almost always search google for your problem or an error message you have seen</w:t>
      </w:r>
    </w:p>
    <w:p>
      <w:pPr>
        <w:pStyle w:val="FirstParagraph"/>
      </w:pPr>
      <w:r>
        <w:t xml:space="preserve">The most useful thing you can do to make your life easier is to practice. If you don’t use R for a few months, you will likely forget and you will have to refresh, whereas the more often you practice the less likely to are to forget and the easier life will be.</w:t>
      </w:r>
    </w:p>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hyperlink" Id="rId37" Target="https://bdsi.anu.edu.au/training-courses/bdsi-bioinformatics-and-statistics-drop-ssssions" TargetMode="External" /><Relationship Type="http://schemas.openxmlformats.org/officeDocument/2006/relationships/hyperlink" Id="rId38" Target="https://r4ds.had.co.nz/" TargetMode="External" /></Relationships>
</file>

<file path=word/_rels/footnotes.xml.rels><?xml version="1.0" encoding="UTF-8"?><Relationships xmlns="http://schemas.openxmlformats.org/package/2006/relationships"><Relationship Type="http://schemas.openxmlformats.org/officeDocument/2006/relationships/hyperlink" Id="rId37" Target="https://bdsi.anu.edu.au/training-courses/bdsi-bioinformatics-and-statistics-drop-ssssions" TargetMode="External" /><Relationship Type="http://schemas.openxmlformats.org/officeDocument/2006/relationships/hyperlink" Id="rId38" Target="https://r4ds.had.co.n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BDSI R workshop – Reading data and producing quick summaries</dc:title>
  <dc:creator>Robert Cope &amp; Terry Neeman</dc:creator>
  <cp:keywords/>
  <dcterms:created xsi:type="dcterms:W3CDTF">2022-10-14T04:15:08Z</dcterms:created>
  <dcterms:modified xsi:type="dcterms:W3CDTF">2022-10-14T04:15:08Z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vt:lpwstr>
  </property>
  <property fmtid="{D5CDD505-2E9C-101B-9397-08002B2CF9AE}" pid="3" name="output">
    <vt:lpwstr>word_document</vt:lpwstr>
  </property>
</Properties>
</file>