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0B97" w14:textId="77777777" w:rsidR="00F16DB1" w:rsidRDefault="001E64C6">
      <w:pPr>
        <w:pStyle w:val="Title"/>
        <w:spacing w:after="100"/>
      </w:pPr>
      <w:r>
        <w:t>AutoISF Fork — Idiosyncrasies &amp; Operations Manual</w:t>
      </w:r>
    </w:p>
    <w:p w14:paraId="2986799F"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FA5673C" w14:textId="77777777" w:rsidR="003D38EE" w:rsidRDefault="00A44A8D">
      <w:pPr>
        <w:pStyle w:val="Heading1"/>
        <w:spacing w:after="160"/>
        <w:ind w:left="0"/>
      </w:pPr>
      <w:bookmarkStart w:id="0" w:name="sec001"/>
      <w:r>
        <w:rPr>
          <w:b/>
          <w:sz w:val="40"/>
          <w:u w:val="single"/>
        </w:rPr>
        <w:t>Introduction: Most significant new features</w:t>
      </w:r>
      <w:bookmarkEnd w:id="0"/>
    </w:p>
    <w:p w14:paraId="77763B37" w14:textId="77777777" w:rsidR="003D38EE" w:rsidRDefault="00A44A8D">
      <w:pPr>
        <w:spacing w:after="120"/>
      </w:pPr>
      <w:r>
        <w:rPr>
          <w:sz w:val="24"/>
        </w:rPr>
        <w:t>This manual concentrates on the operational changes that most distinguish this AutoISF fork from stock AAPS and that are most likely to affect daily use:</w:t>
      </w:r>
    </w:p>
    <w:p w14:paraId="0DCAA5B1" w14:textId="1D993E1C" w:rsidR="003D38EE" w:rsidRDefault="00A44A8D">
      <w:pPr>
        <w:numPr>
          <w:ilvl w:val="0"/>
          <w:numId w:val="1"/>
        </w:numPr>
        <w:spacing w:after="60"/>
      </w:pPr>
      <w:hyperlink w:anchor="sec034">
        <w:r>
          <w:rPr>
            <w:color w:val="0563C1"/>
            <w:sz w:val="24"/>
            <w:szCs w:val="24"/>
            <w:u w:val="single"/>
          </w:rPr>
          <w:t>Full description of the bolus calculator changes.</w:t>
        </w:r>
      </w:hyperlink>
    </w:p>
    <w:p w14:paraId="324342C1" w14:textId="167AF8AB" w:rsidR="003D38EE" w:rsidRDefault="00A44A8D">
      <w:pPr>
        <w:numPr>
          <w:ilvl w:val="0"/>
          <w:numId w:val="1"/>
        </w:numPr>
        <w:spacing w:after="60"/>
      </w:pPr>
      <w:hyperlink w:anchor="sec035">
        <w:r>
          <w:rPr>
            <w:color w:val="0563C1"/>
            <w:sz w:val="24"/>
            <w:szCs w:val="24"/>
            <w:u w:val="single"/>
          </w:rPr>
          <w:t>Lists 1 and 2: full descriptions.</w:t>
        </w:r>
      </w:hyperlink>
    </w:p>
    <w:p w14:paraId="5964BC94" w14:textId="1ED5EBF7" w:rsidR="003D38EE" w:rsidRDefault="00A44A8D">
      <w:pPr>
        <w:numPr>
          <w:ilvl w:val="0"/>
          <w:numId w:val="1"/>
        </w:numPr>
        <w:spacing w:after="60"/>
      </w:pPr>
      <w:hyperlink w:anchor="sec006">
        <w:r>
          <w:rPr>
            <w:color w:val="0563C1"/>
            <w:sz w:val="24"/>
            <w:szCs w:val="24"/>
            <w:u w:val="single"/>
          </w:rPr>
          <w:t>Settings Import Features — Especially With States.</w:t>
        </w:r>
      </w:hyperlink>
    </w:p>
    <w:p w14:paraId="08A36B23" w14:textId="58EAA818" w:rsidR="003D38EE" w:rsidRDefault="00A44A8D">
      <w:pPr>
        <w:numPr>
          <w:ilvl w:val="0"/>
          <w:numId w:val="1"/>
        </w:numPr>
        <w:spacing w:after="60"/>
      </w:pPr>
      <w:hyperlink w:anchor="sec036">
        <w:r>
          <w:rPr>
            <w:color w:val="0563C1"/>
            <w:sz w:val="24"/>
            <w:szCs w:val="24"/>
            <w:u w:val="single"/>
          </w:rPr>
          <w:t>AIV table.</w:t>
        </w:r>
      </w:hyperlink>
    </w:p>
    <w:p w14:paraId="0051CA60" w14:textId="49643991" w:rsidR="003D38EE" w:rsidRDefault="00A44A8D">
      <w:pPr>
        <w:numPr>
          <w:ilvl w:val="0"/>
          <w:numId w:val="1"/>
        </w:numPr>
        <w:spacing w:after="60"/>
      </w:pPr>
      <w:hyperlink w:anchor="sec025">
        <w:r>
          <w:rPr>
            <w:color w:val="0563C1"/>
            <w:sz w:val="24"/>
            <w:szCs w:val="24"/>
            <w:u w:val="single"/>
          </w:rPr>
          <w:t>Mechanism For Ignoring Or Invoking Native Automations.</w:t>
        </w:r>
      </w:hyperlink>
    </w:p>
    <w:p w14:paraId="5CCD823D" w14:textId="3D799E1C" w:rsidR="003D38EE" w:rsidRDefault="00A44A8D">
      <w:pPr>
        <w:numPr>
          <w:ilvl w:val="0"/>
          <w:numId w:val="1"/>
        </w:numPr>
        <w:spacing w:after="60"/>
      </w:pPr>
      <w:hyperlink w:anchor="sec004">
        <w:r>
          <w:rPr>
            <w:color w:val="0563C1"/>
            <w:sz w:val="24"/>
            <w:szCs w:val="24"/>
            <w:u w:val="single"/>
          </w:rPr>
          <w:t>This is now self-healing for the coded automations' own states.</w:t>
        </w:r>
      </w:hyperlink>
    </w:p>
    <w:p w14:paraId="530A554C" w14:textId="65A00BFD" w:rsidR="003D38EE" w:rsidRDefault="00A44A8D">
      <w:pPr>
        <w:numPr>
          <w:ilvl w:val="0"/>
          <w:numId w:val="1"/>
        </w:numPr>
        <w:spacing w:after="60"/>
      </w:pPr>
      <w:hyperlink w:anchor="sec012">
        <w:r>
          <w:rPr>
            <w:color w:val="0563C1"/>
            <w:sz w:val="24"/>
            <w:szCs w:val="24"/>
            <w:u w:val="single"/>
          </w:rPr>
          <w:t>Tier 3 UAM Boost criteria, output limits and duration.</w:t>
        </w:r>
      </w:hyperlink>
    </w:p>
    <w:p w14:paraId="4E77257E" w14:textId="2EDAFFD6" w:rsidR="003D38EE" w:rsidRDefault="00A44A8D">
      <w:pPr>
        <w:numPr>
          <w:ilvl w:val="0"/>
          <w:numId w:val="1"/>
        </w:numPr>
        <w:spacing w:after="60"/>
      </w:pPr>
      <w:hyperlink w:anchor="sec012">
        <w:r>
          <w:rPr>
            <w:color w:val="0563C1"/>
            <w:sz w:val="24"/>
            <w:szCs w:val="24"/>
            <w:u w:val="single"/>
          </w:rPr>
          <w:t>BolusGiven strong-boost effects.</w:t>
        </w:r>
      </w:hyperlink>
    </w:p>
    <w:p w14:paraId="4BE6274B" w14:textId="5AF9A4ED" w:rsidR="003D38EE" w:rsidRDefault="00A44A8D">
      <w:pPr>
        <w:numPr>
          <w:ilvl w:val="0"/>
          <w:numId w:val="1"/>
        </w:numPr>
        <w:spacing w:after="60"/>
      </w:pPr>
      <w:hyperlink w:anchor="sec012">
        <w:r>
          <w:rPr>
            <w:color w:val="0563C1"/>
            <w:sz w:val="24"/>
            <w:szCs w:val="24"/>
            <w:u w:val="single"/>
          </w:rPr>
          <w:t>BolusGivenMild and Mild Failsafe behavior.</w:t>
        </w:r>
      </w:hyperlink>
    </w:p>
    <w:p w14:paraId="577E3DE3" w14:textId="4280CC08" w:rsidR="003D38EE" w:rsidRDefault="00A44A8D">
      <w:pPr>
        <w:numPr>
          <w:ilvl w:val="0"/>
          <w:numId w:val="1"/>
        </w:numPr>
        <w:spacing w:after="60"/>
      </w:pPr>
      <w:hyperlink w:anchor="sec016">
        <w:r>
          <w:rPr>
            <w:color w:val="0563C1"/>
            <w:sz w:val="24"/>
            <w:szCs w:val="24"/>
            <w:u w:val="single"/>
          </w:rPr>
          <w:t>Steroid-management initiation and escalation.</w:t>
        </w:r>
      </w:hyperlink>
    </w:p>
    <w:p w14:paraId="21191EE9" w14:textId="05C544B4" w:rsidR="003D38EE" w:rsidRDefault="00A44A8D">
      <w:pPr>
        <w:numPr>
          <w:ilvl w:val="0"/>
          <w:numId w:val="1"/>
        </w:numPr>
        <w:spacing w:after="60"/>
      </w:pPr>
      <w:hyperlink w:anchor="sec019">
        <w:r>
          <w:rPr>
            <w:color w:val="0563C1"/>
            <w:sz w:val="24"/>
            <w:szCs w:val="24"/>
            <w:u w:val="single"/>
          </w:rPr>
          <w:t>The Mounjaro three-day reduced-insulin cycle.</w:t>
        </w:r>
      </w:hyperlink>
    </w:p>
    <w:p w14:paraId="5BC38445" w14:textId="413C0D15" w:rsidR="003D38EE" w:rsidRDefault="00A44A8D">
      <w:pPr>
        <w:numPr>
          <w:ilvl w:val="0"/>
          <w:numId w:val="1"/>
        </w:numPr>
        <w:spacing w:after="60"/>
      </w:pPr>
      <w:hyperlink w:anchor="sec023">
        <w:r>
          <w:rPr>
            <w:color w:val="0563C1"/>
            <w:sz w:val="24"/>
            <w:szCs w:val="24"/>
            <w:u w:val="single"/>
          </w:rPr>
          <w:t>Hypoglycaemia warnings and protective overrides.</w:t>
        </w:r>
      </w:hyperlink>
    </w:p>
    <w:p w14:paraId="76B62AAC" w14:textId="0FF22BFE" w:rsidR="003D38EE" w:rsidRDefault="00A44A8D">
      <w:pPr>
        <w:numPr>
          <w:ilvl w:val="0"/>
          <w:numId w:val="1"/>
        </w:numPr>
        <w:spacing w:after="60"/>
      </w:pPr>
      <w:hyperlink w:anchor="sec037">
        <w:r>
          <w:rPr>
            <w:color w:val="0563C1"/>
            <w:sz w:val="24"/>
            <w:szCs w:val="24"/>
            <w:u w:val="single"/>
          </w:rPr>
          <w:t>GUI display changes.</w:t>
        </w:r>
      </w:hyperlink>
    </w:p>
    <w:p>
      <w:pPr>
        <w:numPr>
          <w:ilvl w:val="0"/>
          <w:numId w:val="1"/>
        </w:numPr>
        <w:spacing w:after="60"/>
      </w:pPr>
      <w:hyperlink w:anchor="sec10_hypo_causes_outcomes">
        <w:r>
          <w:rPr>
            <w:color w:val="0563C1"/>
            <w:u w:val="single"/>
            <w:sz w:val="24"/>
            <w:szCs w:val="24"/>
          </w:rPr>
          <w:t>Hypoglycaemia warning causes and outcomes.</w:t>
        </w:r>
      </w:hyperlink>
    </w:p>
    <w:p>
      <w:pPr>
        <w:numPr>
          <w:ilvl w:val="0"/>
          <w:numId w:val="1"/>
        </w:numPr>
        <w:spacing w:after="60"/>
      </w:pPr>
      <w:hyperlink w:anchor="sec11_ukf">
        <w:r>
          <w:rPr>
            <w:color w:val="0563C1"/>
            <w:u w:val="single"/>
            <w:sz w:val="24"/>
            <w:szCs w:val="24"/>
          </w:rPr>
          <w:t>UKF formulas, roles and initial comparison assessment.</w:t>
        </w:r>
      </w:hyperlink>
    </w:p>
    <w:p>
      <w:pPr>
        <w:numPr>
          <w:ilvl w:val="0"/>
          <w:numId w:val="1"/>
        </w:numPr>
        <w:spacing w:after="60"/>
      </w:pPr>
      <w:hyperlink w:anchor="sec12_battery">
        <w:r>
          <w:rPr>
            <w:color w:val="0563C1"/>
            <w:u w:val="single"/>
            <w:sz w:val="24"/>
            <w:szCs w:val="24"/>
          </w:rPr>
          <w:t>Battery 1% automation and profile recovery.</w:t>
        </w:r>
      </w:hyperlink>
    </w:p>
    <w:p w14:paraId="458FFFFF" w14:textId="77777777" w:rsidR="00F16DB1" w:rsidRDefault="001E64C6">
      <w:pPr>
        <w:pStyle w:val="Heading1"/>
        <w:spacing w:before="400" w:after="200"/>
        <w:ind w:left="0"/>
      </w:pPr>
      <w:bookmarkStart w:id="1" w:name="sec002"/>
      <w:r>
        <w:rPr>
          <w:u w:val="single"/>
        </w:rPr>
        <w:t>1. Requirements for “Automation States”</w:t>
      </w:r>
      <w:bookmarkEnd w:id="1"/>
    </w:p>
    <w:p w14:paraId="405CA8B0"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DC0339E" w14:textId="77777777" w:rsidR="00F16DB1" w:rsidRDefault="001E64C6">
      <w:pPr>
        <w:pStyle w:val="Heading2"/>
        <w:spacing w:before="280" w:after="120"/>
        <w:ind w:left="360"/>
      </w:pPr>
      <w:bookmarkStart w:id="2" w:name="sec003"/>
      <w:r>
        <w:t>a. It has a master on/off switch, and things silently do nothing when it's off</w:t>
      </w:r>
      <w:bookmarkEnd w:id="2"/>
    </w:p>
    <w:p w14:paraId="1188F969" w14:textId="77777777" w:rsidR="00F16DB1" w:rsidRDefault="001E64C6">
      <w:pPr>
        <w:spacing w:after="160"/>
        <w:ind w:left="72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4ED4EFC9" w14:textId="77777777" w:rsidR="00F16DB1" w:rsidRDefault="001E64C6">
      <w:pPr>
        <w:spacing w:after="160"/>
        <w:ind w:left="720"/>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59FFC62A" w14:textId="77777777" w:rsidR="00F16DB1" w:rsidRDefault="001E64C6">
      <w:pPr>
        <w:pStyle w:val="Heading2"/>
        <w:spacing w:before="280" w:after="120"/>
        <w:ind w:left="360"/>
      </w:pPr>
      <w:bookmarkStart w:id="3" w:name="sec004"/>
      <w:r>
        <w:t>b. Fixed 2026-08-19: this is now self-healing for the coded automations' own states</w:t>
      </w:r>
      <w:bookmarkEnd w:id="3"/>
    </w:p>
    <w:p w14:paraId="4462126C" w14:textId="77777777" w:rsidR="00F16DB1" w:rsidRDefault="001E64C6">
      <w:pPr>
        <w:spacing w:after="160"/>
        <w:ind w:left="720"/>
      </w:pPr>
      <w:r>
        <w:lastRenderedPageBreak/>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016998EC" w14:textId="77777777" w:rsidR="00F16DB1" w:rsidRDefault="001E64C6">
      <w:pPr>
        <w:spacing w:after="160"/>
        <w:ind w:left="72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4B1C477D" w14:textId="77777777" w:rsidR="00F16DB1" w:rsidRDefault="001E64C6">
      <w:pPr>
        <w:pStyle w:val="Heading2"/>
        <w:spacing w:before="280" w:after="120"/>
        <w:ind w:left="360"/>
      </w:pPr>
      <w:bookmarkStart w:id="4" w:name="sec005"/>
      <w:r>
        <w:t>c. A second, related gap: declaring the value list still isn't the same as the state having a value</w:t>
      </w:r>
      <w:bookmarkEnd w:id="4"/>
    </w:p>
    <w:p w14:paraId="16EF5144" w14:textId="77777777" w:rsidR="00F16DB1" w:rsidRDefault="001E64C6">
      <w:pPr>
        <w:spacing w:after="160"/>
        <w:ind w:left="720"/>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760D6E40" w14:textId="77777777" w:rsidR="00F16DB1" w:rsidRDefault="001E64C6">
      <w:pPr>
        <w:spacing w:after="160"/>
        <w:ind w:left="72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7C4B7133" w14:textId="77777777" w:rsidR="00F16DB1" w:rsidRDefault="001E64C6">
      <w:pPr>
        <w:pStyle w:val="Heading1"/>
        <w:spacing w:before="400" w:after="200"/>
        <w:ind w:left="0"/>
      </w:pPr>
      <w:bookmarkStart w:id="5" w:name="sec006"/>
      <w:r>
        <w:rPr>
          <w:u w:val="single"/>
        </w:rPr>
        <w:t>2. Settings Import Features — Especially With States</w:t>
      </w:r>
      <w:bookmarkEnd w:id="5"/>
    </w:p>
    <w:p w14:paraId="7542BDB7"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1C750FFE" w14:textId="77777777" w:rsidR="00F16DB1" w:rsidRDefault="001E64C6">
      <w:pPr>
        <w:pStyle w:val="Heading2"/>
        <w:spacing w:before="280" w:after="120"/>
        <w:ind w:left="360"/>
      </w:pPr>
      <w:bookmarkStart w:id="6" w:name="sec007"/>
      <w:r>
        <w:t>a. Automation States are force-disabled after every import — by design, not a bug</w:t>
      </w:r>
      <w:bookmarkEnd w:id="6"/>
    </w:p>
    <w:p w14:paraId="51F33626" w14:textId="77777777" w:rsidR="00F16DB1" w:rsidRDefault="001E64C6">
      <w:pPr>
        <w:spacing w:after="160"/>
        <w:ind w:left="720"/>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7A713674" w14:textId="77777777" w:rsidR="00F16DB1" w:rsidRDefault="001E64C6">
      <w:pPr>
        <w:spacing w:after="160"/>
        <w:ind w:left="720"/>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6442FA7F" w14:textId="77777777" w:rsidR="00F16DB1" w:rsidRDefault="001E64C6">
      <w:pPr>
        <w:pStyle w:val="Heading2"/>
        <w:spacing w:before="280" w:after="120"/>
        <w:ind w:left="360"/>
      </w:pPr>
      <w:bookmarkStart w:id="7" w:name="sec008"/>
      <w:r>
        <w:t>b. Import restores states wholesale — where “states I never made myself” can come from</w:t>
      </w:r>
      <w:bookmarkEnd w:id="7"/>
    </w:p>
    <w:p w14:paraId="7890CBCD" w14:textId="77777777" w:rsidR="00F16DB1" w:rsidRDefault="001E64C6">
      <w:pPr>
        <w:spacing w:after="160"/>
        <w:ind w:left="720"/>
      </w:pPr>
      <w:r>
        <w:t xml:space="preserve">Both halves of the States system — automation_state_service (which value each state is currently set to) and automation_state_values (each state's declared allowed-value list) — are ordinary exportable SharedPreferences keys, </w:t>
      </w:r>
      <w:r>
        <w:lastRenderedPageBreak/>
        <w:t>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65E7665D" w14:textId="77777777" w:rsidR="00F16DB1" w:rsidRDefault="001E64C6">
      <w:pPr>
        <w:pStyle w:val="Heading2"/>
        <w:spacing w:before="280" w:after="120"/>
        <w:ind w:left="360"/>
      </w:pPr>
      <w:bookmarkStart w:id="8" w:name="sec009"/>
      <w:r>
        <w:t>c. Four “Keep current…” checkboxes not present in stock AAPS</w:t>
      </w:r>
      <w:bookmarkEnd w:id="8"/>
    </w:p>
    <w:p w14:paraId="794EF764" w14:textId="77777777" w:rsidR="00F16DB1" w:rsidRDefault="001E64C6">
      <w:pPr>
        <w:spacing w:after="160"/>
        <w:ind w:left="720"/>
      </w:pPr>
      <w:r>
        <w:t>Because importing an older backup would otherwise silently clobber live, device-specific state, the import summary dialog can show up to four independent “preserve this device's current value instead of the file's” checkboxes:</w:t>
      </w:r>
      <w:bookmarkStart w:id="9" w:name="here"/>
      <w:bookmarkEnd w:id="9"/>
    </w:p>
    <w:p w14:paraId="243611B5" w14:textId="77777777" w:rsidR="00F16DB1" w:rsidRDefault="001E64C6">
      <w:pPr>
        <w:spacing w:after="160"/>
        <w:ind w:left="720"/>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495211B0" w14:textId="77777777" w:rsidR="00F16DB1" w:rsidRDefault="001E64C6">
      <w:pPr>
        <w:spacing w:after="160"/>
        <w:ind w:left="720"/>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6C7D6AF8" w14:textId="77777777" w:rsidR="00F16DB1" w:rsidRDefault="001E64C6">
      <w:pPr>
        <w:pStyle w:val="Heading1"/>
        <w:spacing w:before="400" w:after="200"/>
        <w:ind w:left="0"/>
      </w:pPr>
      <w:bookmarkStart w:id="10" w:name="sec010"/>
      <w:r>
        <w:rPr>
          <w:u w:val="single"/>
        </w:rPr>
        <w:t>3. Settings That Materially Affect Day-to-Day Function</w:t>
      </w:r>
      <w:bookmarkEnd w:id="10"/>
    </w:p>
    <w:p w14:paraId="227DAABA"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4A0B5426" w14:textId="77777777" w:rsidR="00F16DB1" w:rsidRDefault="001E64C6">
      <w:pPr>
        <w:pStyle w:val="Heading2"/>
        <w:spacing w:before="280" w:after="120"/>
        <w:ind w:left="360"/>
      </w:pPr>
      <w:bookmarkStart w:id="11" w:name="sec011"/>
      <w:r>
        <w:t>a. The SMB delivery brake</w:t>
      </w:r>
      <w:bookmarkEnd w:id="11"/>
    </w:p>
    <w:p w14:paraId="2FA80096" w14:textId="77777777" w:rsidR="00F16DB1" w:rsidRDefault="001E64C6">
      <w:pPr>
        <w:spacing w:after="100"/>
        <w:ind w:left="72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5B2B389B" w14:textId="77777777" w:rsidR="00F16DB1" w:rsidRDefault="001E64C6">
      <w:pPr>
        <w:spacing w:after="100"/>
        <w:ind w:left="720"/>
      </w:pPr>
      <w:r>
        <w:t>• maxIOB threshold percent for SMB (iob_threshold_percent) — defaults to 100% (effectively off, governed only by the hard max-IOB cap). Lowering it adds a second, earlier IOB-based SMB cutoff that's easy to forget is active once set.</w:t>
      </w:r>
    </w:p>
    <w:p w14:paraId="24278267" w14:textId="77777777" w:rsidR="003D38EE" w:rsidRDefault="00A44A8D">
      <w:pPr>
        <w:pStyle w:val="Heading2"/>
        <w:ind w:left="360"/>
      </w:pPr>
      <w:bookmarkStart w:id="12" w:name="sec012"/>
      <w:r>
        <w:t>b. Tier 3 UAM Boost: criteria, output, and duration</w:t>
      </w:r>
      <w:bookmarkEnd w:id="12"/>
    </w:p>
    <w:p w14:paraId="1AC27912" w14:textId="77777777" w:rsidR="003D38EE" w:rsidRDefault="00A44A8D">
      <w:pPr>
        <w:ind w:left="72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31AB5E3D" w14:textId="77777777" w:rsidR="003D38EE" w:rsidRDefault="00A44A8D">
      <w:pPr>
        <w:ind w:left="72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w:t>
      </w:r>
      <w:r>
        <w:t>ng delta makes its ratio zero and prevents entry. Tier 3 has no direct HP or HP2 criterion.</w:t>
      </w:r>
    </w:p>
    <w:p w14:paraId="164B1491" w14:textId="77777777" w:rsidR="003D38EE" w:rsidRDefault="00A44A8D">
      <w:pPr>
        <w:ind w:left="72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5960C050" w14:textId="77777777" w:rsidR="003D38EE" w:rsidRDefault="00A44A8D">
      <w:pPr>
        <w:ind w:left="72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6FBE9B65" w14:textId="77777777" w:rsidR="003D38EE" w:rsidRDefault="00A44A8D">
      <w:pPr>
        <w:ind w:left="720"/>
      </w:pPr>
      <w:r>
        <w:t xml:space="preserve">The Tier 3 candidate still passes through all shared SMB protections. These include stacking reductions, recent-low rebound reduction, late-fast-rise tapering, rolling 30-minute and 10-minute SMB limits, sub-7.5 mmol/L heavy-delivery </w:t>
      </w:r>
      <w:r>
        <w:lastRenderedPageBreak/>
        <w:t>cooldown, offset-based SMB zeroing, final rounding, and the ordinary SMB delivery-interval gate. Any of these can reduce the Tier 3 candidate or cancel delivery.</w:t>
      </w:r>
    </w:p>
    <w:p w14:paraId="7E5C65D4" w14:textId="77777777" w:rsidR="003D38EE" w:rsidRDefault="00A44A8D">
      <w:pPr>
        <w:ind w:left="72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39BB64D6" w14:textId="77777777" w:rsidR="003D38EE" w:rsidRDefault="00A44A8D">
      <w:pPr>
        <w:ind w:left="72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65183218" w14:textId="77777777" w:rsidR="003D38EE" w:rsidRDefault="00A44A8D">
      <w:pPr>
        <w:ind w:left="72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w:t>
      </w:r>
      <w:r>
        <w:t>r 1.5 U/30 min and 50% after 1.9 U/30 min; rapid spacing and the sub-7.5 mmol/L heavy-delivery cooldown may further reduce or zero the candidate.</w:t>
      </w:r>
    </w:p>
    <w:p w14:paraId="6C46A014" w14:textId="77777777" w:rsidR="003D38EE" w:rsidRDefault="00A44A8D">
      <w:pPr>
        <w:ind w:left="72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w:t>
      </w:r>
      <w:r>
        <w:t>aw-signal bypass when recent SMB delivery was suppressed despite a strong continuing rise.</w:t>
      </w:r>
    </w:p>
    <w:p w14:paraId="6C78058A" w14:textId="77777777" w:rsidR="003D38EE" w:rsidRDefault="00A44A8D">
      <w:pPr>
        <w:ind w:left="72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w:t>
      </w:r>
      <w:r>
        <w:t xml:space="preserve"> final cumulative-delivery protections run afterward and still take precedence.</w:t>
      </w:r>
    </w:p>
    <w:p w14:paraId="53797D16" w14:textId="77777777" w:rsidR="003D38EE" w:rsidRDefault="00A44A8D">
      <w:pPr>
        <w:ind w:left="72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w:t>
      </w:r>
      <w:r>
        <w:t>fe applies similar effects when BG is above 6.5 mmol/L, the rise is confirmed across delta horizons, IOB is at most 0.20 U, and no SMB has been delivered for 20 minutes.</w:t>
      </w:r>
    </w:p>
    <w:p w14:paraId="76C09BDE" w14:textId="77777777" w:rsidR="003D38EE" w:rsidRDefault="00A44A8D">
      <w:pPr>
        <w:ind w:left="72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w:t>
      </w:r>
      <w:r>
        <w:t>t still pass; afterward every common SMB safety modifier and the normal SMB interval still apply.</w:t>
      </w:r>
    </w:p>
    <w:p w14:paraId="56287C8C" w14:textId="77777777" w:rsidR="00F16DB1" w:rsidRDefault="001E64C6">
      <w:pPr>
        <w:pStyle w:val="Heading2"/>
        <w:spacing w:before="280" w:after="120"/>
        <w:ind w:left="360"/>
      </w:pPr>
      <w:bookmarkStart w:id="13" w:name="sec013"/>
      <w:r>
        <w:t>c. The weight system's Resting/Boosted pairs</w:t>
      </w:r>
      <w:bookmarkEnd w:id="13"/>
    </w:p>
    <w:p w14:paraId="6A3EEC16" w14:textId="77777777" w:rsidR="00F16DB1" w:rsidRDefault="001E64C6">
      <w:pPr>
        <w:spacing w:after="160"/>
        <w:ind w:left="720"/>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0AF3F10C" w14:textId="77777777" w:rsidR="00F16DB1" w:rsidRDefault="001E64C6">
      <w:pPr>
        <w:pStyle w:val="Heading2"/>
        <w:spacing w:before="280" w:after="120"/>
        <w:ind w:left="360"/>
      </w:pPr>
      <w:bookmarkStart w:id="14" w:name="sec014"/>
      <w:r>
        <w:t>d. TDD factor / sensitivity toggles</w:t>
      </w:r>
      <w:bookmarkEnd w:id="14"/>
    </w:p>
    <w:p w14:paraId="4B72FFCC" w14:textId="77777777" w:rsidR="00F16DB1" w:rsidRDefault="001E64C6">
      <w:pPr>
        <w:spacing w:after="160"/>
        <w:ind w:left="720"/>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15CC15EB" w14:textId="77777777" w:rsidR="00F16DB1" w:rsidRDefault="001E64C6">
      <w:pPr>
        <w:pStyle w:val="Heading2"/>
        <w:spacing w:before="280" w:after="120"/>
        <w:ind w:left="360"/>
      </w:pPr>
      <w:bookmarkStart w:id="15" w:name="sec015"/>
      <w:r>
        <w:t>e. The overnight safety-guard architecture</w:t>
      </w:r>
      <w:bookmarkEnd w:id="15"/>
    </w:p>
    <w:p w14:paraId="5171A5EC" w14:textId="77777777" w:rsidR="00F16DB1" w:rsidRDefault="001E64C6">
      <w:pPr>
        <w:spacing w:after="160"/>
        <w:ind w:left="720"/>
      </w:pPr>
      <w:r>
        <w:t xml:space="preserve">Built after two real hypoglycemia incidents (27 Jul and 6–7 Aug 2026), this is the most safety-critical cluster of settings/automations in the fork: NightIobCeiling (00:00–06:00) and EveningIobCeiling (20:00–00:00) cap iobTH/acce </w:t>
      </w:r>
      <w:r>
        <w:lastRenderedPageBreak/>
        <w:t>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0FF72880" w14:textId="77777777" w:rsidR="00F16DB1" w:rsidRDefault="001E64C6">
      <w:pPr>
        <w:pStyle w:val="Heading1"/>
        <w:spacing w:before="400" w:after="200"/>
        <w:ind w:left="0"/>
      </w:pPr>
      <w:bookmarkStart w:id="16" w:name="sec016"/>
      <w:r>
        <w:rPr>
          <w:u w:val="single"/>
        </w:rPr>
        <w:t>4. Setting: If Steroids Are Needed</w:t>
      </w:r>
      <w:bookmarkEnd w:id="16"/>
    </w:p>
    <w:p w14:paraId="17D98135"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0E3E8568" w14:textId="77777777" w:rsidR="00F16DB1" w:rsidRDefault="001E64C6">
      <w:pPr>
        <w:pStyle w:val="Heading2"/>
        <w:spacing w:before="280" w:after="120"/>
        <w:ind w:left="360"/>
      </w:pPr>
      <w:bookmarkStart w:id="17" w:name="sec017"/>
      <w:r>
        <w:t>a. Turning it on</w:t>
      </w:r>
      <w:bookmarkEnd w:id="17"/>
    </w:p>
    <w:p w14:paraId="0F908E46" w14:textId="77777777" w:rsidR="00F16DB1" w:rsidRDefault="001E64C6">
      <w:pPr>
        <w:spacing w:after="100"/>
        <w:ind w:left="720"/>
      </w:pPr>
      <w:r>
        <w:t>• GUI: “Steroid Kotlin button” setting (autoisf_steroid_kotlin_button_enabled, default on) shows a direct “Steroids ON” button on the Overview screen.</w:t>
      </w:r>
    </w:p>
    <w:p w14:paraId="37AEBC57" w14:textId="77777777" w:rsidR="00F16DB1" w:rsidRDefault="001E64C6">
      <w:pPr>
        <w:spacing w:after="100"/>
        <w:ind w:left="720"/>
      </w:pPr>
      <w:r>
        <w:t>• Requires: BooleanKey.AutomationStatesEnabled must be on (see §1) — the whole chain silently no-ops otherwise.</w:t>
      </w:r>
    </w:p>
    <w:p w14:paraId="457C3630" w14:textId="77777777" w:rsidR="00F16DB1" w:rsidRDefault="001E64C6">
      <w:pPr>
        <w:spacing w:after="100"/>
        <w:ind w:left="720"/>
      </w:pPr>
      <w:r>
        <w:t>• Also reachable via a direct TT-code (a specific temp-target value used purely as a signal, not a real target) for remote/automated triggering without opening the app — see §6 for how TT-codes are used generally in this fork.</w:t>
      </w:r>
    </w:p>
    <w:p w14:paraId="4937AE72" w14:textId="77777777" w:rsidR="00F16DB1" w:rsidRDefault="001E64C6">
      <w:pPr>
        <w:pStyle w:val="Heading2"/>
        <w:spacing w:before="280" w:after="120"/>
        <w:ind w:left="360"/>
      </w:pPr>
      <w:bookmarkStart w:id="18" w:name="sec018"/>
      <w:r>
        <w:t>b. The escalation ladder</w:t>
      </w:r>
      <w:bookmarkEnd w:id="18"/>
    </w:p>
    <w:p w14:paraId="782C318A" w14:textId="77777777" w:rsidR="00F16DB1" w:rsidRDefault="001E64C6">
      <w:pPr>
        <w:spacing w:after="160"/>
        <w:ind w:left="72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44E56AFC" w14:textId="77777777">
        <w:trPr>
          <w:tblHeader/>
        </w:trPr>
        <w:tc>
          <w:tcPr>
            <w:tcW w:w="2600" w:type="dxa"/>
            <w:shd w:val="clear" w:color="auto" w:fill="2F5496"/>
            <w:tcMar>
              <w:top w:w="80" w:type="dxa"/>
              <w:left w:w="100" w:type="dxa"/>
              <w:bottom w:w="80" w:type="dxa"/>
              <w:right w:w="100" w:type="dxa"/>
            </w:tcMar>
          </w:tcPr>
          <w:p w14:paraId="52756B13"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D99A020"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9A0DEDE"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7B92AC35" w14:textId="77777777" w:rsidR="00F16DB1" w:rsidRDefault="001E64C6">
            <w:r>
              <w:rPr>
                <w:b/>
                <w:bCs/>
                <w:color w:val="FFFFFF"/>
                <w:sz w:val="18"/>
                <w:szCs w:val="18"/>
              </w:rPr>
              <w:t>bgAccel weight</w:t>
            </w:r>
          </w:p>
        </w:tc>
      </w:tr>
      <w:tr w:rsidR="00F16DB1" w14:paraId="74BD4525" w14:textId="77777777">
        <w:tc>
          <w:tcPr>
            <w:tcW w:w="2600" w:type="dxa"/>
            <w:tcMar>
              <w:top w:w="80" w:type="dxa"/>
              <w:left w:w="100" w:type="dxa"/>
              <w:bottom w:w="80" w:type="dxa"/>
              <w:right w:w="100" w:type="dxa"/>
            </w:tcMar>
          </w:tcPr>
          <w:p w14:paraId="30461798" w14:textId="77777777" w:rsidR="00F16DB1" w:rsidRDefault="001E64C6">
            <w:r>
              <w:rPr>
                <w:sz w:val="18"/>
                <w:szCs w:val="18"/>
              </w:rPr>
              <w:t>START (110%)</w:t>
            </w:r>
          </w:p>
        </w:tc>
        <w:tc>
          <w:tcPr>
            <w:tcW w:w="3400" w:type="dxa"/>
            <w:tcMar>
              <w:top w:w="80" w:type="dxa"/>
              <w:left w:w="100" w:type="dxa"/>
              <w:bottom w:w="80" w:type="dxa"/>
              <w:right w:w="100" w:type="dxa"/>
            </w:tcMar>
          </w:tcPr>
          <w:p w14:paraId="0C03F817" w14:textId="77777777" w:rsidR="00F16DB1" w:rsidRDefault="001E64C6">
            <w:r>
              <w:rPr>
                <w:sz w:val="18"/>
                <w:szCs w:val="18"/>
              </w:rPr>
              <w:t>Steroid Profile110</w:t>
            </w:r>
          </w:p>
        </w:tc>
        <w:tc>
          <w:tcPr>
            <w:tcW w:w="1300" w:type="dxa"/>
            <w:tcMar>
              <w:top w:w="80" w:type="dxa"/>
              <w:left w:w="100" w:type="dxa"/>
              <w:bottom w:w="80" w:type="dxa"/>
              <w:right w:w="100" w:type="dxa"/>
            </w:tcMar>
          </w:tcPr>
          <w:p w14:paraId="0F5143FB" w14:textId="77777777" w:rsidR="00F16DB1" w:rsidRDefault="001E64C6">
            <w:r>
              <w:rPr>
                <w:sz w:val="18"/>
                <w:szCs w:val="18"/>
              </w:rPr>
              <w:t>71</w:t>
            </w:r>
          </w:p>
        </w:tc>
        <w:tc>
          <w:tcPr>
            <w:tcW w:w="1780" w:type="dxa"/>
            <w:tcMar>
              <w:top w:w="80" w:type="dxa"/>
              <w:left w:w="100" w:type="dxa"/>
              <w:bottom w:w="80" w:type="dxa"/>
              <w:right w:w="100" w:type="dxa"/>
            </w:tcMar>
          </w:tcPr>
          <w:p w14:paraId="3BA99B72" w14:textId="77777777" w:rsidR="00F16DB1" w:rsidRDefault="001E64C6">
            <w:r>
              <w:rPr>
                <w:sz w:val="18"/>
                <w:szCs w:val="18"/>
              </w:rPr>
              <w:t>0.70</w:t>
            </w:r>
          </w:p>
        </w:tc>
      </w:tr>
      <w:tr w:rsidR="00F16DB1" w14:paraId="46CCFEFB" w14:textId="77777777">
        <w:tc>
          <w:tcPr>
            <w:tcW w:w="2600" w:type="dxa"/>
            <w:tcMar>
              <w:top w:w="80" w:type="dxa"/>
              <w:left w:w="100" w:type="dxa"/>
              <w:bottom w:w="80" w:type="dxa"/>
              <w:right w:w="100" w:type="dxa"/>
            </w:tcMar>
          </w:tcPr>
          <w:p w14:paraId="1C128964" w14:textId="77777777" w:rsidR="00F16DB1" w:rsidRDefault="001E64C6">
            <w:r>
              <w:rPr>
                <w:sz w:val="18"/>
                <w:szCs w:val="18"/>
              </w:rPr>
              <w:t>INCREASE (130%)</w:t>
            </w:r>
          </w:p>
        </w:tc>
        <w:tc>
          <w:tcPr>
            <w:tcW w:w="3400" w:type="dxa"/>
            <w:tcMar>
              <w:top w:w="80" w:type="dxa"/>
              <w:left w:w="100" w:type="dxa"/>
              <w:bottom w:w="80" w:type="dxa"/>
              <w:right w:w="100" w:type="dxa"/>
            </w:tcMar>
          </w:tcPr>
          <w:p w14:paraId="0E2D7901" w14:textId="77777777" w:rsidR="00F16DB1" w:rsidRDefault="001E64C6">
            <w:r>
              <w:rPr>
                <w:sz w:val="18"/>
                <w:szCs w:val="18"/>
              </w:rPr>
              <w:t>Steroid Profile130</w:t>
            </w:r>
          </w:p>
        </w:tc>
        <w:tc>
          <w:tcPr>
            <w:tcW w:w="1300" w:type="dxa"/>
            <w:tcMar>
              <w:top w:w="80" w:type="dxa"/>
              <w:left w:w="100" w:type="dxa"/>
              <w:bottom w:w="80" w:type="dxa"/>
              <w:right w:w="100" w:type="dxa"/>
            </w:tcMar>
          </w:tcPr>
          <w:p w14:paraId="0187CD45" w14:textId="77777777" w:rsidR="00F16DB1" w:rsidRDefault="001E64C6">
            <w:r>
              <w:rPr>
                <w:sz w:val="18"/>
                <w:szCs w:val="18"/>
              </w:rPr>
              <w:t>73</w:t>
            </w:r>
          </w:p>
        </w:tc>
        <w:tc>
          <w:tcPr>
            <w:tcW w:w="1780" w:type="dxa"/>
            <w:tcMar>
              <w:top w:w="80" w:type="dxa"/>
              <w:left w:w="100" w:type="dxa"/>
              <w:bottom w:w="80" w:type="dxa"/>
              <w:right w:w="100" w:type="dxa"/>
            </w:tcMar>
          </w:tcPr>
          <w:p w14:paraId="51DA827E" w14:textId="77777777" w:rsidR="00F16DB1" w:rsidRDefault="001E64C6">
            <w:r>
              <w:rPr>
                <w:sz w:val="18"/>
                <w:szCs w:val="18"/>
              </w:rPr>
              <w:t>0.70</w:t>
            </w:r>
          </w:p>
        </w:tc>
      </w:tr>
      <w:tr w:rsidR="00F16DB1" w14:paraId="0B40061E" w14:textId="77777777">
        <w:tc>
          <w:tcPr>
            <w:tcW w:w="2600" w:type="dxa"/>
            <w:tcMar>
              <w:top w:w="80" w:type="dxa"/>
              <w:left w:w="100" w:type="dxa"/>
              <w:bottom w:w="80" w:type="dxa"/>
              <w:right w:w="100" w:type="dxa"/>
            </w:tcMar>
          </w:tcPr>
          <w:p w14:paraId="415EB501" w14:textId="77777777" w:rsidR="00F16DB1" w:rsidRDefault="001E64C6">
            <w:r>
              <w:rPr>
                <w:sz w:val="18"/>
                <w:szCs w:val="18"/>
              </w:rPr>
              <w:t>INCREASE (150%)</w:t>
            </w:r>
          </w:p>
        </w:tc>
        <w:tc>
          <w:tcPr>
            <w:tcW w:w="3400" w:type="dxa"/>
            <w:tcMar>
              <w:top w:w="80" w:type="dxa"/>
              <w:left w:w="100" w:type="dxa"/>
              <w:bottom w:w="80" w:type="dxa"/>
              <w:right w:w="100" w:type="dxa"/>
            </w:tcMar>
          </w:tcPr>
          <w:p w14:paraId="6952CEB0" w14:textId="77777777" w:rsidR="00F16DB1" w:rsidRDefault="001E64C6">
            <w:r>
              <w:rPr>
                <w:sz w:val="18"/>
                <w:szCs w:val="18"/>
              </w:rPr>
              <w:t>Steroid Profile150</w:t>
            </w:r>
          </w:p>
        </w:tc>
        <w:tc>
          <w:tcPr>
            <w:tcW w:w="1300" w:type="dxa"/>
            <w:tcMar>
              <w:top w:w="80" w:type="dxa"/>
              <w:left w:w="100" w:type="dxa"/>
              <w:bottom w:w="80" w:type="dxa"/>
              <w:right w:w="100" w:type="dxa"/>
            </w:tcMar>
          </w:tcPr>
          <w:p w14:paraId="28D02249" w14:textId="77777777" w:rsidR="00F16DB1" w:rsidRDefault="001E64C6">
            <w:r>
              <w:rPr>
                <w:sz w:val="18"/>
                <w:szCs w:val="18"/>
              </w:rPr>
              <w:t>74</w:t>
            </w:r>
          </w:p>
        </w:tc>
        <w:tc>
          <w:tcPr>
            <w:tcW w:w="1780" w:type="dxa"/>
            <w:tcMar>
              <w:top w:w="80" w:type="dxa"/>
              <w:left w:w="100" w:type="dxa"/>
              <w:bottom w:w="80" w:type="dxa"/>
              <w:right w:w="100" w:type="dxa"/>
            </w:tcMar>
          </w:tcPr>
          <w:p w14:paraId="53C01705" w14:textId="77777777" w:rsidR="00F16DB1" w:rsidRDefault="001E64C6">
            <w:r>
              <w:rPr>
                <w:sz w:val="18"/>
                <w:szCs w:val="18"/>
              </w:rPr>
              <w:t>0.70</w:t>
            </w:r>
          </w:p>
        </w:tc>
      </w:tr>
      <w:tr w:rsidR="00F16DB1" w14:paraId="167FB9BD" w14:textId="77777777">
        <w:tc>
          <w:tcPr>
            <w:tcW w:w="2600" w:type="dxa"/>
            <w:tcMar>
              <w:top w:w="80" w:type="dxa"/>
              <w:left w:w="100" w:type="dxa"/>
              <w:bottom w:w="80" w:type="dxa"/>
              <w:right w:w="100" w:type="dxa"/>
            </w:tcMar>
          </w:tcPr>
          <w:p w14:paraId="32376492" w14:textId="77777777" w:rsidR="00F16DB1" w:rsidRDefault="001E64C6">
            <w:r>
              <w:rPr>
                <w:sz w:val="18"/>
                <w:szCs w:val="18"/>
              </w:rPr>
              <w:t>INCREASE (190%)</w:t>
            </w:r>
          </w:p>
        </w:tc>
        <w:tc>
          <w:tcPr>
            <w:tcW w:w="3400" w:type="dxa"/>
            <w:tcMar>
              <w:top w:w="80" w:type="dxa"/>
              <w:left w:w="100" w:type="dxa"/>
              <w:bottom w:w="80" w:type="dxa"/>
              <w:right w:w="100" w:type="dxa"/>
            </w:tcMar>
          </w:tcPr>
          <w:p w14:paraId="121A0D4F" w14:textId="77777777" w:rsidR="00F16DB1" w:rsidRDefault="001E64C6">
            <w:r>
              <w:rPr>
                <w:sz w:val="18"/>
                <w:szCs w:val="18"/>
              </w:rPr>
              <w:t>Current Profile190Real</w:t>
            </w:r>
          </w:p>
        </w:tc>
        <w:tc>
          <w:tcPr>
            <w:tcW w:w="1300" w:type="dxa"/>
            <w:tcMar>
              <w:top w:w="80" w:type="dxa"/>
              <w:left w:w="100" w:type="dxa"/>
              <w:bottom w:w="80" w:type="dxa"/>
              <w:right w:w="100" w:type="dxa"/>
            </w:tcMar>
          </w:tcPr>
          <w:p w14:paraId="0C7D4221" w14:textId="77777777" w:rsidR="00F16DB1" w:rsidRDefault="001E64C6">
            <w:r>
              <w:rPr>
                <w:sz w:val="18"/>
                <w:szCs w:val="18"/>
              </w:rPr>
              <w:t>75</w:t>
            </w:r>
          </w:p>
        </w:tc>
        <w:tc>
          <w:tcPr>
            <w:tcW w:w="1780" w:type="dxa"/>
            <w:tcMar>
              <w:top w:w="80" w:type="dxa"/>
              <w:left w:w="100" w:type="dxa"/>
              <w:bottom w:w="80" w:type="dxa"/>
              <w:right w:w="100" w:type="dxa"/>
            </w:tcMar>
          </w:tcPr>
          <w:p w14:paraId="3C5EA8D5" w14:textId="77777777" w:rsidR="00F16DB1" w:rsidRDefault="001E64C6">
            <w:r>
              <w:rPr>
                <w:sz w:val="18"/>
                <w:szCs w:val="18"/>
              </w:rPr>
              <w:t>0.70</w:t>
            </w:r>
          </w:p>
        </w:tc>
      </w:tr>
      <w:tr w:rsidR="00F16DB1" w14:paraId="38961E2D" w14:textId="77777777">
        <w:tc>
          <w:tcPr>
            <w:tcW w:w="2600" w:type="dxa"/>
            <w:tcMar>
              <w:top w:w="80" w:type="dxa"/>
              <w:left w:w="100" w:type="dxa"/>
              <w:bottom w:w="80" w:type="dxa"/>
              <w:right w:w="100" w:type="dxa"/>
            </w:tcMar>
          </w:tcPr>
          <w:p w14:paraId="3D0550A4" w14:textId="77777777" w:rsidR="00F16DB1" w:rsidRDefault="001E64C6">
            <w:r>
              <w:rPr>
                <w:sz w:val="18"/>
                <w:szCs w:val="18"/>
              </w:rPr>
              <w:t>INCREASE (250%)</w:t>
            </w:r>
          </w:p>
        </w:tc>
        <w:tc>
          <w:tcPr>
            <w:tcW w:w="3400" w:type="dxa"/>
            <w:tcMar>
              <w:top w:w="80" w:type="dxa"/>
              <w:left w:w="100" w:type="dxa"/>
              <w:bottom w:w="80" w:type="dxa"/>
              <w:right w:w="100" w:type="dxa"/>
            </w:tcMar>
          </w:tcPr>
          <w:p w14:paraId="0FF37A46" w14:textId="77777777" w:rsidR="00F16DB1" w:rsidRDefault="001E64C6">
            <w:r>
              <w:rPr>
                <w:sz w:val="18"/>
                <w:szCs w:val="18"/>
              </w:rPr>
              <w:t>Current ProfileReal250</w:t>
            </w:r>
          </w:p>
        </w:tc>
        <w:tc>
          <w:tcPr>
            <w:tcW w:w="1300" w:type="dxa"/>
            <w:tcMar>
              <w:top w:w="80" w:type="dxa"/>
              <w:left w:w="100" w:type="dxa"/>
              <w:bottom w:w="80" w:type="dxa"/>
              <w:right w:w="100" w:type="dxa"/>
            </w:tcMar>
          </w:tcPr>
          <w:p w14:paraId="0AA688FA" w14:textId="77777777" w:rsidR="00F16DB1" w:rsidRDefault="001E64C6">
            <w:r>
              <w:rPr>
                <w:sz w:val="18"/>
                <w:szCs w:val="18"/>
              </w:rPr>
              <w:t>76</w:t>
            </w:r>
          </w:p>
        </w:tc>
        <w:tc>
          <w:tcPr>
            <w:tcW w:w="1780" w:type="dxa"/>
            <w:tcMar>
              <w:top w:w="80" w:type="dxa"/>
              <w:left w:w="100" w:type="dxa"/>
              <w:bottom w:w="80" w:type="dxa"/>
              <w:right w:w="100" w:type="dxa"/>
            </w:tcMar>
          </w:tcPr>
          <w:p w14:paraId="31E1A57B" w14:textId="77777777" w:rsidR="00F16DB1" w:rsidRDefault="001E64C6">
            <w:r>
              <w:rPr>
                <w:sz w:val="18"/>
                <w:szCs w:val="18"/>
              </w:rPr>
              <w:t>0.70</w:t>
            </w:r>
          </w:p>
        </w:tc>
      </w:tr>
      <w:tr w:rsidR="00F16DB1" w14:paraId="77F71913" w14:textId="77777777">
        <w:tc>
          <w:tcPr>
            <w:tcW w:w="2600" w:type="dxa"/>
            <w:tcMar>
              <w:top w:w="80" w:type="dxa"/>
              <w:left w:w="100" w:type="dxa"/>
              <w:bottom w:w="80" w:type="dxa"/>
              <w:right w:w="100" w:type="dxa"/>
            </w:tcMar>
          </w:tcPr>
          <w:p w14:paraId="72106A8E" w14:textId="77777777" w:rsidR="00F16DB1" w:rsidRDefault="001E64C6">
            <w:r>
              <w:rPr>
                <w:sz w:val="18"/>
                <w:szCs w:val="18"/>
              </w:rPr>
              <w:t>TURN OFF</w:t>
            </w:r>
          </w:p>
        </w:tc>
        <w:tc>
          <w:tcPr>
            <w:tcW w:w="3400" w:type="dxa"/>
            <w:tcMar>
              <w:top w:w="80" w:type="dxa"/>
              <w:left w:w="100" w:type="dxa"/>
              <w:bottom w:w="80" w:type="dxa"/>
              <w:right w:w="100" w:type="dxa"/>
            </w:tcMar>
          </w:tcPr>
          <w:p w14:paraId="7AD4AAFD" w14:textId="77777777" w:rsidR="00F16DB1" w:rsidRDefault="001E64C6">
            <w:r>
              <w:rPr>
                <w:sz w:val="18"/>
                <w:szCs w:val="18"/>
              </w:rPr>
              <w:t>Current ProfileReal</w:t>
            </w:r>
          </w:p>
        </w:tc>
        <w:tc>
          <w:tcPr>
            <w:tcW w:w="1300" w:type="dxa"/>
            <w:tcMar>
              <w:top w:w="80" w:type="dxa"/>
              <w:left w:w="100" w:type="dxa"/>
              <w:bottom w:w="80" w:type="dxa"/>
              <w:right w:w="100" w:type="dxa"/>
            </w:tcMar>
          </w:tcPr>
          <w:p w14:paraId="4BB0B135" w14:textId="77777777" w:rsidR="00F16DB1" w:rsidRDefault="001E64C6">
            <w:r>
              <w:rPr>
                <w:sz w:val="18"/>
                <w:szCs w:val="18"/>
              </w:rPr>
              <w:t>71</w:t>
            </w:r>
          </w:p>
        </w:tc>
        <w:tc>
          <w:tcPr>
            <w:tcW w:w="1780" w:type="dxa"/>
            <w:tcMar>
              <w:top w:w="80" w:type="dxa"/>
              <w:left w:w="100" w:type="dxa"/>
              <w:bottom w:w="80" w:type="dxa"/>
              <w:right w:w="100" w:type="dxa"/>
            </w:tcMar>
          </w:tcPr>
          <w:p w14:paraId="548B1D7D" w14:textId="77777777" w:rsidR="00F16DB1" w:rsidRDefault="001E64C6">
            <w:r>
              <w:rPr>
                <w:sz w:val="18"/>
                <w:szCs w:val="18"/>
              </w:rPr>
              <w:t>0.71</w:t>
            </w:r>
          </w:p>
        </w:tc>
      </w:tr>
    </w:tbl>
    <w:p w14:paraId="5D89F7D8" w14:textId="77777777" w:rsidR="00F16DB1" w:rsidRDefault="001E64C6">
      <w:pPr>
        <w:spacing w:after="160"/>
        <w:ind w:left="72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10F602BF" w14:textId="77777777" w:rsidR="003D38EE" w:rsidRDefault="00A44A8D">
      <w:pPr>
        <w:pStyle w:val="Heading1"/>
        <w:ind w:left="0"/>
      </w:pPr>
      <w:bookmarkStart w:id="19" w:name="sec019"/>
      <w:r>
        <w:rPr>
          <w:u w:val="single"/>
        </w:rPr>
        <w:t>5. Mounjaro (MJ): three-day reduced-insulin cycle</w:t>
      </w:r>
      <w:bookmarkEnd w:id="19"/>
    </w:p>
    <w:p w14:paraId="48D414BB" w14:textId="77777777" w:rsidR="003D38EE" w:rsidRDefault="00A44A8D">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0B2C1E62" w14:textId="77777777" w:rsidR="003D38EE" w:rsidRDefault="00A44A8D">
      <w:pPr>
        <w:pStyle w:val="Heading2"/>
        <w:ind w:left="360"/>
      </w:pPr>
      <w:bookmarkStart w:id="20" w:name="sec020"/>
      <w:r>
        <w:t>a. Starting the cycle</w:t>
      </w:r>
      <w:bookmarkEnd w:id="20"/>
    </w:p>
    <w:p w14:paraId="36963DEA" w14:textId="77777777" w:rsidR="003D38EE" w:rsidRDefault="00A44A8D">
      <w:pPr>
        <w:ind w:left="720"/>
      </w:pPr>
      <w:r>
        <w:t xml:space="preserve">The start button is offered when Automation State MJ is NOMJremains. Automation States must be enabled; otherwise the action returns without changing anything. After confirmation, the code sends the SMS “Injection MJ 0.35_.70”, </w:t>
      </w:r>
      <w:r>
        <w:lastRenderedPageBreak/>
        <w:t>creates an urgent MJ notification and graph announcement, sets bgAccel_ISF_weight to 0.35, sets iob_threshold_percent to 70, switches to the configured Low Profile, changes MJ to MJ active, and writes the CarePortal note “MJ active”.</w:t>
      </w:r>
    </w:p>
    <w:p w14:paraId="3CD20935" w14:textId="77777777" w:rsidR="003D38EE" w:rsidRDefault="00A44A8D">
      <w:pPr>
        <w:ind w:left="72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60B80FDE" w14:textId="77777777" w:rsidR="003D38EE" w:rsidRDefault="00A44A8D">
      <w:pPr>
        <w:pStyle w:val="Heading2"/>
        <w:ind w:left="360"/>
      </w:pPr>
      <w:bookmarkStart w:id="21" w:name="sec021"/>
      <w:r>
        <w:t>b. Day-by-day state progression</w:t>
      </w:r>
      <w:bookmarkEnd w:id="21"/>
    </w:p>
    <w:p w14:paraId="10459AC8" w14:textId="77777777" w:rsidR="003D38EE" w:rsidRDefault="00A44A8D">
      <w:pPr>
        <w:ind w:left="720"/>
      </w:pPr>
      <w:r>
        <w:t>Day 1 — MJ active: this state begins immediately after the Mounjaro start action. While MJ is literally MJ active, several automations apply their MJ-specific branches or block stronger non-MJ behavior.</w:t>
      </w:r>
    </w:p>
    <w:p w14:paraId="594FAA0B" w14:textId="77777777" w:rsidR="003D38EE" w:rsidRDefault="00A44A8D">
      <w:pPr>
        <w:ind w:left="720"/>
      </w:pPr>
      <w:r>
        <w:t>Day 2 — MJ2: when MJ is still MJ active, the MJ2 automation can advance it to MJ2 during 02:10–03:10. It sends “MJ2” and records the CarePortal note MJ2.</w:t>
      </w:r>
    </w:p>
    <w:p w14:paraId="603B5B75" w14:textId="77777777" w:rsidR="003D38EE" w:rsidRDefault="00A44A8D">
      <w:pPr>
        <w:ind w:left="720"/>
      </w:pPr>
      <w:r>
        <w:t>Day 3 — MJ3: when MJ is MJ2, the MJ3 automation can advance it to MJ3 during 01:05–02:05 on a later pass through that window. It sends “MJ3” and records the CarePortal note MJ3.</w:t>
      </w:r>
    </w:p>
    <w:p w14:paraId="6030942F" w14:textId="77777777" w:rsidR="003D38EE" w:rsidRDefault="00A44A8D">
      <w:pPr>
        <w:ind w:left="72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42B1B281" w14:textId="77777777" w:rsidR="003D38EE" w:rsidRDefault="00A44A8D">
      <w:pPr>
        <w:pStyle w:val="Heading2"/>
        <w:ind w:left="360"/>
      </w:pPr>
      <w:bookmarkStart w:id="22" w:name="sec022"/>
      <w:r>
        <w:t>c. What changes while MJ remains active</w:t>
      </w:r>
      <w:bookmarkEnd w:id="22"/>
    </w:p>
    <w:p w14:paraId="3619DA20" w14:textId="77777777" w:rsidR="003D38EE" w:rsidRDefault="00A44A8D">
      <w:pPr>
        <w:ind w:left="72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18D1E09C" w14:textId="77777777" w:rsidR="003D38EE" w:rsidRDefault="00A44A8D">
      <w:pPr>
        <w:ind w:left="72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46A27220" w14:textId="77777777" w:rsidR="003D38EE" w:rsidRDefault="00A44A8D">
      <w:pPr>
        <w:pStyle w:val="Heading2"/>
        <w:ind w:left="360"/>
      </w:pPr>
      <w:bookmarkStart w:id="23" w:name="sec023"/>
      <w:r>
        <w:t>d. Hypoglycaemia warnings and protective overrides</w:t>
      </w:r>
      <w:bookmarkEnd w:id="23"/>
    </w:p>
    <w:p w14:paraId="61010AF7" w14:textId="77777777" w:rsidR="003D38EE" w:rsidRDefault="00A44A8D">
      <w:pPr>
        <w:ind w:left="72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000EA1AB" w14:textId="77777777" w:rsidR="003D38EE" w:rsidRDefault="00A44A8D">
      <w:pPr>
        <w:ind w:left="72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4C5CBADE" w14:textId="77777777" w:rsidR="003D38EE" w:rsidRDefault="00A44A8D">
      <w:pPr>
        <w:ind w:left="720"/>
      </w:pPr>
      <w:r>
        <w:t>Because the protective automations and MJ state machine are separate mechanisms, a hypoglycaemia alert should be treated as an override requiring attention, not as evidence that the three-day cycle has already been completely cleared.</w:t>
      </w:r>
    </w:p>
    <w:p w14:paraId="1C79B4C3" w14:textId="77777777" w:rsidR="003D38EE" w:rsidRDefault="00A44A8D">
      <w:pPr>
        <w:pStyle w:val="Heading2"/>
        <w:ind w:left="360"/>
      </w:pPr>
      <w:bookmarkStart w:id="24" w:name="sec024"/>
      <w:r>
        <w:t>e. Automatic exit and manual restoration</w:t>
      </w:r>
      <w:bookmarkEnd w:id="24"/>
    </w:p>
    <w:p w14:paraId="0418635A" w14:textId="77777777" w:rsidR="003D38EE" w:rsidRDefault="00A44A8D">
      <w:pPr>
        <w:ind w:left="72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36A82440" w14:textId="77777777" w:rsidR="003D38EE" w:rsidRDefault="00A44A8D">
      <w:pPr>
        <w:ind w:left="72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6B8379B3" w14:textId="77777777" w:rsidR="00F16DB1" w:rsidRDefault="001E64C6">
      <w:pPr>
        <w:pStyle w:val="Heading1"/>
        <w:spacing w:before="400" w:after="200"/>
        <w:ind w:left="0"/>
      </w:pPr>
      <w:bookmarkStart w:id="25" w:name="sec025"/>
      <w:r>
        <w:rPr>
          <w:u w:val="single"/>
        </w:rPr>
        <w:t>6. Mechanism For Ignoring Or Invoking Native Automations</w:t>
      </w:r>
      <w:bookmarkEnd w:id="25"/>
    </w:p>
    <w:p w14:paraId="2DE0A8B0"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1EB427B4" w14:textId="77777777" w:rsidR="00F16DB1" w:rsidRDefault="001E64C6">
      <w:pPr>
        <w:pStyle w:val="Heading2"/>
        <w:spacing w:before="280" w:after="120"/>
        <w:ind w:left="360"/>
      </w:pPr>
      <w:bookmarkStart w:id="26" w:name="sec026"/>
      <w:r>
        <w:t>a. The reconciliation mechanism</w:t>
      </w:r>
      <w:bookmarkEnd w:id="26"/>
    </w:p>
    <w:p w14:paraId="0063EDF9" w14:textId="77777777" w:rsidR="00F16DB1" w:rsidRDefault="001E64C6">
      <w:pPr>
        <w:spacing w:after="160"/>
        <w:ind w:left="720"/>
      </w:pPr>
      <w:r>
        <w:lastRenderedPageBreak/>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7DF13A03" w14:textId="77777777">
        <w:trPr>
          <w:tblHeader/>
        </w:trPr>
        <w:tc>
          <w:tcPr>
            <w:tcW w:w="1400" w:type="dxa"/>
            <w:shd w:val="clear" w:color="auto" w:fill="2F5496"/>
            <w:tcMar>
              <w:top w:w="80" w:type="dxa"/>
              <w:left w:w="100" w:type="dxa"/>
              <w:bottom w:w="80" w:type="dxa"/>
              <w:right w:w="100" w:type="dxa"/>
            </w:tcMar>
          </w:tcPr>
          <w:p w14:paraId="14AD2B2C"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525DF5ED"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79B05D1E" w14:textId="77777777" w:rsidR="00F16DB1" w:rsidRDefault="001E64C6">
            <w:r>
              <w:rPr>
                <w:b/>
                <w:bCs/>
                <w:color w:val="FFFFFF"/>
                <w:sz w:val="18"/>
                <w:szCs w:val="18"/>
              </w:rPr>
              <w:t>Effect on the native event</w:t>
            </w:r>
          </w:p>
        </w:tc>
      </w:tr>
      <w:tr w:rsidR="00F16DB1" w14:paraId="1A0732A6" w14:textId="77777777">
        <w:tc>
          <w:tcPr>
            <w:tcW w:w="1400" w:type="dxa"/>
            <w:tcMar>
              <w:top w:w="80" w:type="dxa"/>
              <w:left w:w="100" w:type="dxa"/>
              <w:bottom w:w="80" w:type="dxa"/>
              <w:right w:w="100" w:type="dxa"/>
            </w:tcMar>
          </w:tcPr>
          <w:p w14:paraId="2A4B7782" w14:textId="77777777" w:rsidR="00F16DB1" w:rsidRDefault="001E64C6">
            <w:r>
              <w:rPr>
                <w:sz w:val="18"/>
                <w:szCs w:val="18"/>
              </w:rPr>
              <w:t>EXACT</w:t>
            </w:r>
          </w:p>
        </w:tc>
        <w:tc>
          <w:tcPr>
            <w:tcW w:w="4400" w:type="dxa"/>
            <w:tcMar>
              <w:top w:w="80" w:type="dxa"/>
              <w:left w:w="100" w:type="dxa"/>
              <w:bottom w:w="80" w:type="dxa"/>
              <w:right w:w="100" w:type="dxa"/>
            </w:tcMar>
          </w:tcPr>
          <w:p w14:paraId="2C3477CA"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73E457BF" w14:textId="77777777" w:rsidR="00F16DB1" w:rsidRDefault="001E64C6">
            <w:r>
              <w:rPr>
                <w:sz w:val="18"/>
                <w:szCs w:val="18"/>
              </w:rPr>
              <w:t>Always suppressed — the coded equivalent is assumed to be running every cycle instead, no user choice involved</w:t>
            </w:r>
          </w:p>
        </w:tc>
      </w:tr>
      <w:tr w:rsidR="00F16DB1" w14:paraId="53E10810" w14:textId="77777777">
        <w:tc>
          <w:tcPr>
            <w:tcW w:w="1400" w:type="dxa"/>
            <w:tcMar>
              <w:top w:w="80" w:type="dxa"/>
              <w:left w:w="100" w:type="dxa"/>
              <w:bottom w:w="80" w:type="dxa"/>
              <w:right w:w="100" w:type="dxa"/>
            </w:tcMar>
          </w:tcPr>
          <w:p w14:paraId="212ED250" w14:textId="77777777" w:rsidR="00F16DB1" w:rsidRDefault="001E64C6">
            <w:r>
              <w:rPr>
                <w:sz w:val="18"/>
                <w:szCs w:val="18"/>
              </w:rPr>
              <w:t>CLOSE</w:t>
            </w:r>
          </w:p>
        </w:tc>
        <w:tc>
          <w:tcPr>
            <w:tcW w:w="4400" w:type="dxa"/>
            <w:tcMar>
              <w:top w:w="80" w:type="dxa"/>
              <w:left w:w="100" w:type="dxa"/>
              <w:bottom w:w="80" w:type="dxa"/>
              <w:right w:w="100" w:type="dxa"/>
            </w:tcMar>
          </w:tcPr>
          <w:p w14:paraId="1C470FE5"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6D398CF2" w14:textId="77777777" w:rsidR="00F16DB1" w:rsidRDefault="001E64C6">
            <w:r>
              <w:rPr>
                <w:sz w:val="18"/>
                <w:szCs w:val="18"/>
              </w:rPr>
              <w:t>Suppressed only if the user hasn't explicitly accepted it via the review popup (below); a prior “accept” decision (persisted per title) lets it run</w:t>
            </w:r>
          </w:p>
        </w:tc>
      </w:tr>
      <w:tr w:rsidR="00F16DB1" w14:paraId="48BBEBE4" w14:textId="77777777">
        <w:tc>
          <w:tcPr>
            <w:tcW w:w="1400" w:type="dxa"/>
            <w:tcMar>
              <w:top w:w="80" w:type="dxa"/>
              <w:left w:w="100" w:type="dxa"/>
              <w:bottom w:w="80" w:type="dxa"/>
              <w:right w:w="100" w:type="dxa"/>
            </w:tcMar>
          </w:tcPr>
          <w:p w14:paraId="7AFF3A3B" w14:textId="77777777" w:rsidR="00F16DB1" w:rsidRDefault="001E64C6">
            <w:r>
              <w:rPr>
                <w:sz w:val="18"/>
                <w:szCs w:val="18"/>
              </w:rPr>
              <w:t>NONE</w:t>
            </w:r>
          </w:p>
        </w:tc>
        <w:tc>
          <w:tcPr>
            <w:tcW w:w="4400" w:type="dxa"/>
            <w:tcMar>
              <w:top w:w="80" w:type="dxa"/>
              <w:left w:w="100" w:type="dxa"/>
              <w:bottom w:w="80" w:type="dxa"/>
              <w:right w:w="100" w:type="dxa"/>
            </w:tcMar>
          </w:tcPr>
          <w:p w14:paraId="2C69E345"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75408F07" w14:textId="77777777" w:rsidR="00F16DB1" w:rsidRDefault="001E64C6">
            <w:r>
              <w:rPr>
                <w:sz w:val="18"/>
                <w:szCs w:val="18"/>
              </w:rPr>
              <w:t>Never touched — runs exactly as stock AAPS would</w:t>
            </w:r>
          </w:p>
        </w:tc>
      </w:tr>
    </w:tbl>
    <w:p w14:paraId="6C55567A" w14:textId="77777777" w:rsidR="00F16DB1" w:rsidRDefault="001E64C6">
      <w:pPr>
        <w:spacing w:after="160"/>
        <w:ind w:left="720"/>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20E37F8E" w14:textId="77777777" w:rsidR="00F16DB1" w:rsidRDefault="001E64C6">
      <w:pPr>
        <w:pStyle w:val="Heading2"/>
        <w:spacing w:before="280" w:after="120"/>
        <w:ind w:left="360"/>
      </w:pPr>
      <w:bookmarkStart w:id="27" w:name="sec027"/>
      <w:r>
        <w:t>b. The suppression only applies while AutoISF is actually the active algorithm</w:t>
      </w:r>
      <w:bookmarkEnd w:id="27"/>
    </w:p>
    <w:p w14:paraId="52A14087" w14:textId="77777777" w:rsidR="00F16DB1" w:rsidRDefault="001E64C6">
      <w:pPr>
        <w:spacing w:after="160"/>
        <w:ind w:left="720"/>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0F3561FF" w14:textId="77777777" w:rsidR="00F16DB1" w:rsidRDefault="001E64C6">
      <w:pPr>
        <w:pStyle w:val="Heading1"/>
        <w:spacing w:before="400" w:after="200"/>
        <w:ind w:left="0"/>
      </w:pPr>
      <w:bookmarkStart w:id="28" w:name="sec028"/>
      <w:r>
        <w:rPr>
          <w:u w:val="single"/>
        </w:rPr>
        <w:t>7. Other Idiosyncrasies Worth Knowing</w:t>
      </w:r>
      <w:bookmarkEnd w:id="28"/>
    </w:p>
    <w:p w14:paraId="0DFD3D25" w14:textId="77777777" w:rsidR="00F16DB1" w:rsidRDefault="001E64C6">
      <w:pPr>
        <w:pStyle w:val="Heading2"/>
        <w:spacing w:before="280" w:after="120"/>
        <w:ind w:left="360"/>
      </w:pPr>
      <w:bookmarkStart w:id="29" w:name="sec029"/>
      <w:r>
        <w:t>a. CarePortal note codes as a compact diagnostic language</w:t>
      </w:r>
      <w:bookmarkEnd w:id="29"/>
    </w:p>
    <w:p w14:paraId="471F6F2F" w14:textId="77777777" w:rsidR="00F16DB1" w:rsidRDefault="001E64C6">
      <w:pPr>
        <w:spacing w:after="160"/>
        <w:ind w:left="720"/>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2D953EDC" w14:textId="77777777">
        <w:trPr>
          <w:tblHeader/>
        </w:trPr>
        <w:tc>
          <w:tcPr>
            <w:tcW w:w="2600" w:type="dxa"/>
            <w:shd w:val="clear" w:color="auto" w:fill="2F5496"/>
            <w:tcMar>
              <w:top w:w="80" w:type="dxa"/>
              <w:left w:w="100" w:type="dxa"/>
              <w:bottom w:w="80" w:type="dxa"/>
              <w:right w:w="100" w:type="dxa"/>
            </w:tcMar>
          </w:tcPr>
          <w:p w14:paraId="1BF94780"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4538C2C8" w14:textId="77777777" w:rsidR="00F16DB1" w:rsidRDefault="001E64C6">
            <w:r>
              <w:rPr>
                <w:b/>
                <w:bCs/>
                <w:color w:val="FFFFFF"/>
                <w:sz w:val="18"/>
                <w:szCs w:val="18"/>
              </w:rPr>
              <w:t>Meaning</w:t>
            </w:r>
          </w:p>
        </w:tc>
      </w:tr>
      <w:tr w:rsidR="00F16DB1" w14:paraId="0646ED2E" w14:textId="77777777">
        <w:tc>
          <w:tcPr>
            <w:tcW w:w="2600" w:type="dxa"/>
            <w:tcMar>
              <w:top w:w="80" w:type="dxa"/>
              <w:left w:w="100" w:type="dxa"/>
              <w:bottom w:w="80" w:type="dxa"/>
              <w:right w:w="100" w:type="dxa"/>
            </w:tcMar>
          </w:tcPr>
          <w:p w14:paraId="51994D58" w14:textId="77777777" w:rsidR="00F16DB1" w:rsidRDefault="001E64C6">
            <w:r>
              <w:rPr>
                <w:sz w:val="18"/>
                <w:szCs w:val="18"/>
              </w:rPr>
              <w:t>AVLs / AVLf</w:t>
            </w:r>
          </w:p>
        </w:tc>
        <w:tc>
          <w:tcPr>
            <w:tcW w:w="6980" w:type="dxa"/>
            <w:tcMar>
              <w:top w:w="80" w:type="dxa"/>
              <w:left w:w="100" w:type="dxa"/>
              <w:bottom w:w="80" w:type="dxa"/>
              <w:right w:w="100" w:type="dxa"/>
            </w:tcMar>
          </w:tcPr>
          <w:p w14:paraId="0139177E" w14:textId="77777777" w:rsidR="00F16DB1" w:rsidRDefault="001E64C6">
            <w:r>
              <w:rPr>
                <w:sz w:val="18"/>
                <w:szCs w:val="18"/>
              </w:rPr>
              <w:t>AIV local export succeeded / failed</w:t>
            </w:r>
          </w:p>
        </w:tc>
      </w:tr>
      <w:tr w:rsidR="00F16DB1" w14:paraId="608222B7" w14:textId="77777777">
        <w:tc>
          <w:tcPr>
            <w:tcW w:w="2600" w:type="dxa"/>
            <w:tcMar>
              <w:top w:w="80" w:type="dxa"/>
              <w:left w:w="100" w:type="dxa"/>
              <w:bottom w:w="80" w:type="dxa"/>
              <w:right w:w="100" w:type="dxa"/>
            </w:tcMar>
          </w:tcPr>
          <w:p w14:paraId="6A05BE39" w14:textId="77777777" w:rsidR="00F16DB1" w:rsidRDefault="001E64C6">
            <w:r>
              <w:rPr>
                <w:sz w:val="18"/>
                <w:szCs w:val="18"/>
              </w:rPr>
              <w:t>ACEs / ACEf</w:t>
            </w:r>
          </w:p>
        </w:tc>
        <w:tc>
          <w:tcPr>
            <w:tcW w:w="6980" w:type="dxa"/>
            <w:tcMar>
              <w:top w:w="80" w:type="dxa"/>
              <w:left w:w="100" w:type="dxa"/>
              <w:bottom w:w="80" w:type="dxa"/>
              <w:right w:w="100" w:type="dxa"/>
            </w:tcMar>
          </w:tcPr>
          <w:p w14:paraId="795F851A" w14:textId="77777777" w:rsidR="00F16DB1" w:rsidRDefault="001E64C6">
            <w:r>
              <w:rPr>
                <w:sz w:val="18"/>
                <w:szCs w:val="18"/>
              </w:rPr>
              <w:t>combined-export (combined&lt;Name&gt;.txt) rebuild succeeded / failed</w:t>
            </w:r>
          </w:p>
        </w:tc>
      </w:tr>
      <w:tr w:rsidR="00F16DB1" w14:paraId="473710CC" w14:textId="77777777">
        <w:tc>
          <w:tcPr>
            <w:tcW w:w="2600" w:type="dxa"/>
            <w:tcMar>
              <w:top w:w="80" w:type="dxa"/>
              <w:left w:w="100" w:type="dxa"/>
              <w:bottom w:w="80" w:type="dxa"/>
              <w:right w:w="100" w:type="dxa"/>
            </w:tcMar>
          </w:tcPr>
          <w:p w14:paraId="7B7AB273" w14:textId="77777777" w:rsidR="00F16DB1" w:rsidRDefault="001E64C6">
            <w:r>
              <w:rPr>
                <w:sz w:val="18"/>
                <w:szCs w:val="18"/>
              </w:rPr>
              <w:t>UKCs / UKCn / UKCf</w:t>
            </w:r>
          </w:p>
        </w:tc>
        <w:tc>
          <w:tcPr>
            <w:tcW w:w="6980" w:type="dxa"/>
            <w:tcMar>
              <w:top w:w="80" w:type="dxa"/>
              <w:left w:w="100" w:type="dxa"/>
              <w:bottom w:w="80" w:type="dxa"/>
              <w:right w:w="100" w:type="dxa"/>
            </w:tcMar>
          </w:tcPr>
          <w:p w14:paraId="2D1CDC2A"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7605D846" w14:textId="77777777">
        <w:tc>
          <w:tcPr>
            <w:tcW w:w="2600" w:type="dxa"/>
            <w:tcMar>
              <w:top w:w="80" w:type="dxa"/>
              <w:left w:w="100" w:type="dxa"/>
              <w:bottom w:w="80" w:type="dxa"/>
              <w:right w:w="100" w:type="dxa"/>
            </w:tcMar>
          </w:tcPr>
          <w:p w14:paraId="268C3E46" w14:textId="77777777" w:rsidR="00F16DB1" w:rsidRDefault="001E64C6">
            <w:r>
              <w:rPr>
                <w:sz w:val="18"/>
                <w:szCs w:val="18"/>
              </w:rPr>
              <w:t>StB On / StB Off</w:t>
            </w:r>
          </w:p>
        </w:tc>
        <w:tc>
          <w:tcPr>
            <w:tcW w:w="6980" w:type="dxa"/>
            <w:tcMar>
              <w:top w:w="80" w:type="dxa"/>
              <w:left w:w="100" w:type="dxa"/>
              <w:bottom w:w="80" w:type="dxa"/>
              <w:right w:w="100" w:type="dxa"/>
            </w:tcMar>
          </w:tcPr>
          <w:p w14:paraId="6D3DC6F0" w14:textId="77777777" w:rsidR="00F16DB1" w:rsidRDefault="001E64C6">
            <w:r>
              <w:rPr>
                <w:sz w:val="18"/>
                <w:szCs w:val="18"/>
              </w:rPr>
              <w:t>Steroid Kotlin button feature toggled on/off via its TT-code</w:t>
            </w:r>
          </w:p>
        </w:tc>
      </w:tr>
      <w:tr w:rsidR="00F16DB1" w14:paraId="3FC4E2F1" w14:textId="77777777">
        <w:tc>
          <w:tcPr>
            <w:tcW w:w="2600" w:type="dxa"/>
            <w:tcMar>
              <w:top w:w="80" w:type="dxa"/>
              <w:left w:w="100" w:type="dxa"/>
              <w:bottom w:w="80" w:type="dxa"/>
              <w:right w:w="100" w:type="dxa"/>
            </w:tcMar>
          </w:tcPr>
          <w:p w14:paraId="5946F5A1"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124A199A" w14:textId="77777777" w:rsidR="00F16DB1" w:rsidRDefault="001E64C6">
            <w:r>
              <w:rPr>
                <w:sz w:val="18"/>
                <w:szCs w:val="18"/>
              </w:rPr>
              <w:t>each step of the steroid ladder (§5)</w:t>
            </w:r>
          </w:p>
        </w:tc>
      </w:tr>
    </w:tbl>
    <w:p w14:paraId="7F4301A7" w14:textId="77777777" w:rsidR="00F16DB1" w:rsidRDefault="001E64C6">
      <w:pPr>
        <w:spacing w:after="160"/>
        <w:ind w:left="720"/>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48A35628" w14:textId="77777777" w:rsidR="00F16DB1" w:rsidRDefault="001E64C6">
      <w:pPr>
        <w:pStyle w:val="Heading2"/>
        <w:spacing w:before="280" w:after="120"/>
        <w:ind w:left="360"/>
      </w:pPr>
      <w:bookmarkStart w:id="30" w:name="sec030"/>
      <w:r>
        <w:t>b. MJ as the fork's other major state machine</w:t>
      </w:r>
      <w:bookmarkEnd w:id="30"/>
    </w:p>
    <w:p w14:paraId="3D2D2B5A" w14:textId="77777777" w:rsidR="00F16DB1" w:rsidRDefault="001E64C6">
      <w:pPr>
        <w:spacing w:after="160"/>
        <w:ind w:left="720"/>
      </w:pPr>
      <w:r>
        <w:lastRenderedPageBreak/>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08E4E7FA" w14:textId="77777777" w:rsidR="00F16DB1" w:rsidRDefault="001E64C6">
      <w:pPr>
        <w:pStyle w:val="Heading2"/>
        <w:spacing w:before="280" w:after="120"/>
        <w:ind w:left="360"/>
      </w:pPr>
      <w:bookmarkStart w:id="31" w:name="sec031"/>
      <w:r>
        <w:t>c. The AIV/UKFcheck export pipeline has more moving parts than it looks</w:t>
      </w:r>
      <w:bookmarkEnd w:id="31"/>
    </w:p>
    <w:p w14:paraId="50A411D9" w14:textId="77777777" w:rsidR="00F16DB1" w:rsidRDefault="001E64C6">
      <w:pPr>
        <w:spacing w:after="160"/>
        <w:ind w:left="72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414D9C3B" w14:textId="77777777" w:rsidR="00F16DB1" w:rsidRDefault="001E64C6">
      <w:pPr>
        <w:pStyle w:val="Heading2"/>
        <w:spacing w:before="280" w:after="120"/>
        <w:ind w:left="360"/>
      </w:pPr>
      <w:bookmarkStart w:id="32" w:name="sec032"/>
      <w:r>
        <w:t>d. A concrete regression pattern worth remembering</w:t>
      </w:r>
      <w:bookmarkEnd w:id="32"/>
    </w:p>
    <w:p w14:paraId="596F5A93" w14:textId="77777777" w:rsidR="00F16DB1" w:rsidRDefault="001E64C6">
      <w:pPr>
        <w:spacing w:after="160"/>
        <w:ind w:left="72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1FF29CC2" w14:textId="77777777" w:rsidR="003D38EE" w:rsidRDefault="00A44A8D">
      <w:pPr>
        <w:pStyle w:val="Heading1"/>
        <w:ind w:left="0"/>
      </w:pPr>
      <w:bookmarkStart w:id="33" w:name="sec033"/>
      <w:r>
        <w:rPr>
          <w:u w:val="single"/>
        </w:rPr>
        <w:t>8. Manual controls and AIV history</w:t>
      </w:r>
      <w:bookmarkEnd w:id="33"/>
    </w:p>
    <w:p w14:paraId="397492C6" w14:textId="77777777" w:rsidR="003D38EE" w:rsidRDefault="00A44A8D">
      <w:pPr>
        <w:pStyle w:val="Heading2"/>
        <w:ind w:left="360"/>
      </w:pPr>
      <w:bookmarkStart w:id="34" w:name="sec034"/>
      <w:r>
        <w:t>a. Bolus calculator: screen, calculation and follow-up dosing</w:t>
      </w:r>
      <w:bookmarkEnd w:id="34"/>
    </w:p>
    <w:p w14:paraId="482F76AB" w14:textId="77777777" w:rsidR="003D38EE" w:rsidRDefault="00A44A8D">
      <w:pPr>
        <w:ind w:left="720"/>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w:t>
      </w:r>
      <w:r>
        <w:t>override affects this Wizard session only and is restored on every exit path.</w:t>
      </w:r>
    </w:p>
    <w:p w14:paraId="5FE85590" w14:textId="77777777" w:rsidR="003D38EE" w:rsidRDefault="00A44A8D">
      <w:pPr>
        <w:ind w:left="720"/>
      </w:pPr>
      <w:r>
        <w:rPr>
          <w:b/>
        </w:rPr>
        <w:t xml:space="preserve">Profile-percentage behavior. </w:t>
      </w:r>
      <w:r>
        <w:t xml:space="preserve">At an active 50% profile, the normal immediate calculation is reduced through the profile's effective IC and the automatic delayed-bolus mechanism may later check whether the remaining gap is justified. </w:t>
      </w:r>
      <w:r>
        <w:t>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w:t>
      </w:r>
      <w:r>
        <w:t xml:space="preserve">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6F274E2D" w14:textId="77777777" w:rsidR="003D38EE" w:rsidRDefault="00A44A8D">
      <w:pPr>
        <w:ind w:left="720"/>
      </w:pPr>
      <w:r>
        <w:rPr>
          <w:b/>
        </w:rPr>
        <w:t xml:space="preserve">Component calculation. </w:t>
      </w:r>
      <w:r>
        <w:t xml:space="preserve">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w:t>
      </w:r>
      <w:r>
        <w:t>immediate total before pump-step rounding and the normal bolus-constraint pipeline.</w:t>
      </w:r>
    </w:p>
    <w:p w14:paraId="51EEFE85" w14:textId="77777777" w:rsidR="003D38EE" w:rsidRDefault="00A44A8D">
      <w:pPr>
        <w:ind w:left="72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w:t>
      </w:r>
      <w:r>
        <w:t>d and shown as the proposal; the saved calculator result records original dose, adjusted dose, projected HP and COB insulin removed. This is automatic, not a second optional action in the confirmation dialog.</w:t>
      </w:r>
    </w:p>
    <w:p w14:paraId="58A71CFD" w14:textId="77777777" w:rsidR="003D38EE" w:rsidRDefault="00A44A8D">
      <w:pPr>
        <w:ind w:left="720"/>
      </w:pPr>
      <w:r>
        <w:rPr>
          <w:b/>
        </w:rPr>
        <w:t xml:space="preserve">Manual split-bolus projection and first delivery. </w:t>
      </w:r>
      <w:r>
        <w:t xml:space="preserve">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w:t>
      </w:r>
      <w:r>
        <w:lastRenderedPageBreak/>
        <w:t>constrained part is delivered immediately. The residual is scheduled only once, and a CarePortal scheduling marker records the projected future total. SMBs remain allowed during this manual split sequence.</w:t>
      </w:r>
    </w:p>
    <w:p w14:paraId="1E100C99" w14:textId="77777777" w:rsidR="003D38EE" w:rsidRDefault="00A44A8D">
      <w:pPr>
        <w:ind w:left="72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w:t>
      </w:r>
      <w:r>
        <w:t xml:space="preserve">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68C018A1" w14:textId="77777777" w:rsidR="003D38EE" w:rsidRDefault="00A44A8D">
      <w:pPr>
        <w:ind w:left="72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w:t>
      </w:r>
      <w:r>
        <w:t>% of that gap if confirmation occurs by 20 minutes or 50% if it occurs later. It does not recompute the original IOB snapshot. Db10, Db20 and subsequent check markers show dose, wait or end; SMBs are unblocked on delivery, cancellation or final expiry.</w:t>
      </w:r>
    </w:p>
    <w:p w14:paraId="2C7DCA88" w14:textId="77777777" w:rsidR="003D38EE" w:rsidRDefault="00A44A8D">
      <w:pPr>
        <w:ind w:left="72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w:t>
      </w:r>
      <w:r>
        <w:t>ed. These fixed-time doses do not retry after a failed BG gate.</w:t>
      </w:r>
    </w:p>
    <w:p w14:paraId="70CF886A" w14:textId="77777777" w:rsidR="003D38EE" w:rsidRDefault="00A44A8D">
      <w:pPr>
        <w:ind w:left="72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w:t>
      </w:r>
      <w:r>
        <w:t>atus trail after the original dialog closes.</w:t>
      </w:r>
    </w:p>
    <w:p w14:paraId="64B12F82" w14:textId="77777777" w:rsidR="003D38EE" w:rsidRDefault="00A44A8D">
      <w:pPr>
        <w:pStyle w:val="Heading2"/>
        <w:ind w:left="360"/>
      </w:pPr>
      <w:bookmarkStart w:id="35" w:name="sec035"/>
      <w:r>
        <w:t>b. Lists 1 and 2: mechanism, current status and confirmation</w:t>
      </w:r>
      <w:bookmarkEnd w:id="35"/>
    </w:p>
    <w:p w14:paraId="7C7888BB" w14:textId="77777777" w:rsidR="003D38EE" w:rsidRDefault="00A44A8D">
      <w:pPr>
        <w:ind w:left="72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37226D76" w14:textId="77777777" w:rsidR="003D38EE" w:rsidRDefault="00A44A8D">
      <w:pPr>
        <w:ind w:left="720"/>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w:t>
      </w:r>
      <w:r>
        <w:t>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3ECE27B3" w14:textId="77777777" w:rsidR="003D38EE" w:rsidRDefault="00A44A8D">
      <w:pPr>
        <w:ind w:left="72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w:t>
      </w:r>
      <w:r>
        <w:t>s do not use that relay guard.</w:t>
      </w:r>
    </w:p>
    <w:p w14:paraId="05D5E415" w14:textId="77777777" w:rsidR="003D38EE" w:rsidRDefault="00A44A8D">
      <w:pPr>
        <w:ind w:left="72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w:t>
      </w:r>
      <w:r>
        <w:t>st AnyDesk row queues the real receiving-side path and records its own diagnostic note.</w:t>
      </w:r>
    </w:p>
    <w:p w14:paraId="799BBC3D" w14:textId="77777777" w:rsidR="003D38EE" w:rsidRDefault="00A44A8D">
      <w:pPr>
        <w:ind w:left="720"/>
      </w:pPr>
      <w:r>
        <w:rPr>
          <w:b/>
        </w:rPr>
        <w:t xml:space="preserve">List 2 graph controls and current status. </w:t>
      </w:r>
      <w:r>
        <w:t xml:space="preserve">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w:t>
      </w:r>
      <w:r>
        <w:lastRenderedPageBreak/>
        <w:t>but do not all expose a universal live state; their resulting automation state, profile,</w:t>
      </w:r>
      <w:r>
        <w:t xml:space="preserve"> target or note is the authoritative status after execution.</w:t>
      </w:r>
    </w:p>
    <w:p w14:paraId="66915C5B" w14:textId="77777777" w:rsidR="003D38EE" w:rsidRDefault="00A44A8D">
      <w:pPr>
        <w:ind w:left="72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7190F3FC" w14:textId="77777777" w:rsidR="003D38EE" w:rsidRDefault="00A44A8D">
      <w:pPr>
        <w:pStyle w:val="Heading2"/>
        <w:ind w:left="360"/>
      </w:pPr>
      <w:bookmarkStart w:id="36" w:name="sec036"/>
      <w:r>
        <w:t>c. AIV table: popup population and backup/export behavior</w:t>
      </w:r>
      <w:bookmarkEnd w:id="36"/>
    </w:p>
    <w:p w14:paraId="60ECFE16" w14:textId="77777777" w:rsidR="003D38EE" w:rsidRDefault="00A44A8D">
      <w:pPr>
        <w:ind w:left="72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w:t>
      </w:r>
      <w:r>
        <w:t>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7EDC6F6D" w14:textId="77777777" w:rsidR="003D38EE" w:rsidRDefault="00A44A8D">
      <w:pPr>
        <w:ind w:left="72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69AB95D7" w14:textId="77777777" w:rsidR="003D38EE" w:rsidRDefault="00A44A8D">
      <w:pPr>
        <w:ind w:left="72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w:t>
      </w:r>
      <w:r>
        <w:t>ackground and the table remains usable.</w:t>
      </w:r>
    </w:p>
    <w:p w14:paraId="76A05303" w14:textId="77777777" w:rsidR="003D38EE" w:rsidRDefault="00A44A8D">
      <w:pPr>
        <w:ind w:left="72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w:t>
      </w:r>
      <w:r>
        <w:t>nce so overlapping KeepAlive runs do not duplicate it. Automatic operation is silent: success/failure is logged rather than shown as a popup.</w:t>
      </w:r>
    </w:p>
    <w:p w14:paraId="7F9D883B" w14:textId="77777777" w:rsidR="003D38EE" w:rsidRDefault="00A44A8D">
      <w:pPr>
        <w:ind w:left="72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pPr>
        <w:pStyle w:val="Heading2"/>
        <w:ind w:left="360"/>
      </w:pPr>
      <w:bookmarkStart w:id="57" w:name="sec8_list_tt_catalogue"/>
      <w:r>
        <w:t>d. List 1 and List 2 temporary-target command catalogue</w:t>
      </w:r>
      <w:bookmarkEnd w:id="57"/>
    </w:p>
    <w:p>
      <w:pPr>
        <w:ind w:left="720"/>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pPr>
        <w:pStyle w:val="Heading3"/>
        <w:ind w:left="720"/>
      </w:pPr>
      <w:bookmarkStart w:id="58" w:name="sec8_list1_tt_codes"/>
      <w:r>
        <w:t>List 1 - settings and command codes</w:t>
      </w:r>
      <w:bookmarkEnd w:id="58"/>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00"/>
        <w:gridCol w:w="1500"/>
        <w:gridCol w:w="5560"/>
      </w:tblGrid>
      <w:tr>
        <w:trPr>
          <w:tblHeader w:val="true"/>
        </w:trPr>
        <w:tc>
          <w:tcPr>
            <w:tcW w:type="dxa" w:w="2300"/>
            <w:vAlign w:val="center"/>
          </w:tcPr>
          <w:p>
            <w:pPr>
              <w:spacing w:before="0" w:after="40"/>
            </w:pPr>
            <w:r>
              <w:rPr>
                <w:b/>
                <w:sz w:val="17"/>
              </w:rPr>
              <w:t>Command</w:t>
            </w:r>
          </w:p>
        </w:tc>
        <w:tc>
          <w:tcPr>
            <w:tcW w:type="dxa" w:w="1500"/>
            <w:vAlign w:val="center"/>
          </w:tcPr>
          <w:p>
            <w:pPr>
              <w:spacing w:before="0" w:after="40"/>
            </w:pPr>
            <w:r>
              <w:rPr>
                <w:b/>
                <w:sz w:val="17"/>
              </w:rPr>
              <w:t>Relay TT (mmol/L)</w:t>
            </w:r>
          </w:p>
        </w:tc>
        <w:tc>
          <w:tcPr>
            <w:tcW w:type="dxa" w:w="5560"/>
            <w:vAlign w:val="center"/>
          </w:tcPr>
          <w:p>
            <w:pPr>
              <w:spacing w:before="0" w:after="40"/>
            </w:pPr>
            <w:r>
              <w:rPr>
                <w:b/>
                <w:sz w:val="17"/>
              </w:rPr>
              <w:t>Current effect</w:t>
            </w:r>
          </w:p>
        </w:tc>
      </w:tr>
      <w:tr>
        <w:tc>
          <w:tcPr>
            <w:tcW w:type="dxa" w:w="2300"/>
            <w:vAlign w:val="center"/>
          </w:tcPr>
          <w:p>
            <w:pPr>
              <w:spacing w:before="0" w:after="40"/>
            </w:pPr>
            <w:r>
              <w:rPr>
                <w:sz w:val="17"/>
              </w:rPr>
              <w:t>SMBdel base + mild-Bst</w:t>
            </w:r>
          </w:p>
        </w:tc>
        <w:tc>
          <w:tcPr>
            <w:tcW w:type="dxa" w:w="1500"/>
            <w:vAlign w:val="center"/>
          </w:tcPr>
          <w:p>
            <w:pPr>
              <w:spacing w:before="0" w:after="40"/>
            </w:pPr>
            <w:r>
              <w:rPr>
                <w:sz w:val="17"/>
              </w:rPr>
              <w:t>5.002 / 5.004</w:t>
            </w:r>
          </w:p>
        </w:tc>
        <w:tc>
          <w:tcPr>
            <w:tcW w:type="dxa" w:w="5560"/>
            <w:vAlign w:val="center"/>
          </w:tcPr>
          <w:p>
            <w:pPr>
              <w:spacing w:before="0" w:after="40"/>
            </w:pPr>
            <w:r>
              <w:rPr>
                <w:sz w:val="17"/>
              </w:rPr>
              <w:t>Decrease/increase both SMB-delivery baseline and Mild Boost ratio by 0.01.</w:t>
            </w:r>
          </w:p>
        </w:tc>
      </w:tr>
      <w:tr>
        <w:tc>
          <w:tcPr>
            <w:tcW w:type="dxa" w:w="2300"/>
            <w:vAlign w:val="center"/>
          </w:tcPr>
          <w:p>
            <w:pPr>
              <w:spacing w:before="0" w:after="40"/>
            </w:pPr>
            <w:r>
              <w:rPr>
                <w:sz w:val="17"/>
              </w:rPr>
              <w:t>Toggle Libre sensor adjustment</w:t>
            </w:r>
          </w:p>
        </w:tc>
        <w:tc>
          <w:tcPr>
            <w:tcW w:type="dxa" w:w="1500"/>
            <w:vAlign w:val="center"/>
          </w:tcPr>
          <w:p>
            <w:pPr>
              <w:spacing w:before="0" w:after="40"/>
            </w:pPr>
            <w:r>
              <w:rPr>
                <w:sz w:val="17"/>
              </w:rPr>
              <w:t>5.006</w:t>
            </w:r>
          </w:p>
        </w:tc>
        <w:tc>
          <w:tcPr>
            <w:tcW w:type="dxa" w:w="5560"/>
            <w:vAlign w:val="center"/>
          </w:tcPr>
          <w:p>
            <w:pPr>
              <w:spacing w:before="0" w:after="40"/>
            </w:pPr>
            <w:r>
              <w:rPr>
                <w:sz w:val="17"/>
              </w:rPr>
              <w:t>Toggle aging-sensor/Libre adjustment on or off.</w:t>
            </w:r>
          </w:p>
        </w:tc>
      </w:tr>
      <w:tr>
        <w:tc>
          <w:tcPr>
            <w:tcW w:type="dxa" w:w="2300"/>
            <w:vAlign w:val="center"/>
          </w:tcPr>
          <w:p>
            <w:pPr>
              <w:spacing w:before="0" w:after="40"/>
            </w:pPr>
            <w:r>
              <w:rPr>
                <w:sz w:val="17"/>
              </w:rPr>
              <w:t>Toggle boost automations</w:t>
            </w:r>
          </w:p>
        </w:tc>
        <w:tc>
          <w:tcPr>
            <w:tcW w:type="dxa" w:w="1500"/>
            <w:vAlign w:val="center"/>
          </w:tcPr>
          <w:p>
            <w:pPr>
              <w:spacing w:before="0" w:after="40"/>
            </w:pPr>
            <w:r>
              <w:rPr>
                <w:sz w:val="17"/>
              </w:rPr>
              <w:t>5.008</w:t>
            </w:r>
          </w:p>
        </w:tc>
        <w:tc>
          <w:tcPr>
            <w:tcW w:type="dxa" w:w="5560"/>
            <w:vAlign w:val="center"/>
          </w:tcPr>
          <w:p>
            <w:pPr>
              <w:spacing w:before="0" w:after="40"/>
            </w:pPr>
            <w:r>
              <w:rPr>
                <w:sz w:val="17"/>
              </w:rPr>
              <w:t>Toggle the whole boost-automation group on or off.</w:t>
            </w:r>
          </w:p>
        </w:tc>
      </w:tr>
      <w:tr>
        <w:tc>
          <w:tcPr>
            <w:tcW w:type="dxa" w:w="2300"/>
            <w:vAlign w:val="center"/>
          </w:tcPr>
          <w:p>
            <w:pPr>
              <w:spacing w:before="0" w:after="40"/>
            </w:pPr>
            <w:r>
              <w:rPr>
                <w:sz w:val="17"/>
              </w:rPr>
              <w:t>pp ISF weight - normal</w:t>
            </w:r>
          </w:p>
        </w:tc>
        <w:tc>
          <w:tcPr>
            <w:tcW w:type="dxa" w:w="1500"/>
            <w:vAlign w:val="center"/>
          </w:tcPr>
          <w:p>
            <w:pPr>
              <w:spacing w:before="0" w:after="40"/>
            </w:pPr>
            <w:r>
              <w:rPr>
                <w:sz w:val="17"/>
              </w:rPr>
              <w:t>5.012 / 5.014</w:t>
            </w:r>
          </w:p>
        </w:tc>
        <w:tc>
          <w:tcPr>
            <w:tcW w:type="dxa" w:w="5560"/>
            <w:vAlign w:val="center"/>
          </w:tcPr>
          <w:p>
            <w:pPr>
              <w:spacing w:before="0" w:after="40"/>
            </w:pPr>
            <w:r>
              <w:rPr>
                <w:sz w:val="17"/>
              </w:rPr>
              <w:t>Decrease/increase normal postprandial ISF weight by 0.01.</w:t>
            </w:r>
          </w:p>
        </w:tc>
      </w:tr>
      <w:tr>
        <w:tc>
          <w:tcPr>
            <w:tcW w:type="dxa" w:w="2300"/>
            <w:vAlign w:val="center"/>
          </w:tcPr>
          <w:p>
            <w:pPr>
              <w:spacing w:before="0" w:after="40"/>
            </w:pPr>
            <w:r>
              <w:rPr>
                <w:sz w:val="17"/>
              </w:rPr>
              <w:t>Acceleration ISF weight - normal</w:t>
            </w:r>
          </w:p>
        </w:tc>
        <w:tc>
          <w:tcPr>
            <w:tcW w:type="dxa" w:w="1500"/>
            <w:vAlign w:val="center"/>
          </w:tcPr>
          <w:p>
            <w:pPr>
              <w:spacing w:before="0" w:after="40"/>
            </w:pPr>
            <w:r>
              <w:rPr>
                <w:sz w:val="17"/>
              </w:rPr>
              <w:t>5.016 / 5.018</w:t>
            </w:r>
          </w:p>
        </w:tc>
        <w:tc>
          <w:tcPr>
            <w:tcW w:type="dxa" w:w="5560"/>
            <w:vAlign w:val="center"/>
          </w:tcPr>
          <w:p>
            <w:pPr>
              <w:spacing w:before="0" w:after="40"/>
            </w:pPr>
            <w:r>
              <w:rPr>
                <w:sz w:val="17"/>
              </w:rPr>
              <w:t>Decrease/increase normal acceleration ISF weight by 0.05.</w:t>
            </w:r>
          </w:p>
        </w:tc>
      </w:tr>
      <w:tr>
        <w:tc>
          <w:tcPr>
            <w:tcW w:type="dxa" w:w="2300"/>
            <w:vAlign w:val="center"/>
          </w:tcPr>
          <w:p>
            <w:pPr>
              <w:spacing w:before="0" w:after="40"/>
            </w:pPr>
            <w:r>
              <w:rPr>
                <w:sz w:val="17"/>
              </w:rPr>
              <w:t>Duration ISF weight - normal</w:t>
            </w:r>
          </w:p>
        </w:tc>
        <w:tc>
          <w:tcPr>
            <w:tcW w:type="dxa" w:w="1500"/>
            <w:vAlign w:val="center"/>
          </w:tcPr>
          <w:p>
            <w:pPr>
              <w:spacing w:before="0" w:after="40"/>
            </w:pPr>
            <w:r>
              <w:rPr>
                <w:sz w:val="17"/>
              </w:rPr>
              <w:t>5.022 / 5.024</w:t>
            </w:r>
          </w:p>
        </w:tc>
        <w:tc>
          <w:tcPr>
            <w:tcW w:type="dxa" w:w="5560"/>
            <w:vAlign w:val="center"/>
          </w:tcPr>
          <w:p>
            <w:pPr>
              <w:spacing w:before="0" w:after="40"/>
            </w:pPr>
            <w:r>
              <w:rPr>
                <w:sz w:val="17"/>
              </w:rPr>
              <w:t>Decrease/increase normal duration ISF weight by 0.1.</w:t>
            </w:r>
          </w:p>
        </w:tc>
      </w:tr>
      <w:tr>
        <w:tc>
          <w:tcPr>
            <w:tcW w:type="dxa" w:w="2300"/>
            <w:vAlign w:val="center"/>
          </w:tcPr>
          <w:p>
            <w:pPr>
              <w:spacing w:before="0" w:after="40"/>
            </w:pPr>
            <w:r>
              <w:rPr>
                <w:sz w:val="17"/>
              </w:rPr>
              <w:t>Libre slope - original</w:t>
            </w:r>
          </w:p>
        </w:tc>
        <w:tc>
          <w:tcPr>
            <w:tcW w:type="dxa" w:w="1500"/>
            <w:vAlign w:val="center"/>
          </w:tcPr>
          <w:p>
            <w:pPr>
              <w:spacing w:before="0" w:after="40"/>
            </w:pPr>
            <w:r>
              <w:rPr>
                <w:sz w:val="17"/>
              </w:rPr>
              <w:t>5.026 / 5.028</w:t>
            </w:r>
          </w:p>
        </w:tc>
        <w:tc>
          <w:tcPr>
            <w:tcW w:type="dxa" w:w="5560"/>
            <w:vAlign w:val="center"/>
          </w:tcPr>
          <w:p>
            <w:pPr>
              <w:spacing w:before="0" w:after="40"/>
            </w:pPr>
            <w:r>
              <w:rPr>
                <w:sz w:val="17"/>
              </w:rPr>
              <w:t>Decrease/increase the baseline Libre calibration slope by 0.01.</w:t>
            </w:r>
          </w:p>
        </w:tc>
      </w:tr>
      <w:tr>
        <w:tc>
          <w:tcPr>
            <w:tcW w:type="dxa" w:w="2300"/>
            <w:vAlign w:val="center"/>
          </w:tcPr>
          <w:p>
            <w:pPr>
              <w:spacing w:before="0" w:after="40"/>
            </w:pPr>
            <w:r>
              <w:rPr>
                <w:sz w:val="17"/>
              </w:rPr>
              <w:t>Libre offset - original</w:t>
            </w:r>
          </w:p>
        </w:tc>
        <w:tc>
          <w:tcPr>
            <w:tcW w:type="dxa" w:w="1500"/>
            <w:vAlign w:val="center"/>
          </w:tcPr>
          <w:p>
            <w:pPr>
              <w:spacing w:before="0" w:after="40"/>
            </w:pPr>
            <w:r>
              <w:rPr>
                <w:sz w:val="17"/>
              </w:rPr>
              <w:t>5.032 / 5.034</w:t>
            </w:r>
          </w:p>
        </w:tc>
        <w:tc>
          <w:tcPr>
            <w:tcW w:type="dxa" w:w="5560"/>
            <w:vAlign w:val="center"/>
          </w:tcPr>
          <w:p>
            <w:pPr>
              <w:spacing w:before="0" w:after="40"/>
            </w:pPr>
            <w:r>
              <w:rPr>
                <w:sz w:val="17"/>
              </w:rPr>
              <w:t>Decrease/increase the baseline Libre calibration offset by 0.05.</w:t>
            </w:r>
          </w:p>
        </w:tc>
      </w:tr>
      <w:tr>
        <w:tc>
          <w:tcPr>
            <w:tcW w:type="dxa" w:w="2300"/>
            <w:vAlign w:val="center"/>
          </w:tcPr>
          <w:p>
            <w:pPr>
              <w:spacing w:before="0" w:after="40"/>
            </w:pPr>
            <w:r>
              <w:rPr>
                <w:sz w:val="17"/>
              </w:rPr>
              <w:t>SMB offset</w:t>
            </w:r>
          </w:p>
        </w:tc>
        <w:tc>
          <w:tcPr>
            <w:tcW w:type="dxa" w:w="1500"/>
            <w:vAlign w:val="center"/>
          </w:tcPr>
          <w:p>
            <w:pPr>
              <w:spacing w:before="0" w:after="40"/>
            </w:pPr>
            <w:r>
              <w:rPr>
                <w:sz w:val="17"/>
              </w:rPr>
              <w:t>5.036 / 5.038</w:t>
            </w:r>
          </w:p>
        </w:tc>
        <w:tc>
          <w:tcPr>
            <w:tcW w:type="dxa" w:w="5560"/>
            <w:vAlign w:val="center"/>
          </w:tcPr>
          <w:p>
            <w:pPr>
              <w:spacing w:before="0" w:after="40"/>
            </w:pPr>
            <w:r>
              <w:rPr>
                <w:sz w:val="17"/>
              </w:rPr>
              <w:t>Decrease/increase the hard SMB-offset override by 0.1.</w:t>
            </w:r>
          </w:p>
        </w:tc>
      </w:tr>
      <w:tr>
        <w:tc>
          <w:tcPr>
            <w:tcW w:type="dxa" w:w="2300"/>
            <w:vAlign w:val="center"/>
          </w:tcPr>
          <w:p>
            <w:pPr>
              <w:spacing w:before="0" w:after="40"/>
            </w:pPr>
            <w:r>
              <w:rPr>
                <w:sz w:val="17"/>
              </w:rPr>
              <w:t>Clean graph view</w:t>
            </w:r>
          </w:p>
        </w:tc>
        <w:tc>
          <w:tcPr>
            <w:tcW w:type="dxa" w:w="1500"/>
            <w:vAlign w:val="center"/>
          </w:tcPr>
          <w:p>
            <w:pPr>
              <w:spacing w:before="0" w:after="40"/>
            </w:pPr>
            <w:r>
              <w:rPr>
                <w:sz w:val="17"/>
              </w:rPr>
              <w:t>5.042</w:t>
            </w:r>
          </w:p>
        </w:tc>
        <w:tc>
          <w:tcPr>
            <w:tcW w:type="dxa" w:w="5560"/>
            <w:vAlign w:val="center"/>
          </w:tcPr>
          <w:p>
            <w:pPr>
              <w:spacing w:before="0" w:after="40"/>
            </w:pPr>
            <w:r>
              <w:rPr>
                <w:sz w:val="17"/>
              </w:rPr>
              <w:t>Hide SMB dose labels/arrows and show the plain solid-green view.</w:t>
            </w:r>
          </w:p>
        </w:tc>
      </w:tr>
      <w:tr>
        <w:tc>
          <w:tcPr>
            <w:tcW w:type="dxa" w:w="2300"/>
            <w:vAlign w:val="center"/>
          </w:tcPr>
          <w:p>
            <w:pPr>
              <w:spacing w:before="0" w:after="40"/>
            </w:pPr>
            <w:r>
              <w:rPr>
                <w:sz w:val="17"/>
              </w:rPr>
              <w:t>Wizard bolus percentage</w:t>
            </w:r>
          </w:p>
        </w:tc>
        <w:tc>
          <w:tcPr>
            <w:tcW w:type="dxa" w:w="1500"/>
            <w:vAlign w:val="center"/>
          </w:tcPr>
          <w:p>
            <w:pPr>
              <w:spacing w:before="0" w:after="40"/>
            </w:pPr>
            <w:r>
              <w:rPr>
                <w:sz w:val="17"/>
              </w:rPr>
              <w:t>5.046 / 5.048</w:t>
            </w:r>
          </w:p>
        </w:tc>
        <w:tc>
          <w:tcPr>
            <w:tcW w:type="dxa" w:w="5560"/>
            <w:vAlign w:val="center"/>
          </w:tcPr>
          <w:p>
            <w:pPr>
              <w:spacing w:before="0" w:after="40"/>
            </w:pPr>
            <w:r>
              <w:rPr>
                <w:sz w:val="17"/>
              </w:rPr>
              <w:t>Decrease/increase the Wizard percentage by five percentage points.</w:t>
            </w:r>
          </w:p>
        </w:tc>
      </w:tr>
      <w:tr>
        <w:tc>
          <w:tcPr>
            <w:tcW w:type="dxa" w:w="2300"/>
            <w:vAlign w:val="center"/>
          </w:tcPr>
          <w:p>
            <w:pPr>
              <w:spacing w:before="0" w:after="40"/>
            </w:pPr>
            <w:r>
              <w:rPr>
                <w:sz w:val="17"/>
              </w:rPr>
              <w:t>Mild Boost ratio</w:t>
            </w:r>
          </w:p>
        </w:tc>
        <w:tc>
          <w:tcPr>
            <w:tcW w:type="dxa" w:w="1500"/>
            <w:vAlign w:val="center"/>
          </w:tcPr>
          <w:p>
            <w:pPr>
              <w:spacing w:before="0" w:after="40"/>
            </w:pPr>
            <w:r>
              <w:rPr>
                <w:sz w:val="17"/>
              </w:rPr>
              <w:t>5.052 / 5.054</w:t>
            </w:r>
          </w:p>
        </w:tc>
        <w:tc>
          <w:tcPr>
            <w:tcW w:type="dxa" w:w="5560"/>
            <w:vAlign w:val="center"/>
          </w:tcPr>
          <w:p>
            <w:pPr>
              <w:spacing w:before="0" w:after="40"/>
            </w:pPr>
            <w:r>
              <w:rPr>
                <w:sz w:val="17"/>
              </w:rPr>
              <w:t>Decrease/increase Mild Boost ratio alone by 0.01.</w:t>
            </w:r>
          </w:p>
        </w:tc>
      </w:tr>
      <w:tr>
        <w:tc>
          <w:tcPr>
            <w:tcW w:type="dxa" w:w="2300"/>
            <w:vAlign w:val="center"/>
          </w:tcPr>
          <w:p>
            <w:pPr>
              <w:spacing w:before="0" w:after="40"/>
            </w:pPr>
            <w:r>
              <w:rPr>
                <w:sz w:val="17"/>
              </w:rPr>
              <w:t>pp ISF weight - high</w:t>
            </w:r>
          </w:p>
        </w:tc>
        <w:tc>
          <w:tcPr>
            <w:tcW w:type="dxa" w:w="1500"/>
            <w:vAlign w:val="center"/>
          </w:tcPr>
          <w:p>
            <w:pPr>
              <w:spacing w:before="0" w:after="40"/>
            </w:pPr>
            <w:r>
              <w:rPr>
                <w:sz w:val="17"/>
              </w:rPr>
              <w:t>5.056 / 5.058</w:t>
            </w:r>
          </w:p>
        </w:tc>
        <w:tc>
          <w:tcPr>
            <w:tcW w:type="dxa" w:w="5560"/>
            <w:vAlign w:val="center"/>
          </w:tcPr>
          <w:p>
            <w:pPr>
              <w:spacing w:before="0" w:after="40"/>
            </w:pPr>
            <w:r>
              <w:rPr>
                <w:sz w:val="17"/>
              </w:rPr>
              <w:t>Decrease/increase boosted postprandial ISF weight by 0.01.</w:t>
            </w:r>
          </w:p>
        </w:tc>
      </w:tr>
      <w:tr>
        <w:tc>
          <w:tcPr>
            <w:tcW w:type="dxa" w:w="2300"/>
            <w:vAlign w:val="center"/>
          </w:tcPr>
          <w:p>
            <w:pPr>
              <w:spacing w:before="0" w:after="40"/>
            </w:pPr>
            <w:r>
              <w:rPr>
                <w:sz w:val="17"/>
              </w:rPr>
              <w:t>Acceleration ISF weight - high</w:t>
            </w:r>
          </w:p>
        </w:tc>
        <w:tc>
          <w:tcPr>
            <w:tcW w:type="dxa" w:w="1500"/>
            <w:vAlign w:val="center"/>
          </w:tcPr>
          <w:p>
            <w:pPr>
              <w:spacing w:before="0" w:after="40"/>
            </w:pPr>
            <w:r>
              <w:rPr>
                <w:sz w:val="17"/>
              </w:rPr>
              <w:t>5.062 / 5.064</w:t>
            </w:r>
          </w:p>
        </w:tc>
        <w:tc>
          <w:tcPr>
            <w:tcW w:type="dxa" w:w="5560"/>
            <w:vAlign w:val="center"/>
          </w:tcPr>
          <w:p>
            <w:pPr>
              <w:spacing w:before="0" w:after="40"/>
            </w:pPr>
            <w:r>
              <w:rPr>
                <w:sz w:val="17"/>
              </w:rPr>
              <w:t>Decrease/increase boosted acceleration ISF weight by 0.01.</w:t>
            </w:r>
          </w:p>
        </w:tc>
      </w:tr>
      <w:tr>
        <w:tc>
          <w:tcPr>
            <w:tcW w:type="dxa" w:w="2300"/>
            <w:vAlign w:val="center"/>
          </w:tcPr>
          <w:p>
            <w:pPr>
              <w:spacing w:before="0" w:after="40"/>
            </w:pPr>
            <w:r>
              <w:rPr>
                <w:sz w:val="17"/>
              </w:rPr>
              <w:t>Higher-ISF-range weight</w:t>
            </w:r>
          </w:p>
        </w:tc>
        <w:tc>
          <w:tcPr>
            <w:tcW w:type="dxa" w:w="1500"/>
            <w:vAlign w:val="center"/>
          </w:tcPr>
          <w:p>
            <w:pPr>
              <w:spacing w:before="0" w:after="40"/>
            </w:pPr>
            <w:r>
              <w:rPr>
                <w:sz w:val="17"/>
              </w:rPr>
              <w:t>5.068 / 5.070</w:t>
            </w:r>
          </w:p>
        </w:tc>
        <w:tc>
          <w:tcPr>
            <w:tcW w:type="dxa" w:w="5560"/>
            <w:vAlign w:val="center"/>
          </w:tcPr>
          <w:p>
            <w:pPr>
              <w:spacing w:before="0" w:after="40"/>
            </w:pPr>
            <w:r>
              <w:rPr>
                <w:sz w:val="17"/>
              </w:rPr>
              <w:t>Decrease/increase high-BG ISF weight by 0.1.</w:t>
            </w:r>
          </w:p>
        </w:tc>
      </w:tr>
      <w:tr>
        <w:tc>
          <w:tcPr>
            <w:tcW w:type="dxa" w:w="2300"/>
            <w:vAlign w:val="center"/>
          </w:tcPr>
          <w:p>
            <w:pPr>
              <w:spacing w:before="0" w:after="40"/>
            </w:pPr>
            <w:r>
              <w:rPr>
                <w:sz w:val="17"/>
              </w:rPr>
              <w:t>Peak insulin time</w:t>
            </w:r>
          </w:p>
        </w:tc>
        <w:tc>
          <w:tcPr>
            <w:tcW w:type="dxa" w:w="1500"/>
            <w:vAlign w:val="center"/>
          </w:tcPr>
          <w:p>
            <w:pPr>
              <w:spacing w:before="0" w:after="40"/>
            </w:pPr>
            <w:r>
              <w:rPr>
                <w:sz w:val="17"/>
              </w:rPr>
              <w:t>5.074 / 5.076</w:t>
            </w:r>
          </w:p>
        </w:tc>
        <w:tc>
          <w:tcPr>
            <w:tcW w:type="dxa" w:w="5560"/>
            <w:vAlign w:val="center"/>
          </w:tcPr>
          <w:p>
            <w:pPr>
              <w:spacing w:before="0" w:after="40"/>
            </w:pPr>
            <w:r>
              <w:rPr>
                <w:sz w:val="17"/>
              </w:rPr>
              <w:t>Decrease/increase insulin peak by five minutes.</w:t>
            </w:r>
          </w:p>
        </w:tc>
      </w:tr>
      <w:tr>
        <w:tc>
          <w:tcPr>
            <w:tcW w:type="dxa" w:w="2300"/>
            <w:vAlign w:val="center"/>
          </w:tcPr>
          <w:p>
            <w:pPr>
              <w:spacing w:before="0" w:after="40"/>
            </w:pPr>
            <w:r>
              <w:rPr>
                <w:sz w:val="17"/>
              </w:rPr>
              <w:t>AutoISF maximum - low BG</w:t>
            </w:r>
          </w:p>
        </w:tc>
        <w:tc>
          <w:tcPr>
            <w:tcW w:type="dxa" w:w="1500"/>
            <w:vAlign w:val="center"/>
          </w:tcPr>
          <w:p>
            <w:pPr>
              <w:spacing w:before="0" w:after="40"/>
            </w:pPr>
            <w:r>
              <w:rPr>
                <w:sz w:val="17"/>
              </w:rPr>
              <w:t>5.080 / 5.082</w:t>
            </w:r>
          </w:p>
        </w:tc>
        <w:tc>
          <w:tcPr>
            <w:tcW w:type="dxa" w:w="5560"/>
            <w:vAlign w:val="center"/>
          </w:tcPr>
          <w:p>
            <w:pPr>
              <w:spacing w:before="0" w:after="40"/>
            </w:pPr>
            <w:r>
              <w:rPr>
                <w:sz w:val="17"/>
              </w:rPr>
              <w:t>Decrease/increase the low-BG AutoISF maximum by 0.1.</w:t>
            </w:r>
          </w:p>
        </w:tc>
      </w:tr>
      <w:tr>
        <w:tc>
          <w:tcPr>
            <w:tcW w:type="dxa" w:w="2300"/>
            <w:vAlign w:val="center"/>
          </w:tcPr>
          <w:p>
            <w:pPr>
              <w:spacing w:before="0" w:after="40"/>
            </w:pPr>
            <w:r>
              <w:rPr>
                <w:sz w:val="17"/>
              </w:rPr>
              <w:t>AutoISF maximum - normal</w:t>
            </w:r>
          </w:p>
        </w:tc>
        <w:tc>
          <w:tcPr>
            <w:tcW w:type="dxa" w:w="1500"/>
            <w:vAlign w:val="center"/>
          </w:tcPr>
          <w:p>
            <w:pPr>
              <w:spacing w:before="0" w:after="40"/>
            </w:pPr>
            <w:r>
              <w:rPr>
                <w:sz w:val="17"/>
              </w:rPr>
              <w:t>5.086 / 5.088</w:t>
            </w:r>
          </w:p>
        </w:tc>
        <w:tc>
          <w:tcPr>
            <w:tcW w:type="dxa" w:w="5560"/>
            <w:vAlign w:val="center"/>
          </w:tcPr>
          <w:p>
            <w:pPr>
              <w:spacing w:before="0" w:after="40"/>
            </w:pPr>
            <w:r>
              <w:rPr>
                <w:sz w:val="17"/>
              </w:rPr>
              <w:t>Decrease/increase the normal AutoISF maximum by 0.1.</w:t>
            </w:r>
          </w:p>
        </w:tc>
      </w:tr>
      <w:tr>
        <w:tc>
          <w:tcPr>
            <w:tcW w:type="dxa" w:w="2300"/>
            <w:vAlign w:val="center"/>
          </w:tcPr>
          <w:p>
            <w:pPr>
              <w:spacing w:before="0" w:after="40"/>
            </w:pPr>
            <w:r>
              <w:rPr>
                <w:sz w:val="17"/>
              </w:rPr>
              <w:t>TOD offset 00:00-02:00</w:t>
            </w:r>
          </w:p>
        </w:tc>
        <w:tc>
          <w:tcPr>
            <w:tcW w:type="dxa" w:w="1500"/>
            <w:vAlign w:val="center"/>
          </w:tcPr>
          <w:p>
            <w:pPr>
              <w:spacing w:before="0" w:after="40"/>
            </w:pPr>
            <w:r>
              <w:rPr>
                <w:sz w:val="17"/>
              </w:rPr>
              <w:t>5.092 / 5.094</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02:00-04:00</w:t>
            </w:r>
          </w:p>
        </w:tc>
        <w:tc>
          <w:tcPr>
            <w:tcW w:type="dxa" w:w="1500"/>
            <w:vAlign w:val="center"/>
          </w:tcPr>
          <w:p>
            <w:pPr>
              <w:spacing w:before="0" w:after="40"/>
            </w:pPr>
            <w:r>
              <w:rPr>
                <w:sz w:val="17"/>
              </w:rPr>
              <w:t>5.098 / 5.100</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04:00-06:00</w:t>
            </w:r>
          </w:p>
        </w:tc>
        <w:tc>
          <w:tcPr>
            <w:tcW w:type="dxa" w:w="1500"/>
            <w:vAlign w:val="center"/>
          </w:tcPr>
          <w:p>
            <w:pPr>
              <w:spacing w:before="0" w:after="40"/>
            </w:pPr>
            <w:r>
              <w:rPr>
                <w:sz w:val="17"/>
              </w:rPr>
              <w:t>5.104 / 5.106</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06:00-09:00</w:t>
            </w:r>
          </w:p>
        </w:tc>
        <w:tc>
          <w:tcPr>
            <w:tcW w:type="dxa" w:w="1500"/>
            <w:vAlign w:val="center"/>
          </w:tcPr>
          <w:p>
            <w:pPr>
              <w:spacing w:before="0" w:after="40"/>
            </w:pPr>
            <w:r>
              <w:rPr>
                <w:sz w:val="17"/>
              </w:rPr>
              <w:t>5.110 / 5.112</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09:00-12:00</w:t>
            </w:r>
          </w:p>
        </w:tc>
        <w:tc>
          <w:tcPr>
            <w:tcW w:type="dxa" w:w="1500"/>
            <w:vAlign w:val="center"/>
          </w:tcPr>
          <w:p>
            <w:pPr>
              <w:spacing w:before="0" w:after="40"/>
            </w:pPr>
            <w:r>
              <w:rPr>
                <w:sz w:val="17"/>
              </w:rPr>
              <w:t>5.116 / 5.118</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12:00-18:00</w:t>
            </w:r>
          </w:p>
        </w:tc>
        <w:tc>
          <w:tcPr>
            <w:tcW w:type="dxa" w:w="1500"/>
            <w:vAlign w:val="center"/>
          </w:tcPr>
          <w:p>
            <w:pPr>
              <w:spacing w:before="0" w:after="40"/>
            </w:pPr>
            <w:r>
              <w:rPr>
                <w:sz w:val="17"/>
              </w:rPr>
              <w:t>5.122 / 5.124</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18:00-22:00</w:t>
            </w:r>
          </w:p>
        </w:tc>
        <w:tc>
          <w:tcPr>
            <w:tcW w:type="dxa" w:w="1500"/>
            <w:vAlign w:val="center"/>
          </w:tcPr>
          <w:p>
            <w:pPr>
              <w:spacing w:before="0" w:after="40"/>
            </w:pPr>
            <w:r>
              <w:rPr>
                <w:sz w:val="17"/>
              </w:rPr>
              <w:t>5.128 / 5.130</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22:00-00:00</w:t>
            </w:r>
          </w:p>
        </w:tc>
        <w:tc>
          <w:tcPr>
            <w:tcW w:type="dxa" w:w="1500"/>
            <w:vAlign w:val="center"/>
          </w:tcPr>
          <w:p>
            <w:pPr>
              <w:spacing w:before="0" w:after="40"/>
            </w:pPr>
            <w:r>
              <w:rPr>
                <w:sz w:val="17"/>
              </w:rPr>
              <w:t>5.134 / 5.136</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Toggle Graph2 carb-model curve</w:t>
            </w:r>
          </w:p>
        </w:tc>
        <w:tc>
          <w:tcPr>
            <w:tcW w:type="dxa" w:w="1500"/>
            <w:vAlign w:val="center"/>
          </w:tcPr>
          <w:p>
            <w:pPr>
              <w:spacing w:before="0" w:after="40"/>
            </w:pPr>
            <w:r>
              <w:rPr>
                <w:sz w:val="17"/>
              </w:rPr>
              <w:t>5.138</w:t>
            </w:r>
          </w:p>
        </w:tc>
        <w:tc>
          <w:tcPr>
            <w:tcW w:type="dxa" w:w="5560"/>
            <w:vAlign w:val="center"/>
          </w:tcPr>
          <w:p>
            <w:pPr>
              <w:spacing w:before="0" w:after="40"/>
            </w:pPr>
            <w:r>
              <w:rPr>
                <w:sz w:val="17"/>
              </w:rPr>
              <w:t>Toggle the empirical/theoretical carb-model curve display.</w:t>
            </w:r>
          </w:p>
        </w:tc>
      </w:tr>
      <w:tr>
        <w:tc>
          <w:tcPr>
            <w:tcW w:type="dxa" w:w="2300"/>
            <w:vAlign w:val="center"/>
          </w:tcPr>
          <w:p>
            <w:pPr>
              <w:spacing w:before="0" w:after="40"/>
            </w:pPr>
            <w:r>
              <w:rPr>
                <w:sz w:val="17"/>
              </w:rPr>
              <w:t>Cloud logs upload</w:t>
            </w:r>
          </w:p>
        </w:tc>
        <w:tc>
          <w:tcPr>
            <w:tcW w:type="dxa" w:w="1500"/>
            <w:vAlign w:val="center"/>
          </w:tcPr>
          <w:p>
            <w:pPr>
              <w:spacing w:before="0" w:after="40"/>
            </w:pPr>
            <w:r>
              <w:rPr>
                <w:sz w:val="17"/>
              </w:rPr>
              <w:t>5.140</w:t>
            </w:r>
          </w:p>
        </w:tc>
        <w:tc>
          <w:tcPr>
            <w:tcW w:type="dxa" w:w="5560"/>
            <w:vAlign w:val="center"/>
          </w:tcPr>
          <w:p>
            <w:pPr>
              <w:spacing w:before="0" w:after="40"/>
            </w:pPr>
            <w:r>
              <w:rPr>
                <w:sz w:val="17"/>
              </w:rPr>
              <w:t>Zip and send logs to configured cloud storage, otherwise use email.</w:t>
            </w:r>
          </w:p>
        </w:tc>
      </w:tr>
      <w:tr>
        <w:tc>
          <w:tcPr>
            <w:tcW w:type="dxa" w:w="2300"/>
            <w:vAlign w:val="center"/>
          </w:tcPr>
          <w:p>
            <w:pPr>
              <w:spacing w:before="0" w:after="40"/>
            </w:pPr>
            <w:r>
              <w:rPr>
                <w:sz w:val="17"/>
              </w:rPr>
              <w:t>Toggle Graph5</w:t>
            </w:r>
          </w:p>
        </w:tc>
        <w:tc>
          <w:tcPr>
            <w:tcW w:type="dxa" w:w="1500"/>
            <w:vAlign w:val="center"/>
          </w:tcPr>
          <w:p>
            <w:pPr>
              <w:spacing w:before="0" w:after="40"/>
            </w:pPr>
            <w:r>
              <w:rPr>
                <w:sz w:val="17"/>
              </w:rPr>
              <w:t>5.142</w:t>
            </w:r>
          </w:p>
        </w:tc>
        <w:tc>
          <w:tcPr>
            <w:tcW w:type="dxa" w:w="5560"/>
            <w:vAlign w:val="center"/>
          </w:tcPr>
          <w:p>
            <w:pPr>
              <w:spacing w:before="0" w:after="40"/>
            </w:pPr>
            <w:r>
              <w:rPr>
                <w:sz w:val="17"/>
              </w:rPr>
              <w:t>Toggle the Graph5 comparison panel.</w:t>
            </w:r>
          </w:p>
        </w:tc>
      </w:tr>
      <w:tr>
        <w:tc>
          <w:tcPr>
            <w:tcW w:type="dxa" w:w="2300"/>
            <w:vAlign w:val="center"/>
          </w:tcPr>
          <w:p>
            <w:pPr>
              <w:spacing w:before="0" w:after="40"/>
            </w:pPr>
            <w:r>
              <w:rPr>
                <w:sz w:val="17"/>
              </w:rPr>
              <w:t>MJ state manual override</w:t>
            </w:r>
          </w:p>
        </w:tc>
        <w:tc>
          <w:tcPr>
            <w:tcW w:type="dxa" w:w="1500"/>
            <w:vAlign w:val="center"/>
          </w:tcPr>
          <w:p>
            <w:pPr>
              <w:spacing w:before="0" w:after="40"/>
            </w:pPr>
            <w:r>
              <w:rPr>
                <w:sz w:val="17"/>
              </w:rPr>
              <w:t>5.144 / 5.146</w:t>
            </w:r>
          </w:p>
        </w:tc>
        <w:tc>
          <w:tcPr>
            <w:tcW w:type="dxa" w:w="5560"/>
            <w:vAlign w:val="center"/>
          </w:tcPr>
          <w:p>
            <w:pPr>
              <w:spacing w:before="0" w:after="40"/>
            </w:pPr>
            <w:r>
              <w:rPr>
                <w:sz w:val="17"/>
              </w:rPr>
              <w:t>Set MJ to NOMJremains or MJ3.</w:t>
            </w:r>
          </w:p>
        </w:tc>
      </w:tr>
      <w:tr>
        <w:tc>
          <w:tcPr>
            <w:tcW w:type="dxa" w:w="2300"/>
            <w:vAlign w:val="center"/>
          </w:tcPr>
          <w:p>
            <w:pPr>
              <w:spacing w:before="0" w:after="40"/>
            </w:pPr>
            <w:r>
              <w:rPr>
                <w:sz w:val="17"/>
              </w:rPr>
              <w:t>Profile manual override</w:t>
            </w:r>
          </w:p>
        </w:tc>
        <w:tc>
          <w:tcPr>
            <w:tcW w:type="dxa" w:w="1500"/>
            <w:vAlign w:val="center"/>
          </w:tcPr>
          <w:p>
            <w:pPr>
              <w:spacing w:before="0" w:after="40"/>
            </w:pPr>
            <w:r>
              <w:rPr>
                <w:sz w:val="17"/>
              </w:rPr>
              <w:t>5.148 / 5.150</w:t>
            </w:r>
          </w:p>
        </w:tc>
        <w:tc>
          <w:tcPr>
            <w:tcW w:type="dxa" w:w="5560"/>
            <w:vAlign w:val="center"/>
          </w:tcPr>
          <w:p>
            <w:pPr>
              <w:spacing w:before="0" w:after="40"/>
            </w:pPr>
            <w:r>
              <w:rPr>
                <w:sz w:val="17"/>
              </w:rPr>
              <w:t>Select the configured Standard or Low profile.</w:t>
            </w:r>
          </w:p>
        </w:tc>
      </w:tr>
      <w:tr>
        <w:tc>
          <w:tcPr>
            <w:tcW w:type="dxa" w:w="2300"/>
            <w:vAlign w:val="center"/>
          </w:tcPr>
          <w:p>
            <w:pPr>
              <w:spacing w:before="0" w:after="40"/>
            </w:pPr>
            <w:r>
              <w:rPr>
                <w:sz w:val="17"/>
              </w:rPr>
              <w:t>Toggle UKFset1 live comparison</w:t>
            </w:r>
          </w:p>
        </w:tc>
        <w:tc>
          <w:tcPr>
            <w:tcW w:type="dxa" w:w="1500"/>
            <w:vAlign w:val="center"/>
          </w:tcPr>
          <w:p>
            <w:pPr>
              <w:spacing w:before="0" w:after="40"/>
            </w:pPr>
            <w:r>
              <w:rPr>
                <w:sz w:val="17"/>
              </w:rPr>
              <w:t>5.152</w:t>
            </w:r>
          </w:p>
        </w:tc>
        <w:tc>
          <w:tcPr>
            <w:tcW w:type="dxa" w:w="5560"/>
            <w:vAlign w:val="center"/>
          </w:tcPr>
          <w:p>
            <w:pPr>
              <w:spacing w:before="0" w:after="40"/>
            </w:pPr>
            <w:r>
              <w:rPr>
                <w:sz w:val="17"/>
              </w:rPr>
              <w:t>Toggle the Virtual-Pump, non-Client live UKFset1 comparison; hidden elsewhere.</w:t>
            </w:r>
          </w:p>
        </w:tc>
      </w:tr>
      <w:tr>
        <w:tc>
          <w:tcPr>
            <w:tcW w:type="dxa" w:w="2300"/>
            <w:vAlign w:val="center"/>
          </w:tcPr>
          <w:p>
            <w:pPr>
              <w:spacing w:before="0" w:after="40"/>
            </w:pPr>
            <w:r>
              <w:rPr>
                <w:sz w:val="17"/>
              </w:rPr>
              <w:t>Run SensorAge code</w:t>
            </w:r>
          </w:p>
        </w:tc>
        <w:tc>
          <w:tcPr>
            <w:tcW w:type="dxa" w:w="1500"/>
            <w:vAlign w:val="center"/>
          </w:tcPr>
          <w:p>
            <w:pPr>
              <w:spacing w:before="0" w:after="40"/>
            </w:pPr>
            <w:r>
              <w:rPr>
                <w:sz w:val="17"/>
              </w:rPr>
              <w:t>5.156</w:t>
            </w:r>
          </w:p>
        </w:tc>
        <w:tc>
          <w:tcPr>
            <w:tcW w:type="dxa" w:w="5560"/>
            <w:vAlign w:val="center"/>
          </w:tcPr>
          <w:p>
            <w:pPr>
              <w:spacing w:before="0" w:after="40"/>
            </w:pPr>
            <w:r>
              <w:rPr>
                <w:sz w:val="17"/>
              </w:rPr>
              <w:t>Toggle the sensor-age code on or off.</w:t>
            </w:r>
          </w:p>
        </w:tc>
      </w:tr>
    </w:tbl>
    <w:p>
      <w:pPr>
        <w:ind w:left="1080"/>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pPr>
        <w:pStyle w:val="Heading3"/>
        <w:ind w:left="720"/>
      </w:pPr>
      <w:bookmarkStart w:id="59" w:name="sec8_list2_tt_codes"/>
      <w:r>
        <w:t>List 2 - actions, relay codes and local graph controls</w:t>
      </w:r>
      <w:bookmarkEnd w:id="59"/>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00"/>
        <w:gridCol w:w="1500"/>
        <w:gridCol w:w="5560"/>
      </w:tblGrid>
      <w:tr>
        <w:trPr>
          <w:tblHeader w:val="true"/>
        </w:trPr>
        <w:tc>
          <w:tcPr>
            <w:tcW w:type="dxa" w:w="2300"/>
            <w:vAlign w:val="center"/>
          </w:tcPr>
          <w:p>
            <w:pPr>
              <w:spacing w:before="0" w:after="40"/>
            </w:pPr>
            <w:r>
              <w:rPr>
                <w:b/>
                <w:sz w:val="17"/>
              </w:rPr>
              <w:t>Command</w:t>
            </w:r>
          </w:p>
        </w:tc>
        <w:tc>
          <w:tcPr>
            <w:tcW w:type="dxa" w:w="1500"/>
            <w:vAlign w:val="center"/>
          </w:tcPr>
          <w:p>
            <w:pPr>
              <w:spacing w:before="0" w:after="40"/>
            </w:pPr>
            <w:r>
              <w:rPr>
                <w:b/>
                <w:sz w:val="17"/>
              </w:rPr>
              <w:t>Relay TT (mmol/L)</w:t>
            </w:r>
          </w:p>
        </w:tc>
        <w:tc>
          <w:tcPr>
            <w:tcW w:type="dxa" w:w="5560"/>
            <w:vAlign w:val="center"/>
          </w:tcPr>
          <w:p>
            <w:pPr>
              <w:spacing w:before="0" w:after="40"/>
            </w:pPr>
            <w:r>
              <w:rPr>
                <w:b/>
                <w:sz w:val="17"/>
              </w:rPr>
              <w:t>Current effect</w:t>
            </w:r>
          </w:p>
        </w:tc>
      </w:tr>
      <w:tr>
        <w:tc>
          <w:tcPr>
            <w:tcW w:type="dxa" w:w="2300"/>
            <w:vAlign w:val="center"/>
          </w:tcPr>
          <w:p>
            <w:pPr>
              <w:spacing w:before="0" w:after="40"/>
            </w:pPr>
            <w:r>
              <w:rPr>
                <w:sz w:val="17"/>
              </w:rPr>
              <w:t>MJ start</w:t>
            </w:r>
          </w:p>
        </w:tc>
        <w:tc>
          <w:tcPr>
            <w:tcW w:type="dxa" w:w="1500"/>
            <w:vAlign w:val="center"/>
          </w:tcPr>
          <w:p>
            <w:pPr>
              <w:spacing w:before="0" w:after="40"/>
            </w:pPr>
            <w:r>
              <w:rPr>
                <w:sz w:val="17"/>
              </w:rPr>
              <w:t>5.158</w:t>
            </w:r>
          </w:p>
        </w:tc>
        <w:tc>
          <w:tcPr>
            <w:tcW w:type="dxa" w:w="5560"/>
            <w:vAlign w:val="center"/>
          </w:tcPr>
          <w:p>
            <w:pPr>
              <w:spacing w:before="0" w:after="40"/>
            </w:pPr>
            <w:r>
              <w:rPr>
                <w:sz w:val="17"/>
              </w:rPr>
              <w:t>Start the confirmed Mounjaro cycle.</w:t>
            </w:r>
          </w:p>
        </w:tc>
      </w:tr>
      <w:tr>
        <w:tc>
          <w:tcPr>
            <w:tcW w:type="dxa" w:w="2300"/>
            <w:vAlign w:val="center"/>
          </w:tcPr>
          <w:p>
            <w:pPr>
              <w:spacing w:before="0" w:after="40"/>
            </w:pPr>
            <w:r>
              <w:rPr>
                <w:sz w:val="17"/>
              </w:rPr>
              <w:t>MJ restore</w:t>
            </w:r>
          </w:p>
        </w:tc>
        <w:tc>
          <w:tcPr>
            <w:tcW w:type="dxa" w:w="1500"/>
            <w:vAlign w:val="center"/>
          </w:tcPr>
          <w:p>
            <w:pPr>
              <w:spacing w:before="0" w:after="40"/>
            </w:pPr>
            <w:r>
              <w:rPr>
                <w:sz w:val="17"/>
              </w:rPr>
              <w:t>5.160</w:t>
            </w:r>
          </w:p>
        </w:tc>
        <w:tc>
          <w:tcPr>
            <w:tcW w:type="dxa" w:w="5560"/>
            <w:vAlign w:val="center"/>
          </w:tcPr>
          <w:p>
            <w:pPr>
              <w:spacing w:before="0" w:after="40"/>
            </w:pPr>
            <w:r>
              <w:rPr>
                <w:sz w:val="17"/>
              </w:rPr>
              <w:t>Run the confirmed Mounjaro restoration action.</w:t>
            </w:r>
          </w:p>
        </w:tc>
      </w:tr>
      <w:tr>
        <w:tc>
          <w:tcPr>
            <w:tcW w:type="dxa" w:w="2300"/>
            <w:vAlign w:val="center"/>
          </w:tcPr>
          <w:p>
            <w:pPr>
              <w:spacing w:before="0" w:after="40"/>
            </w:pPr>
            <w:r>
              <w:rPr>
                <w:sz w:val="17"/>
              </w:rPr>
              <w:t>Steroid start</w:t>
            </w:r>
          </w:p>
        </w:tc>
        <w:tc>
          <w:tcPr>
            <w:tcW w:type="dxa" w:w="1500"/>
            <w:vAlign w:val="center"/>
          </w:tcPr>
          <w:p>
            <w:pPr>
              <w:spacing w:before="0" w:after="40"/>
            </w:pPr>
            <w:r>
              <w:rPr>
                <w:sz w:val="17"/>
              </w:rPr>
              <w:t>5.162</w:t>
            </w:r>
          </w:p>
        </w:tc>
        <w:tc>
          <w:tcPr>
            <w:tcW w:type="dxa" w:w="5560"/>
            <w:vAlign w:val="center"/>
          </w:tcPr>
          <w:p>
            <w:pPr>
              <w:spacing w:before="0" w:after="40"/>
            </w:pPr>
            <w:r>
              <w:rPr>
                <w:sz w:val="17"/>
              </w:rPr>
              <w:t>Start the steroid-management sequence.</w:t>
            </w:r>
          </w:p>
        </w:tc>
      </w:tr>
      <w:tr>
        <w:tc>
          <w:tcPr>
            <w:tcW w:type="dxa" w:w="2300"/>
            <w:vAlign w:val="center"/>
          </w:tcPr>
          <w:p>
            <w:pPr>
              <w:spacing w:before="0" w:after="40"/>
            </w:pPr>
            <w:r>
              <w:rPr>
                <w:sz w:val="17"/>
              </w:rPr>
              <w:t>Toggle MJ Kotlin buttons</w:t>
            </w:r>
          </w:p>
        </w:tc>
        <w:tc>
          <w:tcPr>
            <w:tcW w:type="dxa" w:w="1500"/>
            <w:vAlign w:val="center"/>
          </w:tcPr>
          <w:p>
            <w:pPr>
              <w:spacing w:before="0" w:after="40"/>
            </w:pPr>
            <w:r>
              <w:rPr>
                <w:sz w:val="17"/>
              </w:rPr>
              <w:t>5.164</w:t>
            </w:r>
          </w:p>
        </w:tc>
        <w:tc>
          <w:tcPr>
            <w:tcW w:type="dxa" w:w="5560"/>
            <w:vAlign w:val="center"/>
          </w:tcPr>
          <w:p>
            <w:pPr>
              <w:spacing w:before="0" w:after="40"/>
            </w:pPr>
            <w:r>
              <w:rPr>
                <w:sz w:val="17"/>
              </w:rPr>
              <w:t>Show/hide the MJ buttons.</w:t>
            </w:r>
          </w:p>
        </w:tc>
      </w:tr>
      <w:tr>
        <w:tc>
          <w:tcPr>
            <w:tcW w:type="dxa" w:w="2300"/>
            <w:vAlign w:val="center"/>
          </w:tcPr>
          <w:p>
            <w:pPr>
              <w:spacing w:before="0" w:after="40"/>
            </w:pPr>
            <w:r>
              <w:rPr>
                <w:sz w:val="17"/>
              </w:rPr>
              <w:t>Toggle Steroid Kotlin button</w:t>
            </w:r>
          </w:p>
        </w:tc>
        <w:tc>
          <w:tcPr>
            <w:tcW w:type="dxa" w:w="1500"/>
            <w:vAlign w:val="center"/>
          </w:tcPr>
          <w:p>
            <w:pPr>
              <w:spacing w:before="0" w:after="40"/>
            </w:pPr>
            <w:r>
              <w:rPr>
                <w:sz w:val="17"/>
              </w:rPr>
              <w:t>5.166</w:t>
            </w:r>
          </w:p>
        </w:tc>
        <w:tc>
          <w:tcPr>
            <w:tcW w:type="dxa" w:w="5560"/>
            <w:vAlign w:val="center"/>
          </w:tcPr>
          <w:p>
            <w:pPr>
              <w:spacing w:before="0" w:after="40"/>
            </w:pPr>
            <w:r>
              <w:rPr>
                <w:sz w:val="17"/>
              </w:rPr>
              <w:t>Show/hide the steroid button.</w:t>
            </w:r>
          </w:p>
        </w:tc>
      </w:tr>
      <w:tr>
        <w:tc>
          <w:tcPr>
            <w:tcW w:type="dxa" w:w="2300"/>
            <w:vAlign w:val="center"/>
          </w:tcPr>
          <w:p>
            <w:pPr>
              <w:spacing w:before="0" w:after="40"/>
            </w:pPr>
            <w:r>
              <w:rPr>
                <w:sz w:val="17"/>
              </w:rPr>
              <w:t>Steroid 110 to 130</w:t>
            </w:r>
          </w:p>
        </w:tc>
        <w:tc>
          <w:tcPr>
            <w:tcW w:type="dxa" w:w="1500"/>
            <w:vAlign w:val="center"/>
          </w:tcPr>
          <w:p>
            <w:pPr>
              <w:spacing w:before="0" w:after="40"/>
            </w:pPr>
            <w:r>
              <w:rPr>
                <w:sz w:val="17"/>
              </w:rPr>
              <w:t>5.168</w:t>
            </w:r>
          </w:p>
        </w:tc>
        <w:tc>
          <w:tcPr>
            <w:tcW w:type="dxa" w:w="5560"/>
            <w:vAlign w:val="center"/>
          </w:tcPr>
          <w:p>
            <w:pPr>
              <w:spacing w:before="0" w:after="40"/>
            </w:pPr>
            <w:r>
              <w:rPr>
                <w:sz w:val="17"/>
              </w:rPr>
              <w:t>Run the confirmed steroid escalation to 130.</w:t>
            </w:r>
          </w:p>
        </w:tc>
      </w:tr>
      <w:tr>
        <w:tc>
          <w:tcPr>
            <w:tcW w:type="dxa" w:w="2300"/>
            <w:vAlign w:val="center"/>
          </w:tcPr>
          <w:p>
            <w:pPr>
              <w:spacing w:before="0" w:after="40"/>
            </w:pPr>
            <w:r>
              <w:rPr>
                <w:sz w:val="17"/>
              </w:rPr>
              <w:t>Steroid 130 to 150</w:t>
            </w:r>
          </w:p>
        </w:tc>
        <w:tc>
          <w:tcPr>
            <w:tcW w:type="dxa" w:w="1500"/>
            <w:vAlign w:val="center"/>
          </w:tcPr>
          <w:p>
            <w:pPr>
              <w:spacing w:before="0" w:after="40"/>
            </w:pPr>
            <w:r>
              <w:rPr>
                <w:sz w:val="17"/>
              </w:rPr>
              <w:t>5.170</w:t>
            </w:r>
          </w:p>
        </w:tc>
        <w:tc>
          <w:tcPr>
            <w:tcW w:type="dxa" w:w="5560"/>
            <w:vAlign w:val="center"/>
          </w:tcPr>
          <w:p>
            <w:pPr>
              <w:spacing w:before="0" w:after="40"/>
            </w:pPr>
            <w:r>
              <w:rPr>
                <w:sz w:val="17"/>
              </w:rPr>
              <w:t>Run the confirmed steroid escalation to 150.</w:t>
            </w:r>
          </w:p>
        </w:tc>
      </w:tr>
      <w:tr>
        <w:tc>
          <w:tcPr>
            <w:tcW w:type="dxa" w:w="2300"/>
            <w:vAlign w:val="center"/>
          </w:tcPr>
          <w:p>
            <w:pPr>
              <w:spacing w:before="0" w:after="40"/>
            </w:pPr>
            <w:r>
              <w:rPr>
                <w:sz w:val="17"/>
              </w:rPr>
              <w:t>Steroid 150 to 190</w:t>
            </w:r>
          </w:p>
        </w:tc>
        <w:tc>
          <w:tcPr>
            <w:tcW w:type="dxa" w:w="1500"/>
            <w:vAlign w:val="center"/>
          </w:tcPr>
          <w:p>
            <w:pPr>
              <w:spacing w:before="0" w:after="40"/>
            </w:pPr>
            <w:r>
              <w:rPr>
                <w:sz w:val="17"/>
              </w:rPr>
              <w:t>5.172</w:t>
            </w:r>
          </w:p>
        </w:tc>
        <w:tc>
          <w:tcPr>
            <w:tcW w:type="dxa" w:w="5560"/>
            <w:vAlign w:val="center"/>
          </w:tcPr>
          <w:p>
            <w:pPr>
              <w:spacing w:before="0" w:after="40"/>
            </w:pPr>
            <w:r>
              <w:rPr>
                <w:sz w:val="17"/>
              </w:rPr>
              <w:t>Run the confirmed steroid escalation to 190.</w:t>
            </w:r>
          </w:p>
        </w:tc>
      </w:tr>
      <w:tr>
        <w:tc>
          <w:tcPr>
            <w:tcW w:type="dxa" w:w="2300"/>
            <w:vAlign w:val="center"/>
          </w:tcPr>
          <w:p>
            <w:pPr>
              <w:spacing w:before="0" w:after="40"/>
            </w:pPr>
            <w:r>
              <w:rPr>
                <w:sz w:val="17"/>
              </w:rPr>
              <w:t>Steroid 190 to 250</w:t>
            </w:r>
          </w:p>
        </w:tc>
        <w:tc>
          <w:tcPr>
            <w:tcW w:type="dxa" w:w="1500"/>
            <w:vAlign w:val="center"/>
          </w:tcPr>
          <w:p>
            <w:pPr>
              <w:spacing w:before="0" w:after="40"/>
            </w:pPr>
            <w:r>
              <w:rPr>
                <w:sz w:val="17"/>
              </w:rPr>
              <w:t>5.174</w:t>
            </w:r>
          </w:p>
        </w:tc>
        <w:tc>
          <w:tcPr>
            <w:tcW w:type="dxa" w:w="5560"/>
            <w:vAlign w:val="center"/>
          </w:tcPr>
          <w:p>
            <w:pPr>
              <w:spacing w:before="0" w:after="40"/>
            </w:pPr>
            <w:r>
              <w:rPr>
                <w:sz w:val="17"/>
              </w:rPr>
              <w:t>Run the confirmed steroid escalation to 250.</w:t>
            </w:r>
          </w:p>
        </w:tc>
      </w:tr>
      <w:tr>
        <w:tc>
          <w:tcPr>
            <w:tcW w:type="dxa" w:w="2300"/>
            <w:vAlign w:val="center"/>
          </w:tcPr>
          <w:p>
            <w:pPr>
              <w:spacing w:before="0" w:after="40"/>
            </w:pPr>
            <w:r>
              <w:rPr>
                <w:sz w:val="17"/>
              </w:rPr>
              <w:t>Steroids OFF</w:t>
            </w:r>
          </w:p>
        </w:tc>
        <w:tc>
          <w:tcPr>
            <w:tcW w:type="dxa" w:w="1500"/>
            <w:vAlign w:val="center"/>
          </w:tcPr>
          <w:p>
            <w:pPr>
              <w:spacing w:before="0" w:after="40"/>
            </w:pPr>
            <w:r>
              <w:rPr>
                <w:sz w:val="17"/>
              </w:rPr>
              <w:t>5.176</w:t>
            </w:r>
          </w:p>
        </w:tc>
        <w:tc>
          <w:tcPr>
            <w:tcW w:type="dxa" w:w="5560"/>
            <w:vAlign w:val="center"/>
          </w:tcPr>
          <w:p>
            <w:pPr>
              <w:spacing w:before="0" w:after="40"/>
            </w:pPr>
            <w:r>
              <w:rPr>
                <w:sz w:val="17"/>
              </w:rPr>
              <w:t>Run the confirmed steroid turn-off action.</w:t>
            </w:r>
          </w:p>
        </w:tc>
      </w:tr>
      <w:tr>
        <w:tc>
          <w:tcPr>
            <w:tcW w:type="dxa" w:w="2300"/>
            <w:vAlign w:val="center"/>
          </w:tcPr>
          <w:p>
            <w:pPr>
              <w:spacing w:before="0" w:after="40"/>
            </w:pPr>
            <w:r>
              <w:rPr>
                <w:sz w:val="17"/>
              </w:rPr>
              <w:t>AnyDesk restart</w:t>
            </w:r>
          </w:p>
        </w:tc>
        <w:tc>
          <w:tcPr>
            <w:tcW w:type="dxa" w:w="1500"/>
            <w:vAlign w:val="center"/>
          </w:tcPr>
          <w:p>
            <w:pPr>
              <w:spacing w:before="0" w:after="40"/>
            </w:pPr>
            <w:r>
              <w:rPr>
                <w:sz w:val="17"/>
              </w:rPr>
              <w:t>5.178</w:t>
            </w:r>
          </w:p>
        </w:tc>
        <w:tc>
          <w:tcPr>
            <w:tcW w:type="dxa" w:w="5560"/>
            <w:vAlign w:val="center"/>
          </w:tcPr>
          <w:p>
            <w:pPr>
              <w:spacing w:before="0" w:after="40"/>
            </w:pPr>
            <w:r>
              <w:rPr>
                <w:sz w:val="17"/>
              </w:rPr>
              <w:t>Client writes an ADesk Note and uses a five-minute relay TT only if no real TT is active; otherwise Note-only transport preserves the real TT.</w:t>
            </w:r>
          </w:p>
        </w:tc>
      </w:tr>
      <w:tr>
        <w:tc>
          <w:tcPr>
            <w:tcW w:type="dxa" w:w="2300"/>
            <w:vAlign w:val="center"/>
          </w:tcPr>
          <w:p>
            <w:pPr>
              <w:spacing w:before="0" w:after="40"/>
            </w:pPr>
            <w:r>
              <w:rPr>
                <w:sz w:val="17"/>
              </w:rPr>
              <w:t>AnyDesk restart - local test</w:t>
            </w:r>
          </w:p>
        </w:tc>
        <w:tc>
          <w:tcPr>
            <w:tcW w:type="dxa" w:w="1500"/>
            <w:vAlign w:val="center"/>
          </w:tcPr>
          <w:p>
            <w:pPr>
              <w:spacing w:before="0" w:after="40"/>
            </w:pPr>
            <w:r>
              <w:rPr>
                <w:sz w:val="17"/>
              </w:rPr>
              <w:t>5.180</w:t>
            </w:r>
          </w:p>
        </w:tc>
        <w:tc>
          <w:tcPr>
            <w:tcW w:type="dxa" w:w="5560"/>
            <w:vAlign w:val="center"/>
          </w:tcPr>
          <w:p>
            <w:pPr>
              <w:spacing w:before="0" w:after="40"/>
            </w:pPr>
            <w:r>
              <w:rPr>
                <w:sz w:val="17"/>
              </w:rPr>
              <w:t>Local command test through the real receiver; no NS round-trip or relay TT.</w:t>
            </w:r>
          </w:p>
        </w:tc>
      </w:tr>
      <w:tr>
        <w:tc>
          <w:tcPr>
            <w:tcW w:type="dxa" w:w="2300"/>
            <w:vAlign w:val="center"/>
          </w:tcPr>
          <w:p>
            <w:pPr>
              <w:spacing w:before="0" w:after="40"/>
            </w:pPr>
            <w:r>
              <w:rPr>
                <w:sz w:val="17"/>
              </w:rPr>
              <w:t>Graph: UKF1</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plus optional Libre slope/offset calibration.</w:t>
            </w:r>
          </w:p>
        </w:tc>
      </w:tr>
      <w:tr>
        <w:tc>
          <w:tcPr>
            <w:tcW w:type="dxa" w:w="2300"/>
            <w:vAlign w:val="center"/>
          </w:tcPr>
          <w:p>
            <w:pPr>
              <w:spacing w:before="0" w:after="40"/>
            </w:pPr>
            <w:r>
              <w:rPr>
                <w:sz w:val="17"/>
              </w:rPr>
              <w:t>Graph: UKF2</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calibration is already upstream and remains shown as on.</w:t>
            </w:r>
          </w:p>
        </w:tc>
      </w:tr>
      <w:tr>
        <w:tc>
          <w:tcPr>
            <w:tcW w:type="dxa" w:w="2300"/>
            <w:vAlign w:val="center"/>
          </w:tcPr>
          <w:p>
            <w:pPr>
              <w:spacing w:before="0" w:after="40"/>
            </w:pPr>
            <w:r>
              <w:rPr>
                <w:sz w:val="17"/>
              </w:rPr>
              <w:t>Graph: UKF3</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plus optional Libre slope/offset calibration.</w:t>
            </w:r>
          </w:p>
        </w:tc>
      </w:tr>
      <w:tr>
        <w:tc>
          <w:tcPr>
            <w:tcW w:type="dxa" w:w="2300"/>
            <w:vAlign w:val="center"/>
          </w:tcPr>
          <w:p>
            <w:pPr>
              <w:spacing w:before="0" w:after="40"/>
            </w:pPr>
            <w:r>
              <w:rPr>
                <w:sz w:val="17"/>
              </w:rPr>
              <w:t>Graph: Graph5 panel</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panel toggle; optional BGL-only mode hides insulin activity and the three carb series.</w:t>
            </w:r>
          </w:p>
        </w:tc>
      </w:tr>
    </w:tbl>
    <w:p w14:paraId="5980403C" w14:textId="77777777" w:rsidR="003D38EE" w:rsidRDefault="00A44A8D">
      <w:pPr>
        <w:pStyle w:val="Heading1"/>
        <w:ind w:left="0"/>
      </w:pPr>
      <w:bookmarkStart w:id="37" w:name="sec037"/>
      <w:r>
        <w:rPr>
          <w:u w:val="single"/>
        </w:rPr>
        <w:t>9. GUI display changes</w:t>
      </w:r>
      <w:bookmarkEnd w:id="37"/>
    </w:p>
    <w:p w14:paraId="282D20EE" w14:textId="77777777" w:rsidR="003D38EE" w:rsidRDefault="00A44A8D">
      <w:pPr>
        <w:pStyle w:val="Heading2"/>
        <w:ind w:left="360"/>
      </w:pPr>
      <w:bookmarkStart w:id="38" w:name="sec038"/>
      <w:r>
        <w:t>a. Graph types and the triggers for each</w:t>
      </w:r>
      <w:bookmarkEnd w:id="38"/>
    </w:p>
    <w:p w14:paraId="665509D9" w14:textId="77777777" w:rsidR="003D38EE" w:rsidRDefault="00A44A8D">
      <w:pPr>
        <w:ind w:left="720"/>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6767BD4B" w14:textId="77777777" w:rsidR="003D38EE" w:rsidRDefault="00A44A8D">
      <w:pPr>
        <w:ind w:left="720"/>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w:t>
      </w:r>
      <w:r>
        <w:t>factor selections share aligned scales.</w:t>
      </w:r>
    </w:p>
    <w:p w14:paraId="11D5E2EE" w14:textId="77777777" w:rsidR="003D38EE" w:rsidRDefault="00A44A8D">
      <w:pPr>
        <w:ind w:left="720"/>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556F8187" w14:textId="77777777" w:rsidR="003D38EE" w:rsidRDefault="00A44A8D">
      <w:pPr>
        <w:ind w:left="720"/>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w:t>
      </w:r>
      <w:r>
        <w:t xml:space="preserve"> is informational because calibration is already applied upstream.</w:t>
      </w:r>
    </w:p>
    <w:p w14:paraId="31C8F34F" w14:textId="77777777" w:rsidR="003D38EE" w:rsidRDefault="00A44A8D">
      <w:pPr>
        <w:pStyle w:val="Heading2"/>
        <w:ind w:left="360"/>
      </w:pPr>
      <w:bookmarkStart w:id="39" w:name="sec039"/>
      <w:r>
        <w:lastRenderedPageBreak/>
        <w:t>b. Colour changes driven by AutoISF input</w:t>
      </w:r>
      <w:bookmarkEnd w:id="39"/>
    </w:p>
    <w:p w14:paraId="052ADA52" w14:textId="77777777" w:rsidR="003D38EE" w:rsidRDefault="00A44A8D">
      <w:pPr>
        <w:ind w:left="720"/>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58062D3E" w14:textId="77777777" w:rsidR="003D38EE" w:rsidRDefault="00A44A8D">
      <w:pPr>
        <w:ind w:left="720"/>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000278DF" w14:textId="77777777" w:rsidR="003D38EE" w:rsidRDefault="00A44A8D">
      <w:pPr>
        <w:ind w:left="720"/>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79E3B237" w14:textId="77777777" w:rsidR="003D38EE" w:rsidRDefault="00A44A8D">
      <w:pPr>
        <w:pStyle w:val="Heading2"/>
        <w:ind w:left="360"/>
      </w:pPr>
      <w:bookmarkStart w:id="40" w:name="sec040"/>
      <w:r>
        <w:t>c. Information shown on each graph</w:t>
      </w:r>
      <w:bookmarkEnd w:id="40"/>
    </w:p>
    <w:p w14:paraId="2F38D275" w14:textId="77777777" w:rsidR="003D38EE" w:rsidRDefault="00A44A8D">
      <w:pPr>
        <w:ind w:left="720"/>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w:t>
      </w:r>
      <w:r>
        <w:t>rojection and IOB-peak information. Tapping a BG point or treatment displays its detail label.</w:t>
      </w:r>
    </w:p>
    <w:p w14:paraId="31EE981D" w14:textId="77777777" w:rsidR="003D38EE" w:rsidRDefault="00A44A8D">
      <w:pPr>
        <w:ind w:left="720"/>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294E608F" w14:textId="77777777" w:rsidR="003D38EE" w:rsidRDefault="00A44A8D">
      <w:pPr>
        <w:ind w:left="720"/>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3EDB277D" w14:textId="77777777" w:rsidR="003D38EE" w:rsidRDefault="00A44A8D">
      <w:pPr>
        <w:ind w:left="720"/>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7886C292" w14:textId="77777777" w:rsidR="003D38EE" w:rsidRDefault="00A44A8D">
      <w:pPr>
        <w:ind w:left="720"/>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64E344E9" w14:textId="77777777" w:rsidR="003D38EE" w:rsidRDefault="00A44A8D">
      <w:pPr>
        <w:ind w:left="720"/>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w:t>
      </w:r>
      <w:r>
        <w:t>xt does not obscure the comparison traces.</w:t>
      </w:r>
    </w:p>
    <w:p>
      <w:pPr>
        <w:pStyle w:val="Heading1"/>
        <w:ind w:left="0"/>
      </w:pPr>
      <w:bookmarkStart w:id="45" w:name="sec10_progress_outcomes"/>
      <w:r>
        <w:rPr>
          <w:u w:val="single"/>
        </w:rPr>
        <w:t>10. Factors affecting progress and hypoglycaemia outcomes</w:t>
      </w:r>
      <w:bookmarkEnd w:id="45"/>
    </w:p>
    <w:p>
      <w:pPr>
        <w:pStyle w:val="Heading2"/>
        <w:ind w:left="360"/>
      </w:pPr>
      <w:bookmarkStart w:id="46" w:name="sec10_pod_age"/>
      <w:r>
        <w:t>a. Pod age and pump-type qualification</w:t>
      </w:r>
      <w:bookmarkEnd w:id="46"/>
    </w:p>
    <w:p>
      <w:pPr>
        <w:ind w:left="720"/>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pPr>
        <w:pStyle w:val="Heading2"/>
        <w:ind w:left="360"/>
      </w:pPr>
      <w:bookmarkStart w:id="47" w:name="sec10_bolus_hp"/>
      <w:r>
        <w:t>b. Projected HP at bolus-calculator initiation</w:t>
      </w:r>
      <w:bookmarkEnd w:id="47"/>
    </w:p>
    <w:p>
      <w:pPr>
        <w:ind w:left="720"/>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pPr>
        <w:pStyle w:val="Heading2"/>
        <w:ind w:left="360"/>
      </w:pPr>
      <w:bookmarkStart w:id="48" w:name="sec10_recent50_progress"/>
      <w:r>
        <w:t>c. Effects of 50recent, a 50% profile and a hypo temporary target on progress</w:t>
      </w:r>
      <w:bookmarkEnd w:id="48"/>
    </w:p>
    <w:p>
      <w:pPr>
        <w:ind w:left="720"/>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pPr>
        <w:pStyle w:val="Heading2"/>
        <w:ind w:left="360"/>
      </w:pPr>
      <w:bookmarkStart w:id="49" w:name="sec10_hypo_causes_outcomes"/>
      <w:r>
        <w:t>d. Hypoglycaemia warning causes and outcomes</w:t>
      </w:r>
      <w:bookmarkEnd w:id="49"/>
    </w:p>
    <w:p>
      <w:pPr>
        <w:ind w:left="720"/>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pPr>
        <w:pStyle w:val="Heading1"/>
        <w:ind w:left="0"/>
      </w:pPr>
      <w:bookmarkStart w:id="50" w:name="sec11_ukf"/>
      <w:r>
        <w:rPr>
          <w:u w:val="single"/>
        </w:rPr>
        <w:t>11. UKF: formulas, roles and initial comparison assessment</w:t>
      </w:r>
      <w:bookmarkEnd w:id="50"/>
    </w:p>
    <w:p>
      <w:pPr>
        <w:pStyle w:val="Heading2"/>
        <w:ind w:left="360"/>
      </w:pPr>
      <w:bookmarkStart w:id="51" w:name="sec11_ukf_roles"/>
      <w:r>
        <w:t>a. The UKF variants and where each is used</w:t>
      </w:r>
      <w:bookmarkEnd w:id="51"/>
    </w:p>
    <w:p>
      <w:pPr>
        <w:ind w:left="720"/>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pPr>
        <w:pStyle w:val="Heading2"/>
        <w:ind w:left="360"/>
      </w:pPr>
      <w:bookmarkStart w:id="52" w:name="sec11_ukf_formula"/>
      <w:r>
        <w:t>b. Formula and full explanation of each</w:t>
      </w:r>
      <w:bookmarkEnd w:id="52"/>
    </w:p>
    <w:p>
      <w:pPr>
        <w:ind w:left="720"/>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pPr>
        <w:ind w:left="720"/>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pPr>
        <w:ind w:left="720"/>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pPr>
        <w:ind w:left="720"/>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pPr>
        <w:ind w:left="720"/>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pPr>
        <w:pStyle w:val="Heading2"/>
        <w:ind w:left="360"/>
      </w:pPr>
      <w:bookmarkStart w:id="53" w:name="sec11_ukf_progress"/>
      <w:r>
        <w:t>c. Progress of the initial UKF-check assessment and earliest-change question</w:t>
      </w:r>
      <w:bookmarkEnd w:id="53"/>
    </w:p>
    <w:p>
      <w:pPr>
        <w:ind w:left="720"/>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pPr>
        <w:ind w:left="720"/>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pPr>
        <w:ind w:left="720"/>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pPr>
        <w:pStyle w:val="Heading1"/>
        <w:ind w:left="0"/>
      </w:pPr>
      <w:bookmarkStart w:id="54" w:name="sec12_battery"/>
      <w:r>
        <w:rPr>
          <w:u w:val="single"/>
        </w:rPr>
        <w:t>12. Battery 1% automation and profile recovery</w:t>
      </w:r>
      <w:bookmarkEnd w:id="54"/>
    </w:p>
    <w:p>
      <w:pPr>
        <w:pStyle w:val="Heading2"/>
        <w:ind w:left="360"/>
      </w:pPr>
      <w:bookmarkStart w:id="55" w:name="sec12_battery_low"/>
      <w:r>
        <w:t>a. Battery1pc: action at 1% or below</w:t>
      </w:r>
      <w:bookmarkEnd w:id="55"/>
    </w:p>
    <w:p>
      <w:pPr>
        <w:ind w:left="720"/>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pPr>
        <w:pStyle w:val="Heading2"/>
        <w:ind w:left="360"/>
      </w:pPr>
      <w:bookmarkStart w:id="56" w:name="sec12_battery_recovery"/>
      <w:r>
        <w:t>b. BatteryOver1pc: restoration after recovery</w:t>
      </w:r>
      <w:bookmarkEnd w:id="56"/>
    </w:p>
    <w:p>
      <w:pPr>
        <w:ind w:left="720"/>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7DD791CE" w14:textId="77777777" w:rsidR="00F16DB1" w:rsidRDefault="001E64C6">
      <w:pPr>
        <w:pStyle w:val="Heading1"/>
        <w:spacing w:before="400" w:after="200"/>
        <w:ind w:left="0"/>
      </w:pPr>
      <w:bookmarkStart w:id="41" w:name="sec041"/>
      <w:r>
        <w:rPr>
          <w:u w:val="single"/>
        </w:rPr>
        <w:t>Appendix A — Installation and explanatory information</w:t>
      </w:r>
      <w:bookmarkEnd w:id="41"/>
    </w:p>
    <w:p w14:paraId="52019301"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21718148"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1A795A8F" w14:textId="77777777" w:rsidR="00F16DB1" w:rsidRDefault="001E64C6">
      <w:pPr>
        <w:pStyle w:val="Heading2"/>
        <w:spacing w:before="280" w:after="120"/>
        <w:ind w:left="360"/>
      </w:pPr>
      <w:bookmarkStart w:id="42" w:name="sec042"/>
      <w:r>
        <w:t>a. Version tag &amp; build identification</w:t>
      </w:r>
      <w:bookmarkEnd w:id="42"/>
    </w:p>
    <w:p w14:paraId="3C93EAA7" w14:textId="77777777" w:rsidR="00F16DB1" w:rsidRDefault="001E64C6">
      <w:pPr>
        <w:spacing w:after="160"/>
        <w:ind w:left="72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w:t>
      </w:r>
      <w:r>
        <w:lastRenderedPageBreak/>
        <w:t>aapsclient”/“-aapsclient2” suffix appended, which shifts the fixed 13-character window — the printed tag can look slightly off on Client builds specifically. Not yet fixed as of this writing.</w:t>
      </w:r>
    </w:p>
    <w:p w14:paraId="119DE62E" w14:textId="77777777" w:rsidR="00F16DB1" w:rsidRDefault="001E64C6">
      <w:pPr>
        <w:pStyle w:val="Heading2"/>
        <w:spacing w:before="280" w:after="120"/>
        <w:ind w:left="360"/>
      </w:pPr>
      <w:bookmarkStart w:id="43" w:name="sec043"/>
      <w:r>
        <w:t>b. Per-device backup/export folder naming</w:t>
      </w:r>
      <w:bookmarkEnd w:id="43"/>
    </w:p>
    <w:p w14:paraId="5B83DFEE" w14:textId="77777777" w:rsidR="00B827B4" w:rsidRDefault="001E64C6">
      <w:pPr>
        <w:spacing w:after="160"/>
        <w:ind w:left="72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3C0256C4" w14:textId="77777777" w:rsidTr="00697CEE">
        <w:trPr>
          <w:tblHeader/>
        </w:trPr>
        <w:tc>
          <w:tcPr>
            <w:tcW w:w="2000" w:type="dxa"/>
            <w:shd w:val="clear" w:color="auto" w:fill="2F5496"/>
            <w:tcMar>
              <w:top w:w="80" w:type="dxa"/>
              <w:left w:w="100" w:type="dxa"/>
              <w:bottom w:w="80" w:type="dxa"/>
              <w:right w:w="100" w:type="dxa"/>
            </w:tcMar>
          </w:tcPr>
          <w:p w14:paraId="6D328E7E" w14:textId="77777777" w:rsidR="00B827B4" w:rsidRDefault="00B827B4" w:rsidP="00697CEE">
            <w:r>
              <w:rPr>
                <w:b/>
                <w:bCs/>
                <w:color w:val="FFFFFF"/>
                <w:sz w:val="18"/>
                <w:szCs w:val="18"/>
              </w:rPr>
              <w:t>Flavor</w:t>
            </w:r>
          </w:p>
        </w:tc>
        <w:tc>
          <w:tcPr>
            <w:tcW w:w="3200" w:type="dxa"/>
            <w:shd w:val="clear" w:color="auto" w:fill="2F5496"/>
            <w:tcMar>
              <w:top w:w="80" w:type="dxa"/>
              <w:left w:w="100" w:type="dxa"/>
              <w:bottom w:w="80" w:type="dxa"/>
              <w:right w:w="100" w:type="dxa"/>
            </w:tcMar>
          </w:tcPr>
          <w:p w14:paraId="47915A3B" w14:textId="77777777" w:rsidR="00B827B4" w:rsidRDefault="00B827B4" w:rsidP="00697CEE">
            <w:r>
              <w:rPr>
                <w:b/>
                <w:bCs/>
                <w:color w:val="FFFFFF"/>
                <w:sz w:val="18"/>
                <w:szCs w:val="18"/>
              </w:rPr>
              <w:t>Application ID</w:t>
            </w:r>
          </w:p>
        </w:tc>
        <w:tc>
          <w:tcPr>
            <w:tcW w:w="1600" w:type="dxa"/>
            <w:shd w:val="clear" w:color="auto" w:fill="2F5496"/>
            <w:tcMar>
              <w:top w:w="80" w:type="dxa"/>
              <w:left w:w="100" w:type="dxa"/>
              <w:bottom w:w="80" w:type="dxa"/>
              <w:right w:w="100" w:type="dxa"/>
            </w:tcMar>
          </w:tcPr>
          <w:p w14:paraId="2E3F56FC" w14:textId="77777777" w:rsidR="00B827B4" w:rsidRDefault="00B827B4" w:rsidP="00697CEE">
            <w:r>
              <w:rPr>
                <w:b/>
                <w:bCs/>
                <w:color w:val="FFFFFF"/>
                <w:sz w:val="18"/>
                <w:szCs w:val="18"/>
              </w:rPr>
              <w:t>Icon</w:t>
            </w:r>
          </w:p>
        </w:tc>
        <w:tc>
          <w:tcPr>
            <w:tcW w:w="3280" w:type="dxa"/>
            <w:shd w:val="clear" w:color="auto" w:fill="2F5496"/>
            <w:tcMar>
              <w:top w:w="80" w:type="dxa"/>
              <w:left w:w="100" w:type="dxa"/>
              <w:bottom w:w="80" w:type="dxa"/>
              <w:right w:w="100" w:type="dxa"/>
            </w:tcMar>
          </w:tcPr>
          <w:p w14:paraId="4EF8DB4F" w14:textId="77777777" w:rsidR="00B827B4" w:rsidRDefault="00B827B4" w:rsidP="00697CEE">
            <w:r>
              <w:rPr>
                <w:b/>
                <w:bCs/>
                <w:color w:val="FFFFFF"/>
                <w:sz w:val="18"/>
                <w:szCs w:val="18"/>
              </w:rPr>
              <w:t>Role</w:t>
            </w:r>
          </w:p>
        </w:tc>
      </w:tr>
      <w:tr w:rsidR="00B827B4" w14:paraId="77BB24C2" w14:textId="77777777" w:rsidTr="00697CEE">
        <w:tc>
          <w:tcPr>
            <w:tcW w:w="2000" w:type="dxa"/>
            <w:tcMar>
              <w:top w:w="80" w:type="dxa"/>
              <w:left w:w="100" w:type="dxa"/>
              <w:bottom w:w="80" w:type="dxa"/>
              <w:right w:w="100" w:type="dxa"/>
            </w:tcMar>
          </w:tcPr>
          <w:p w14:paraId="40C77AB7" w14:textId="77777777" w:rsidR="00B827B4" w:rsidRDefault="00B827B4" w:rsidP="00697CEE">
            <w:r>
              <w:rPr>
                <w:sz w:val="18"/>
                <w:szCs w:val="18"/>
              </w:rPr>
              <w:t>full</w:t>
            </w:r>
          </w:p>
        </w:tc>
        <w:tc>
          <w:tcPr>
            <w:tcW w:w="3200" w:type="dxa"/>
            <w:tcMar>
              <w:top w:w="80" w:type="dxa"/>
              <w:left w:w="100" w:type="dxa"/>
              <w:bottom w:w="80" w:type="dxa"/>
              <w:right w:w="100" w:type="dxa"/>
            </w:tcMar>
          </w:tcPr>
          <w:p w14:paraId="3FBB8C55" w14:textId="77777777" w:rsidR="00B827B4" w:rsidRDefault="00B827B4" w:rsidP="00697CEE">
            <w:r>
              <w:rPr>
                <w:sz w:val="18"/>
                <w:szCs w:val="18"/>
              </w:rPr>
              <w:t>info.nightscout.androidaps</w:t>
            </w:r>
          </w:p>
        </w:tc>
        <w:tc>
          <w:tcPr>
            <w:tcW w:w="1600" w:type="dxa"/>
            <w:tcMar>
              <w:top w:w="80" w:type="dxa"/>
              <w:left w:w="100" w:type="dxa"/>
              <w:bottom w:w="80" w:type="dxa"/>
              <w:right w:w="100" w:type="dxa"/>
            </w:tcMar>
          </w:tcPr>
          <w:p w14:paraId="19036828" w14:textId="77777777" w:rsidR="00B827B4" w:rsidRDefault="00B827B4" w:rsidP="00697CEE">
            <w:r>
              <w:rPr>
                <w:sz w:val="18"/>
                <w:szCs w:val="18"/>
              </w:rPr>
              <w:t>standard AAPS</w:t>
            </w:r>
          </w:p>
        </w:tc>
        <w:tc>
          <w:tcPr>
            <w:tcW w:w="3280" w:type="dxa"/>
            <w:tcMar>
              <w:top w:w="80" w:type="dxa"/>
              <w:left w:w="100" w:type="dxa"/>
              <w:bottom w:w="80" w:type="dxa"/>
              <w:right w:w="100" w:type="dxa"/>
            </w:tcMar>
          </w:tcPr>
          <w:p w14:paraId="32BF80C0" w14:textId="77777777" w:rsidR="00B827B4" w:rsidRDefault="00B827B4" w:rsidP="00697CEE">
            <w:r>
              <w:rPr>
                <w:sz w:val="18"/>
                <w:szCs w:val="18"/>
              </w:rPr>
              <w:t>The real, pump-driving install. This is what “Regan” / the primary phone runs.</w:t>
            </w:r>
          </w:p>
        </w:tc>
      </w:tr>
      <w:tr w:rsidR="00B827B4" w14:paraId="7749708B" w14:textId="77777777" w:rsidTr="00697CEE">
        <w:tc>
          <w:tcPr>
            <w:tcW w:w="2000" w:type="dxa"/>
            <w:tcMar>
              <w:top w:w="80" w:type="dxa"/>
              <w:left w:w="100" w:type="dxa"/>
              <w:bottom w:w="80" w:type="dxa"/>
              <w:right w:w="100" w:type="dxa"/>
            </w:tcMar>
          </w:tcPr>
          <w:p w14:paraId="617E0C9A" w14:textId="77777777" w:rsidR="00B827B4" w:rsidRDefault="00B827B4" w:rsidP="00697CEE">
            <w:r>
              <w:rPr>
                <w:sz w:val="18"/>
                <w:szCs w:val="18"/>
              </w:rPr>
              <w:t>pumpcontrol</w:t>
            </w:r>
          </w:p>
        </w:tc>
        <w:tc>
          <w:tcPr>
            <w:tcW w:w="3200" w:type="dxa"/>
            <w:tcMar>
              <w:top w:w="80" w:type="dxa"/>
              <w:left w:w="100" w:type="dxa"/>
              <w:bottom w:w="80" w:type="dxa"/>
              <w:right w:w="100" w:type="dxa"/>
            </w:tcMar>
          </w:tcPr>
          <w:p w14:paraId="3BB65FF7" w14:textId="77777777" w:rsidR="00B827B4" w:rsidRDefault="00B827B4" w:rsidP="00697CEE">
            <w:r>
              <w:rPr>
                <w:sz w:val="18"/>
                <w:szCs w:val="18"/>
              </w:rPr>
              <w:t>info.nightscout.aapspumpcontrol</w:t>
            </w:r>
          </w:p>
        </w:tc>
        <w:tc>
          <w:tcPr>
            <w:tcW w:w="1600" w:type="dxa"/>
            <w:tcMar>
              <w:top w:w="80" w:type="dxa"/>
              <w:left w:w="100" w:type="dxa"/>
              <w:bottom w:w="80" w:type="dxa"/>
              <w:right w:w="100" w:type="dxa"/>
            </w:tcMar>
          </w:tcPr>
          <w:p w14:paraId="5E8C4F69" w14:textId="77777777" w:rsidR="00B827B4" w:rsidRDefault="00B827B4" w:rsidP="00697CEE">
            <w:r>
              <w:rPr>
                <w:sz w:val="18"/>
                <w:szCs w:val="18"/>
              </w:rPr>
              <w:t>pumpcontrol icon</w:t>
            </w:r>
          </w:p>
        </w:tc>
        <w:tc>
          <w:tcPr>
            <w:tcW w:w="3280" w:type="dxa"/>
            <w:tcMar>
              <w:top w:w="80" w:type="dxa"/>
              <w:left w:w="100" w:type="dxa"/>
              <w:bottom w:w="80" w:type="dxa"/>
              <w:right w:w="100" w:type="dxa"/>
            </w:tcMar>
          </w:tcPr>
          <w:p w14:paraId="47CF5054" w14:textId="77777777" w:rsidR="00B827B4" w:rsidRDefault="00B827B4" w:rsidP="00697CEE">
            <w:r>
              <w:rPr>
                <w:sz w:val="18"/>
                <w:szCs w:val="18"/>
              </w:rPr>
              <w:t>Stock AAPS pump-control-only variant; not actively used by this fork's own device fleet, but still built.</w:t>
            </w:r>
          </w:p>
        </w:tc>
      </w:tr>
      <w:tr w:rsidR="00B827B4" w14:paraId="7687C844" w14:textId="77777777" w:rsidTr="00697CEE">
        <w:tc>
          <w:tcPr>
            <w:tcW w:w="2000" w:type="dxa"/>
            <w:tcMar>
              <w:top w:w="80" w:type="dxa"/>
              <w:left w:w="100" w:type="dxa"/>
              <w:bottom w:w="80" w:type="dxa"/>
              <w:right w:w="100" w:type="dxa"/>
            </w:tcMar>
          </w:tcPr>
          <w:p w14:paraId="576F7004" w14:textId="77777777" w:rsidR="00B827B4" w:rsidRDefault="00B827B4" w:rsidP="00697CEE">
            <w:r>
              <w:rPr>
                <w:sz w:val="18"/>
                <w:szCs w:val="18"/>
              </w:rPr>
              <w:t>aapsclient</w:t>
            </w:r>
          </w:p>
        </w:tc>
        <w:tc>
          <w:tcPr>
            <w:tcW w:w="3200" w:type="dxa"/>
            <w:tcMar>
              <w:top w:w="80" w:type="dxa"/>
              <w:left w:w="100" w:type="dxa"/>
              <w:bottom w:w="80" w:type="dxa"/>
              <w:right w:w="100" w:type="dxa"/>
            </w:tcMar>
          </w:tcPr>
          <w:p w14:paraId="69293C77" w14:textId="77777777" w:rsidR="00B827B4" w:rsidRDefault="00B827B4" w:rsidP="00697CEE">
            <w:r>
              <w:rPr>
                <w:sz w:val="18"/>
                <w:szCs w:val="18"/>
              </w:rPr>
              <w:t>info.nightscout.aapsclient</w:t>
            </w:r>
          </w:p>
        </w:tc>
        <w:tc>
          <w:tcPr>
            <w:tcW w:w="1600" w:type="dxa"/>
            <w:tcMar>
              <w:top w:w="80" w:type="dxa"/>
              <w:left w:w="100" w:type="dxa"/>
              <w:bottom w:w="80" w:type="dxa"/>
              <w:right w:w="100" w:type="dxa"/>
            </w:tcMar>
          </w:tcPr>
          <w:p w14:paraId="6E019A76" w14:textId="77777777" w:rsidR="00B827B4" w:rsidRDefault="00B827B4" w:rsidP="00697CEE">
            <w:r>
              <w:rPr>
                <w:sz w:val="18"/>
                <w:szCs w:val="18"/>
              </w:rPr>
              <w:t>yellow owl</w:t>
            </w:r>
          </w:p>
        </w:tc>
        <w:tc>
          <w:tcPr>
            <w:tcW w:w="3280" w:type="dxa"/>
            <w:tcMar>
              <w:top w:w="80" w:type="dxa"/>
              <w:left w:w="100" w:type="dxa"/>
              <w:bottom w:w="80" w:type="dxa"/>
              <w:right w:w="100" w:type="dxa"/>
            </w:tcMar>
          </w:tcPr>
          <w:p w14:paraId="4E8F9D06" w14:textId="77777777" w:rsidR="00B827B4" w:rsidRDefault="00B827B4" w:rsidP="00697CEE">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631DDD4F" w14:textId="77777777" w:rsidTr="00697CEE">
        <w:tc>
          <w:tcPr>
            <w:tcW w:w="2000" w:type="dxa"/>
            <w:tcMar>
              <w:top w:w="80" w:type="dxa"/>
              <w:left w:w="100" w:type="dxa"/>
              <w:bottom w:w="80" w:type="dxa"/>
              <w:right w:w="100" w:type="dxa"/>
            </w:tcMar>
          </w:tcPr>
          <w:p w14:paraId="521AD7C8" w14:textId="77777777" w:rsidR="00B827B4" w:rsidRDefault="00B827B4" w:rsidP="00697CEE">
            <w:r>
              <w:rPr>
                <w:sz w:val="18"/>
                <w:szCs w:val="18"/>
              </w:rPr>
              <w:t>aapsclient2</w:t>
            </w:r>
          </w:p>
        </w:tc>
        <w:tc>
          <w:tcPr>
            <w:tcW w:w="3200" w:type="dxa"/>
            <w:tcMar>
              <w:top w:w="80" w:type="dxa"/>
              <w:left w:w="100" w:type="dxa"/>
              <w:bottom w:w="80" w:type="dxa"/>
              <w:right w:w="100" w:type="dxa"/>
            </w:tcMar>
          </w:tcPr>
          <w:p w14:paraId="6AD4EFE4" w14:textId="77777777" w:rsidR="00B827B4" w:rsidRDefault="00B827B4" w:rsidP="00697CEE">
            <w:r>
              <w:rPr>
                <w:sz w:val="18"/>
                <w:szCs w:val="18"/>
              </w:rPr>
              <w:t>info.nightscout.aapsclient2</w:t>
            </w:r>
          </w:p>
        </w:tc>
        <w:tc>
          <w:tcPr>
            <w:tcW w:w="1600" w:type="dxa"/>
            <w:tcMar>
              <w:top w:w="80" w:type="dxa"/>
              <w:left w:w="100" w:type="dxa"/>
              <w:bottom w:w="80" w:type="dxa"/>
              <w:right w:w="100" w:type="dxa"/>
            </w:tcMar>
          </w:tcPr>
          <w:p w14:paraId="0603EEAD" w14:textId="77777777" w:rsidR="00B827B4" w:rsidRDefault="00B827B4" w:rsidP="00697CEE">
            <w:r>
              <w:rPr>
                <w:sz w:val="18"/>
                <w:szCs w:val="18"/>
              </w:rPr>
              <w:t>blue owl</w:t>
            </w:r>
          </w:p>
        </w:tc>
        <w:tc>
          <w:tcPr>
            <w:tcW w:w="3280" w:type="dxa"/>
            <w:tcMar>
              <w:top w:w="80" w:type="dxa"/>
              <w:left w:w="100" w:type="dxa"/>
              <w:bottom w:w="80" w:type="dxa"/>
              <w:right w:w="100" w:type="dxa"/>
            </w:tcMar>
          </w:tcPr>
          <w:p w14:paraId="5FE8053D" w14:textId="77777777" w:rsidR="00B827B4" w:rsidRDefault="00B827B4" w:rsidP="00697CEE">
            <w:r>
              <w:rPr>
                <w:sz w:val="18"/>
                <w:szCs w:val="18"/>
              </w:rPr>
              <w:t>A second, independent Client mirror — same mechanism as aapsclient, distinct app/prefs, lets one phone run two separate mirror instances.</w:t>
            </w:r>
          </w:p>
        </w:tc>
      </w:tr>
    </w:tbl>
    <w:p w14:paraId="7194408F" w14:textId="69F79E61" w:rsidR="00F16DB1" w:rsidRDefault="00F16DB1">
      <w:pPr>
        <w:spacing w:after="160"/>
        <w:ind w:left="720"/>
      </w:pPr>
    </w:p>
    <w:p w14:paraId="5F7DA396" w14:textId="77777777" w:rsidR="003D38EE" w:rsidRDefault="00A44A8D">
      <w:pPr>
        <w:pStyle w:val="Heading1"/>
        <w:ind w:left="0"/>
      </w:pPr>
      <w:bookmarkStart w:id="44" w:name="appendix_b_contents"/>
      <w:r>
        <w:rPr>
          <w:u w:val="single"/>
        </w:rPr>
        <w:t>Appendix B — Contents</w:t>
      </w:r>
      <w:bookmarkEnd w:id="44"/>
    </w:p>
    <w:p w14:paraId="71F99239" w14:textId="6CBC4B66" w:rsidR="003D38EE" w:rsidRDefault="00A44A8D">
      <w:hyperlink w:anchor="sec001">
        <w:r>
          <w:rPr>
            <w:rStyle w:val="Hyperlink"/>
          </w:rPr>
          <w:t>Introduction: Most significant new features</w:t>
        </w:r>
      </w:hyperlink>
    </w:p>
    <w:p w14:paraId="0E6B81A8" w14:textId="7BFF4509" w:rsidR="003D38EE" w:rsidRDefault="00A44A8D">
      <w:hyperlink w:anchor="sec002">
        <w:r>
          <w:rPr>
            <w:rStyle w:val="Hyperlink"/>
          </w:rPr>
          <w:t>1. Requirements for “Automation States”</w:t>
        </w:r>
      </w:hyperlink>
    </w:p>
    <w:p w14:paraId="4D59C1B4" w14:textId="5BE9A14A" w:rsidR="003D38EE" w:rsidRDefault="00A44A8D">
      <w:r>
        <w:t xml:space="preserve">  </w:t>
      </w:r>
      <w:hyperlink w:anchor="sec003">
        <w:r>
          <w:rPr>
            <w:rStyle w:val="Hyperlink"/>
          </w:rPr>
          <w:t>a. It has a master on/off switch, and things silently do nothing when it's off</w:t>
        </w:r>
      </w:hyperlink>
    </w:p>
    <w:p w14:paraId="0768EEA9" w14:textId="4545C9B3" w:rsidR="003D38EE" w:rsidRDefault="00A44A8D">
      <w:r>
        <w:t xml:space="preserve">  </w:t>
      </w:r>
      <w:hyperlink w:anchor="sec004">
        <w:r>
          <w:rPr>
            <w:rStyle w:val="Hyperlink"/>
          </w:rPr>
          <w:t>b. Fixed 2026-08-19: this is now self-healing for the coded automations' own states</w:t>
        </w:r>
      </w:hyperlink>
    </w:p>
    <w:p w14:paraId="5F987BD2" w14:textId="3B49CF17" w:rsidR="003D38EE" w:rsidRDefault="00A44A8D">
      <w:r>
        <w:t xml:space="preserve">  </w:t>
      </w:r>
      <w:hyperlink w:anchor="sec005">
        <w:r>
          <w:rPr>
            <w:rStyle w:val="Hyperlink"/>
          </w:rPr>
          <w:t>c. A second, related gap: declaring the value list still isn't the same as the state having a value</w:t>
        </w:r>
      </w:hyperlink>
    </w:p>
    <w:p w14:paraId="77D30A7E" w14:textId="55B2A27C" w:rsidR="003D38EE" w:rsidRDefault="00A44A8D">
      <w:hyperlink w:anchor="sec006">
        <w:r>
          <w:rPr>
            <w:rStyle w:val="Hyperlink"/>
          </w:rPr>
          <w:t>2. Settings Import Features — Especially With States</w:t>
        </w:r>
      </w:hyperlink>
    </w:p>
    <w:p w14:paraId="7646707E" w14:textId="28B4DF0B" w:rsidR="003D38EE" w:rsidRDefault="00A44A8D">
      <w:r>
        <w:t xml:space="preserve">  </w:t>
      </w:r>
      <w:hyperlink w:anchor="sec007">
        <w:r>
          <w:rPr>
            <w:rStyle w:val="Hyperlink"/>
          </w:rPr>
          <w:t>a. Automation States are force-disabled after every import — by design, not a bug</w:t>
        </w:r>
      </w:hyperlink>
    </w:p>
    <w:p w14:paraId="07568132" w14:textId="7472CE9D" w:rsidR="003D38EE" w:rsidRDefault="00A44A8D">
      <w:r>
        <w:t xml:space="preserve">  </w:t>
      </w:r>
      <w:hyperlink w:anchor="sec008">
        <w:r>
          <w:rPr>
            <w:rStyle w:val="Hyperlink"/>
          </w:rPr>
          <w:t>b. Import restores states wholesale — where “states I never made myself” can come from</w:t>
        </w:r>
      </w:hyperlink>
    </w:p>
    <w:p w14:paraId="1CA7128A" w14:textId="41744ED0" w:rsidR="003D38EE" w:rsidRDefault="00A44A8D">
      <w:r>
        <w:t xml:space="preserve">  </w:t>
      </w:r>
      <w:hyperlink w:anchor="sec009">
        <w:r>
          <w:rPr>
            <w:rStyle w:val="Hyperlink"/>
          </w:rPr>
          <w:t>c. Four “Keep current…” checkboxes not present in stock AAPS</w:t>
        </w:r>
      </w:hyperlink>
    </w:p>
    <w:p w14:paraId="507EF486" w14:textId="75D95A6F" w:rsidR="003D38EE" w:rsidRDefault="00A44A8D">
      <w:hyperlink w:anchor="sec010">
        <w:r>
          <w:rPr>
            <w:rStyle w:val="Hyperlink"/>
          </w:rPr>
          <w:t>3. Settings That Materially Affect Day-to-Day Function</w:t>
        </w:r>
      </w:hyperlink>
    </w:p>
    <w:p w14:paraId="3177A1F5" w14:textId="7DA36C76" w:rsidR="003D38EE" w:rsidRDefault="00A44A8D">
      <w:r>
        <w:t xml:space="preserve">  </w:t>
      </w:r>
      <w:hyperlink w:anchor="sec011">
        <w:r>
          <w:rPr>
            <w:rStyle w:val="Hyperlink"/>
          </w:rPr>
          <w:t>a. The SMB delivery brake</w:t>
        </w:r>
      </w:hyperlink>
    </w:p>
    <w:p w14:paraId="558CEF59" w14:textId="6423B8BC" w:rsidR="003D38EE" w:rsidRDefault="00A44A8D">
      <w:r>
        <w:t xml:space="preserve">  </w:t>
      </w:r>
      <w:hyperlink w:anchor="sec012">
        <w:r>
          <w:rPr>
            <w:rStyle w:val="Hyperlink"/>
          </w:rPr>
          <w:t>b. Tier 3 UAM Boost: criteria, output, and duration</w:t>
        </w:r>
      </w:hyperlink>
    </w:p>
    <w:p w14:paraId="1AC6FDC7" w14:textId="58674ED7" w:rsidR="003D38EE" w:rsidRDefault="00A44A8D">
      <w:r>
        <w:t xml:space="preserve">  </w:t>
      </w:r>
      <w:hyperlink w:anchor="sec013">
        <w:r>
          <w:rPr>
            <w:rStyle w:val="Hyperlink"/>
          </w:rPr>
          <w:t>c. The weight system's Resting/Boosted pairs</w:t>
        </w:r>
      </w:hyperlink>
    </w:p>
    <w:p w14:paraId="5F0289F7" w14:textId="0AB7415E" w:rsidR="003D38EE" w:rsidRDefault="00A44A8D">
      <w:r>
        <w:t xml:space="preserve">  </w:t>
      </w:r>
      <w:hyperlink w:anchor="sec014">
        <w:r>
          <w:rPr>
            <w:rStyle w:val="Hyperlink"/>
          </w:rPr>
          <w:t>d. TDD factor / sensitivity toggles</w:t>
        </w:r>
      </w:hyperlink>
    </w:p>
    <w:p w14:paraId="7F73BE4A" w14:textId="1F78721D" w:rsidR="003D38EE" w:rsidRDefault="00A44A8D">
      <w:r>
        <w:t xml:space="preserve">  </w:t>
      </w:r>
      <w:hyperlink w:anchor="sec015">
        <w:r>
          <w:rPr>
            <w:rStyle w:val="Hyperlink"/>
          </w:rPr>
          <w:t>e. The overnight safety-guard architecture</w:t>
        </w:r>
      </w:hyperlink>
    </w:p>
    <w:p w14:paraId="16581CDD" w14:textId="28D0569B" w:rsidR="003D38EE" w:rsidRDefault="00A44A8D">
      <w:hyperlink w:anchor="sec016">
        <w:r>
          <w:rPr>
            <w:rStyle w:val="Hyperlink"/>
          </w:rPr>
          <w:t>4. Setting: If Steroids Are Needed</w:t>
        </w:r>
      </w:hyperlink>
    </w:p>
    <w:p w14:paraId="4D58070D" w14:textId="569654B8" w:rsidR="003D38EE" w:rsidRDefault="00A44A8D">
      <w:r>
        <w:t xml:space="preserve">  </w:t>
      </w:r>
      <w:hyperlink w:anchor="sec017">
        <w:r>
          <w:rPr>
            <w:rStyle w:val="Hyperlink"/>
          </w:rPr>
          <w:t>a. Turning it on</w:t>
        </w:r>
      </w:hyperlink>
    </w:p>
    <w:p w14:paraId="4513637A" w14:textId="1CEFFAFD" w:rsidR="003D38EE" w:rsidRDefault="00A44A8D">
      <w:r>
        <w:t xml:space="preserve">  </w:t>
      </w:r>
      <w:hyperlink w:anchor="sec018">
        <w:r>
          <w:rPr>
            <w:rStyle w:val="Hyperlink"/>
          </w:rPr>
          <w:t>b. The escalation ladder</w:t>
        </w:r>
      </w:hyperlink>
    </w:p>
    <w:p w14:paraId="13DC0C6D" w14:textId="6E3C476C" w:rsidR="003D38EE" w:rsidRDefault="00A44A8D">
      <w:hyperlink w:anchor="sec019">
        <w:r>
          <w:rPr>
            <w:rStyle w:val="Hyperlink"/>
          </w:rPr>
          <w:t>5. Mounjaro (MJ): three-day reduced-insulin cycle</w:t>
        </w:r>
      </w:hyperlink>
    </w:p>
    <w:p w14:paraId="7BD5618C" w14:textId="4D45D0E7" w:rsidR="003D38EE" w:rsidRDefault="00A44A8D">
      <w:r>
        <w:t xml:space="preserve">  </w:t>
      </w:r>
      <w:hyperlink w:anchor="sec020">
        <w:r>
          <w:rPr>
            <w:rStyle w:val="Hyperlink"/>
          </w:rPr>
          <w:t>a. Starting the cycle</w:t>
        </w:r>
      </w:hyperlink>
    </w:p>
    <w:p w14:paraId="440C41A7" w14:textId="701BB07F" w:rsidR="003D38EE" w:rsidRDefault="00A44A8D">
      <w:r>
        <w:t xml:space="preserve">  </w:t>
      </w:r>
      <w:hyperlink w:anchor="sec021">
        <w:r>
          <w:rPr>
            <w:rStyle w:val="Hyperlink"/>
          </w:rPr>
          <w:t>b. Day-by-day state progression</w:t>
        </w:r>
      </w:hyperlink>
    </w:p>
    <w:p w14:paraId="253F7F02" w14:textId="7AE53297" w:rsidR="003D38EE" w:rsidRDefault="00A44A8D">
      <w:r>
        <w:t xml:space="preserve">  </w:t>
      </w:r>
      <w:hyperlink w:anchor="sec022">
        <w:r>
          <w:rPr>
            <w:rStyle w:val="Hyperlink"/>
          </w:rPr>
          <w:t>c. What changes while MJ remains active</w:t>
        </w:r>
      </w:hyperlink>
    </w:p>
    <w:p w14:paraId="0FF83351" w14:textId="44294029" w:rsidR="003D38EE" w:rsidRDefault="00A44A8D">
      <w:r>
        <w:t xml:space="preserve">  </w:t>
      </w:r>
      <w:hyperlink w:anchor="sec023">
        <w:r>
          <w:rPr>
            <w:rStyle w:val="Hyperlink"/>
          </w:rPr>
          <w:t>d. Hypoglycaemia warnings and protective overrides</w:t>
        </w:r>
      </w:hyperlink>
    </w:p>
    <w:p w14:paraId="3FD557C2" w14:textId="7A892DEC" w:rsidR="003D38EE" w:rsidRDefault="00A44A8D">
      <w:r>
        <w:t xml:space="preserve">  </w:t>
      </w:r>
      <w:hyperlink w:anchor="sec024">
        <w:r>
          <w:rPr>
            <w:rStyle w:val="Hyperlink"/>
          </w:rPr>
          <w:t>e. Automatic exit and manual restoration</w:t>
        </w:r>
      </w:hyperlink>
    </w:p>
    <w:p w14:paraId="76948331" w14:textId="39FF159B" w:rsidR="003D38EE" w:rsidRDefault="00A44A8D">
      <w:hyperlink w:anchor="sec025">
        <w:r>
          <w:rPr>
            <w:rStyle w:val="Hyperlink"/>
          </w:rPr>
          <w:t>6. Mechanism For Ignoring Or Invoking Native Automations</w:t>
        </w:r>
      </w:hyperlink>
    </w:p>
    <w:p w14:paraId="3A79E736" w14:textId="57A69338" w:rsidR="003D38EE" w:rsidRDefault="00A44A8D">
      <w:r>
        <w:t xml:space="preserve">  </w:t>
      </w:r>
      <w:hyperlink w:anchor="sec026">
        <w:r>
          <w:rPr>
            <w:rStyle w:val="Hyperlink"/>
          </w:rPr>
          <w:t>a. The reconciliation mechanism</w:t>
        </w:r>
      </w:hyperlink>
    </w:p>
    <w:p w14:paraId="71A7D88F" w14:textId="13A8BE3B" w:rsidR="003D38EE" w:rsidRDefault="00A44A8D">
      <w:r>
        <w:t xml:space="preserve">  </w:t>
      </w:r>
      <w:hyperlink w:anchor="sec027">
        <w:r>
          <w:rPr>
            <w:rStyle w:val="Hyperlink"/>
          </w:rPr>
          <w:t>b. The suppression only applies while AutoISF is actually the active algorithm</w:t>
        </w:r>
      </w:hyperlink>
    </w:p>
    <w:p w14:paraId="4F2BCCE6" w14:textId="6AD1C5D9" w:rsidR="003D38EE" w:rsidRDefault="00A44A8D">
      <w:hyperlink w:anchor="sec028">
        <w:r>
          <w:rPr>
            <w:rStyle w:val="Hyperlink"/>
          </w:rPr>
          <w:t>7. Other Idiosyncrasies Worth Knowing</w:t>
        </w:r>
      </w:hyperlink>
    </w:p>
    <w:p w14:paraId="5E608392" w14:textId="7246C25D" w:rsidR="003D38EE" w:rsidRDefault="00A44A8D">
      <w:r>
        <w:t xml:space="preserve">  </w:t>
      </w:r>
      <w:hyperlink w:anchor="sec029">
        <w:r>
          <w:rPr>
            <w:rStyle w:val="Hyperlink"/>
          </w:rPr>
          <w:t>a. CarePortal note codes as a compact diagnostic language</w:t>
        </w:r>
      </w:hyperlink>
    </w:p>
    <w:p w14:paraId="37A46715" w14:textId="23C8B414" w:rsidR="003D38EE" w:rsidRDefault="00A44A8D">
      <w:r>
        <w:t xml:space="preserve">  </w:t>
      </w:r>
      <w:hyperlink w:anchor="sec030">
        <w:r>
          <w:rPr>
            <w:rStyle w:val="Hyperlink"/>
          </w:rPr>
          <w:t>b. MJ as the fork's other major state machine</w:t>
        </w:r>
      </w:hyperlink>
    </w:p>
    <w:p w14:paraId="391371D0" w14:textId="55BF68D3" w:rsidR="003D38EE" w:rsidRDefault="00A44A8D">
      <w:r>
        <w:t xml:space="preserve">  </w:t>
      </w:r>
      <w:hyperlink w:anchor="sec031">
        <w:r>
          <w:rPr>
            <w:rStyle w:val="Hyperlink"/>
          </w:rPr>
          <w:t>c. The AIV/UKFcheck export pipeline has more moving parts than it looks</w:t>
        </w:r>
      </w:hyperlink>
    </w:p>
    <w:p w14:paraId="3A020298" w14:textId="4FB4CD1C" w:rsidR="003D38EE" w:rsidRDefault="00A44A8D">
      <w:r>
        <w:t xml:space="preserve">  </w:t>
      </w:r>
      <w:hyperlink w:anchor="sec032">
        <w:r>
          <w:rPr>
            <w:rStyle w:val="Hyperlink"/>
          </w:rPr>
          <w:t>d. A concrete regression pattern worth remembering</w:t>
        </w:r>
      </w:hyperlink>
    </w:p>
    <w:p w14:paraId="7A2A4660" w14:textId="79BF47FE" w:rsidR="003D38EE" w:rsidRDefault="00A44A8D">
      <w:hyperlink w:anchor="sec033">
        <w:r>
          <w:rPr>
            <w:rStyle w:val="Hyperlink"/>
          </w:rPr>
          <w:t>8. Manual controls and AIV history</w:t>
        </w:r>
      </w:hyperlink>
    </w:p>
    <w:p w14:paraId="42DAC3D1" w14:textId="596C0011" w:rsidR="003D38EE" w:rsidRDefault="00A44A8D">
      <w:r>
        <w:t xml:space="preserve">  </w:t>
      </w:r>
      <w:hyperlink w:anchor="sec034">
        <w:r>
          <w:rPr>
            <w:rStyle w:val="Hyperlink"/>
          </w:rPr>
          <w:t>a. Bolus calculator: screen, calculation and follow-up dosing</w:t>
        </w:r>
      </w:hyperlink>
    </w:p>
    <w:p w14:paraId="5D96F4FA" w14:textId="2DE572FA" w:rsidR="003D38EE" w:rsidRDefault="00A44A8D">
      <w:r>
        <w:t xml:space="preserve">  </w:t>
      </w:r>
      <w:hyperlink w:anchor="sec035">
        <w:r>
          <w:rPr>
            <w:rStyle w:val="Hyperlink"/>
          </w:rPr>
          <w:t>b. Lists 1 and 2: mechanism, current status and confirmation</w:t>
        </w:r>
      </w:hyperlink>
    </w:p>
    <w:p w14:paraId="034102AD" w14:textId="6C95C57E" w:rsidR="003D38EE" w:rsidRDefault="00A44A8D">
      <w:r>
        <w:t xml:space="preserve">  </w:t>
      </w:r>
      <w:hyperlink w:anchor="sec036">
        <w:r>
          <w:rPr>
            <w:rStyle w:val="Hyperlink"/>
          </w:rPr>
          <w:t>c. AIV table: popup population and backup/export behavior</w:t>
        </w:r>
      </w:hyperlink>
    </w:p>
    <w:p>
      <w:pPr>
        <w:spacing w:after="40"/>
        <w:ind w:left="360"/>
      </w:pPr>
      <w:hyperlink w:anchor="sec8_list_tt_catalogue">
        <w:r>
          <w:rPr>
            <w:color w:val="0563C1"/>
            <w:u w:val="single"/>
          </w:rPr>
          <w:t>d. List 1 and List 2 temporary-target command catalogue</w:t>
        </w:r>
      </w:hyperlink>
    </w:p>
    <w:p w14:paraId="701050E1" w14:textId="7DA37041" w:rsidR="003D38EE" w:rsidRDefault="00A44A8D">
      <w:hyperlink w:anchor="sec037">
        <w:r>
          <w:rPr>
            <w:rStyle w:val="Hyperlink"/>
          </w:rPr>
          <w:t>9. GUI display changes</w:t>
        </w:r>
      </w:hyperlink>
    </w:p>
    <w:p w14:paraId="3CFBC41F" w14:textId="3137DFFB" w:rsidR="003D38EE" w:rsidRDefault="00A44A8D">
      <w:r>
        <w:t xml:space="preserve">  </w:t>
      </w:r>
      <w:hyperlink w:anchor="sec038">
        <w:r>
          <w:rPr>
            <w:rStyle w:val="Hyperlink"/>
          </w:rPr>
          <w:t>a. Graph types and the triggers for each</w:t>
        </w:r>
      </w:hyperlink>
    </w:p>
    <w:p w14:paraId="219FB7E6" w14:textId="3FC4BE66" w:rsidR="003D38EE" w:rsidRDefault="00A44A8D">
      <w:r>
        <w:t xml:space="preserve">  </w:t>
      </w:r>
      <w:hyperlink w:anchor="sec039">
        <w:r>
          <w:rPr>
            <w:rStyle w:val="Hyperlink"/>
          </w:rPr>
          <w:t>b. Colour changes driven by AutoISF input</w:t>
        </w:r>
      </w:hyperlink>
    </w:p>
    <w:p w14:paraId="075EB5D8" w14:textId="33893E01" w:rsidR="003D38EE" w:rsidRDefault="00A44A8D">
      <w:r>
        <w:t xml:space="preserve">  </w:t>
      </w:r>
      <w:hyperlink w:anchor="sec040">
        <w:r>
          <w:rPr>
            <w:rStyle w:val="Hyperlink"/>
          </w:rPr>
          <w:t>c. Information shown on each graph</w:t>
        </w:r>
      </w:hyperlink>
    </w:p>
    <w:p>
      <w:pPr>
        <w:spacing w:after="40"/>
      </w:pPr>
      <w:hyperlink w:anchor="sec10_progress_outcomes">
        <w:r>
          <w:rPr>
            <w:color w:val="0563C1"/>
            <w:u w:val="single"/>
          </w:rPr>
          <w:t>10. Factors affecting progress and hypoglycaemia outcomes</w:t>
        </w:r>
      </w:hyperlink>
    </w:p>
    <w:p>
      <w:pPr>
        <w:spacing w:after="40"/>
        <w:ind w:left="360"/>
      </w:pPr>
      <w:hyperlink w:anchor="sec10_pod_age">
        <w:r>
          <w:rPr>
            <w:color w:val="0563C1"/>
            <w:u w:val="single"/>
          </w:rPr>
          <w:t>a. Pod age and pump-type qualification</w:t>
        </w:r>
      </w:hyperlink>
    </w:p>
    <w:p>
      <w:pPr>
        <w:spacing w:after="40"/>
        <w:ind w:left="360"/>
      </w:pPr>
      <w:hyperlink w:anchor="sec10_bolus_hp">
        <w:r>
          <w:rPr>
            <w:color w:val="0563C1"/>
            <w:u w:val="single"/>
          </w:rPr>
          <w:t>b. Projected HP at bolus-calculator initiation</w:t>
        </w:r>
      </w:hyperlink>
    </w:p>
    <w:p>
      <w:pPr>
        <w:spacing w:after="40"/>
        <w:ind w:left="360"/>
      </w:pPr>
      <w:hyperlink w:anchor="sec10_recent50_progress">
        <w:r>
          <w:rPr>
            <w:color w:val="0563C1"/>
            <w:u w:val="single"/>
          </w:rPr>
          <w:t>c. Effects of 50recent, a 50% profile and a hypo temporary target on progress</w:t>
        </w:r>
      </w:hyperlink>
    </w:p>
    <w:p>
      <w:pPr>
        <w:spacing w:after="40"/>
        <w:ind w:left="360"/>
      </w:pPr>
      <w:hyperlink w:anchor="sec10_hypo_causes_outcomes">
        <w:r>
          <w:rPr>
            <w:color w:val="0563C1"/>
            <w:u w:val="single"/>
          </w:rPr>
          <w:t>d. Hypoglycaemia warning causes and outcomes</w:t>
        </w:r>
      </w:hyperlink>
    </w:p>
    <w:p>
      <w:pPr>
        <w:spacing w:after="40"/>
      </w:pPr>
      <w:hyperlink w:anchor="sec11_ukf">
        <w:r>
          <w:rPr>
            <w:color w:val="0563C1"/>
            <w:u w:val="single"/>
          </w:rPr>
          <w:t>11. UKF: formulas, roles and initial comparison assessment</w:t>
        </w:r>
      </w:hyperlink>
    </w:p>
    <w:p>
      <w:pPr>
        <w:spacing w:after="40"/>
        <w:ind w:left="360"/>
      </w:pPr>
      <w:hyperlink w:anchor="sec11_ukf_roles">
        <w:r>
          <w:rPr>
            <w:color w:val="0563C1"/>
            <w:u w:val="single"/>
          </w:rPr>
          <w:t>a. The UKF variants and where each is used</w:t>
        </w:r>
      </w:hyperlink>
    </w:p>
    <w:p>
      <w:pPr>
        <w:spacing w:after="40"/>
        <w:ind w:left="360"/>
      </w:pPr>
      <w:hyperlink w:anchor="sec11_ukf_formula">
        <w:r>
          <w:rPr>
            <w:color w:val="0563C1"/>
            <w:u w:val="single"/>
          </w:rPr>
          <w:t>b. Formula and full explanation of each</w:t>
        </w:r>
      </w:hyperlink>
    </w:p>
    <w:p>
      <w:pPr>
        <w:spacing w:after="40"/>
        <w:ind w:left="360"/>
      </w:pPr>
      <w:hyperlink w:anchor="sec11_ukf_progress">
        <w:r>
          <w:rPr>
            <w:color w:val="0563C1"/>
            <w:u w:val="single"/>
          </w:rPr>
          <w:t>c. Progress of the initial UKF-check assessment and earliest-change question</w:t>
        </w:r>
      </w:hyperlink>
    </w:p>
    <w:p>
      <w:pPr>
        <w:spacing w:after="40"/>
      </w:pPr>
      <w:hyperlink w:anchor="sec12_battery">
        <w:r>
          <w:rPr>
            <w:color w:val="0563C1"/>
            <w:u w:val="single"/>
          </w:rPr>
          <w:t>12. Battery 1% automation and profile recovery</w:t>
        </w:r>
      </w:hyperlink>
    </w:p>
    <w:p>
      <w:pPr>
        <w:spacing w:after="40"/>
        <w:ind w:left="360"/>
      </w:pPr>
      <w:hyperlink w:anchor="sec12_battery_low">
        <w:r>
          <w:rPr>
            <w:color w:val="0563C1"/>
            <w:u w:val="single"/>
          </w:rPr>
          <w:t>a. Battery1pc: action at 1% or below</w:t>
        </w:r>
      </w:hyperlink>
    </w:p>
    <w:p>
      <w:pPr>
        <w:spacing w:after="40"/>
        <w:ind w:left="360"/>
      </w:pPr>
      <w:hyperlink w:anchor="sec12_battery_recovery">
        <w:r>
          <w:rPr>
            <w:color w:val="0563C1"/>
            <w:u w:val="single"/>
          </w:rPr>
          <w:t>b. BatteryOver1pc: restoration after recovery</w:t>
        </w:r>
      </w:hyperlink>
    </w:p>
    <w:p w14:paraId="5772D74A" w14:textId="67B451CD" w:rsidR="003D38EE" w:rsidRDefault="00A44A8D">
      <w:hyperlink w:anchor="sec041">
        <w:r>
          <w:rPr>
            <w:rStyle w:val="Hyperlink"/>
          </w:rPr>
          <w:t>Appendix A — Installation and explanatory information</w:t>
        </w:r>
      </w:hyperlink>
    </w:p>
    <w:p w14:paraId="6BBA1815" w14:textId="72BEEF42" w:rsidR="003D38EE" w:rsidRDefault="00A44A8D">
      <w:r>
        <w:t xml:space="preserve">  </w:t>
      </w:r>
      <w:hyperlink w:anchor="sec042">
        <w:r>
          <w:rPr>
            <w:rStyle w:val="Hyperlink"/>
          </w:rPr>
          <w:t>a. Version tag &amp; build identification</w:t>
        </w:r>
      </w:hyperlink>
    </w:p>
    <w:p w14:paraId="5D3AD48A" w14:textId="364BC076" w:rsidR="003D38EE" w:rsidRDefault="00A44A8D">
      <w:r>
        <w:t xml:space="preserve">  </w:t>
      </w:r>
      <w:hyperlink w:anchor="sec043">
        <w:r>
          <w:rPr>
            <w:rStyle w:val="Hyperlink"/>
          </w:rPr>
          <w:t>b. Per-device backup/export folder naming</w:t>
        </w:r>
      </w:hyperlink>
    </w:p>
    <w:p w14:paraId="34F8962A" w14:textId="77777777" w:rsidR="003D38EE" w:rsidRDefault="003D38EE"/>
    <w:p>
      <w:bookmarkStart w:id="12" w:name="TOC"/>
      <w:pPr>
        <w:pStyle w:val="Heading1"/>
      </w:pPr>
      <w:r>
        <w:t>Contents</w:t>
      </w:r>
      <w:bookmarkEnd w:id="12"/>
    </w:p>
    <w:p>
      <w:hyperlink w:anchor="sec001">
        <w:r>
          <w:rPr>
            <w:rStyle w:val="Hyperlink"/>
          </w:rPr>
          <w:t>Auto ISF — top level</w:t>
        </w:r>
      </w:hyperlink>
    </w:p>
    <w:p>
      <w:hyperlink w:anchor="sec002">
        <w:r>
          <w:rPr>
            <w:rStyle w:val="Hyperlink"/>
          </w:rPr>
          <w:t>Activity Monitor</w:t>
        </w:r>
      </w:hyperlink>
    </w:p>
    <w:p>
      <w:hyperlink w:anchor="sec003">
        <w:r>
          <w:rPr>
            <w:rStyle w:val="Hyperlink"/>
          </w:rPr>
          <w:t>AutoISF settings → Libre special settings</w:t>
        </w:r>
      </w:hyperlink>
    </w:p>
    <w:p>
      <w:hyperlink w:anchor="sec004">
        <w:r>
          <w:rPr>
            <w:rStyle w:val="Hyperlink"/>
          </w:rPr>
          <w:t>AutoISF settings → weight system</w:t>
        </w:r>
      </w:hyperlink>
    </w:p>
    <w:p>
      <w:hyperlink w:anchor="sec005">
        <w:r>
          <w:rPr>
            <w:rStyle w:val="Hyperlink"/>
          </w:rPr>
          <w:t>AutoISF settings → SMB delivery settings</w:t>
        </w:r>
      </w:hyperlink>
    </w:p>
    <w:p>
      <w:hyperlink w:anchor="sec006">
        <w:r>
          <w:rPr>
            <w:rStyle w:val="Hyperlink"/>
          </w:rPr>
          <w:t>Notes</w:t>
        </w:r>
      </w:hyperlink>
    </w:p>
    <w:p>
      <w:hyperlink w:anchor="sec007">
        <w:r>
          <w:rPr>
            <w:rStyle w:val="Hyperlink"/>
          </w:rPr>
          <w:t>Not Yet In This Snapshot (added after build 650)</w:t>
        </w:r>
      </w:hyperlink>
    </w:p>
    <w:p>
      <w:hyperlink w:anchor="sec008">
        <w:r>
          <w:rPr>
            <w:rStyle w:val="Hyperlink"/>
          </w:rPr>
          <w:t>Related Settings Present In The Export, Outside This Document's Tables</w:t>
        </w:r>
      </w:hyperlink>
    </w:p>
    <w:p>
      <w:hyperlink w:anchor="sec009">
        <w:r>
          <w:rPr>
            <w:rStyle w:val="Hyperlink"/>
          </w:rPr>
          <w:t>Internal / Non-Setting Keys In This Export</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14:paraId="7C9D3B8F" w14:textId="77777777" w:rsidR="00320BB2" w:rsidRDefault="009977A1">
      <w:bookmarkStart w:id="1" w:name="Top"/>
      <w:pPr>
        <w:pStyle w:val="Title"/>
        <w:spacing w:after="100"/>
      </w:pPr>
      <w:bookmarkStart w:id="0" w:name="here"/>
      <w:bookmarkEnd w:id="0"/>
      <w:proofErr w:type="spellStart"/>
      <w:r>
        <w:t>AutoISF</w:t>
      </w:r>
      <w:proofErr w:type="spellEnd"/>
      <w:r>
        <w:t xml:space="preserve"> Settings Reference</w:t>
      </w:r>
      <w:bookmarkEnd w:id="1"/>
    </w:p>
    <w:p w14:paraId="3702E326" w14:textId="77777777" w:rsidR="00320BB2" w:rsidRDefault="009977A1">
      <w:pPr>
        <w:spacing w:after="300"/>
      </w:pPr>
      <w:r>
        <w:rPr>
          <w:i/>
          <w:iCs/>
        </w:rPr>
        <w:t>UKF3426 — every GUI setting under Auto ISF, in menu order, with default values, ranges, and detailed usage notes.</w:t>
      </w:r>
    </w:p>
    <w:p w14:paraId="04D0E893" w14:textId="77777777" w:rsidR="00320BB2" w:rsidRDefault="009977A1">
      <w:pPr>
        <w:spacing w:after="200"/>
      </w:pPr>
      <w:r>
        <w:rPr>
          <w:i/>
          <w:iCs/>
        </w:rPr>
        <w:t xml:space="preserve">Generated directly from </w:t>
      </w:r>
      <w:proofErr w:type="spellStart"/>
      <w:r>
        <w:rPr>
          <w:i/>
          <w:iCs/>
        </w:rPr>
        <w:t>OpenAPSAutoISFPlugin.kt's</w:t>
      </w:r>
      <w:proofErr w:type="spellEnd"/>
      <w:r>
        <w:rPr>
          <w:i/>
          <w:iCs/>
        </w:rPr>
        <w:t xml:space="preserve"> </w:t>
      </w:r>
      <w:proofErr w:type="spellStart"/>
      <w:proofErr w:type="gramStart"/>
      <w:r>
        <w:rPr>
          <w:i/>
          <w:iCs/>
        </w:rPr>
        <w:t>addPreferenceScreen</w:t>
      </w:r>
      <w:proofErr w:type="spellEnd"/>
      <w:r>
        <w:rPr>
          <w:i/>
          <w:iCs/>
        </w:rPr>
        <w:t>(</w:t>
      </w:r>
      <w:proofErr w:type="gramEnd"/>
      <w:r>
        <w:rPr>
          <w:i/>
          <w:iCs/>
        </w:rPr>
        <w:t xml:space="preserve">) (the actual on-device menu structure), the matching key definitions in core/keys/ (defaults and ranges), and cross-referenced against where each setting is </w:t>
      </w:r>
      <w:proofErr w:type="gramStart"/>
      <w:r>
        <w:rPr>
          <w:i/>
          <w:iCs/>
        </w:rPr>
        <w:t>actually consumed</w:t>
      </w:r>
      <w:proofErr w:type="gramEnd"/>
      <w:r>
        <w:rPr>
          <w:i/>
          <w:iCs/>
        </w:rPr>
        <w:t xml:space="preserve"> in the codebase (</w:t>
      </w:r>
      <w:proofErr w:type="spellStart"/>
      <w:r>
        <w:rPr>
          <w:i/>
          <w:iCs/>
        </w:rPr>
        <w:t>DetermineBasalAutoISF.kt</w:t>
      </w:r>
      <w:proofErr w:type="spellEnd"/>
      <w:r>
        <w:rPr>
          <w:i/>
          <w:iCs/>
        </w:rPr>
        <w:t xml:space="preserve">, related automations) for the "detailed description" column. Scope: this fork's own </w:t>
      </w:r>
      <w:proofErr w:type="spellStart"/>
      <w:r>
        <w:rPr>
          <w:i/>
          <w:iCs/>
        </w:rPr>
        <w:t>AutoISF</w:t>
      </w:r>
      <w:proofErr w:type="spellEnd"/>
      <w:r>
        <w:rPr>
          <w:i/>
          <w:iCs/>
        </w:rPr>
        <w:t xml:space="preserve"> settings tree only, not the whole stock </w:t>
      </w:r>
      <w:proofErr w:type="spellStart"/>
      <w:r>
        <w:rPr>
          <w:i/>
          <w:iCs/>
        </w:rPr>
        <w:t>AndroidAPS</w:t>
      </w:r>
      <w:proofErr w:type="spellEnd"/>
      <w:r>
        <w:rPr>
          <w:i/>
          <w:iCs/>
        </w:rPr>
        <w:t xml:space="preserve"> preference set.</w:t>
      </w:r>
    </w:p>
    <w:p w14:paraId="5D76F29E" w14:textId="77777777" w:rsidR="00320BB2" w:rsidRDefault="009977A1">
      <w:bookmarkStart w:id="3" w:name="sec001"/>
      <w:pPr>
        <w:pStyle w:val="Heading1"/>
        <w:spacing w:before="400" w:after="200"/>
      </w:pPr>
      <w:r>
        <w:t>Auto ISF — top level</w:t>
      </w:r>
      <w:bookmarkEnd w:id="3"/>
      <w:r>
        <w:t xml:space="preserve"> </w:t>
      </w:r>
      <w:hyperlink w:anchor="TOC">
        <w:r>
          <w:rPr>
            <w:rStyle w:val="Hyperlink"/>
          </w:rPr>
          <w:t>Back to 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01E6249D" w14:textId="77777777">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39BDE89A" w14:textId="77777777">
        <w:tc>
          <w:tcPr>
            <w:tcW w:w="2217" w:type="dxa"/>
            <w:tcMar>
              <w:top w:w="80" w:type="dxa"/>
              <w:left w:w="100" w:type="dxa"/>
              <w:bottom w:w="80" w:type="dxa"/>
              <w:right w:w="100" w:type="dxa"/>
            </w:tcMar>
            <w:vAlign w:val="center"/>
          </w:tcPr>
          <w:p w14:paraId="75173EB3" w14:textId="77777777" w:rsidR="00320BB2" w:rsidRDefault="009977A1">
            <w:r>
              <w:rPr>
                <w:b/>
                <w:bCs/>
                <w:color w:val="000000"/>
                <w:sz w:val="18"/>
                <w:szCs w:val="18"/>
              </w:rPr>
              <w:t>MJ Kotlin buttons</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Shows a direct "Start MJ" / "Restore MJ" button on the Overview screen instead of requiring the native Automation tab.</w:t>
              <w:br/>
              <w:t>MJ ("Morning Jog"-style state machine, per this fork's naming) is a coded state that several other automations key off (checkAutomationState("MJ", ...)) to gate profile-switch and boost behaviour.</w:t>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r>
              <w:t>on</w:t>
            </w:r>
          </w:p>
        </w:tc>
      </w:tr>
      <w:tr w:rsidR="00320BB2" w14:paraId="754B11B9" w14:textId="77777777">
        <w:tc>
          <w:tcPr>
            <w:tcW w:w="2217" w:type="dxa"/>
            <w:tcMar>
              <w:top w:w="80" w:type="dxa"/>
              <w:left w:w="100" w:type="dxa"/>
              <w:bottom w:w="80" w:type="dxa"/>
              <w:right w:w="100" w:type="dxa"/>
            </w:tcMar>
            <w:vAlign w:val="center"/>
          </w:tcPr>
          <w:p w14:paraId="45912A8C" w14:textId="77777777" w:rsidR="00320BB2" w:rsidRDefault="009977A1">
            <w:r>
              <w:rPr>
                <w:b/>
                <w:bCs/>
                <w:color w:val="000000"/>
                <w:sz w:val="18"/>
                <w:szCs w:val="18"/>
              </w:rPr>
              <w:t>Steroid Kotlin button</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Shows a direct "Steroids ON" button on Overview instead of requiring the native Automation entry.</w:t>
              <w:br/>
              <w:t>Feeds the steroid-adjustment automations (which progressively raise iobTH/ISF stringency while steroids are active) via the same EventSteroidUserAction path the native automation trigger would use.</w:t>
              <w:br/>
              <w:t>UI convenience only — the steroid automations themselves are controlled elsewhere.</w:t>
            </w:r>
          </w:p>
        </w:tc>
        <w:tc>
          <w:tcPr>
            <w:tcW w:w="1513" w:type="dxa"/>
            <w:tcMar>
              <w:top w:w="80" w:type="dxa"/>
              <w:left w:w="100" w:type="dxa"/>
              <w:bottom w:w="80" w:type="dxa"/>
              <w:right w:w="100" w:type="dxa"/>
            </w:tcMar>
            <w:vAlign w:val="center"/>
          </w:tcPr>
          <w:p>
            <w:r>
              <w:t>on</w:t>
            </w:r>
          </w:p>
        </w:tc>
      </w:tr>
      <w:tr w:rsidR="00320BB2" w14:paraId="1C28D2F1" w14:textId="77777777">
        <w:tc>
          <w:tcPr>
            <w:tcW w:w="2217" w:type="dxa"/>
            <w:tcMar>
              <w:top w:w="80" w:type="dxa"/>
              <w:left w:w="100" w:type="dxa"/>
              <w:bottom w:w="80" w:type="dxa"/>
              <w:right w:w="100" w:type="dxa"/>
            </w:tcMar>
            <w:vAlign w:val="center"/>
          </w:tcPr>
          <w:p w14:paraId="5BF3D673" w14:textId="77777777" w:rsidR="00320BB2" w:rsidRDefault="009977A1">
            <w:r>
              <w:rPr>
                <w:b/>
                <w:bCs/>
                <w:color w:val="000000"/>
                <w:sz w:val="18"/>
                <w:szCs w:val="18"/>
              </w:rPr>
              <w:t>Half basal exercise target</w:t>
            </w:r>
          </w:p>
        </w:tc>
        <w:tc>
          <w:tcPr>
            <w:tcW w:w="2016" w:type="dxa"/>
            <w:tcMar>
              <w:top w:w="80" w:type="dxa"/>
              <w:left w:w="100" w:type="dxa"/>
              <w:bottom w:w="80" w:type="dxa"/>
              <w:right w:w="100" w:type="dxa"/>
            </w:tcMar>
            <w:vAlign w:val="center"/>
          </w:tcPr>
          <w:p>
            <w:r>
              <w:t>160 (120–200) [number (unit-aware)]</w:t>
            </w:r>
          </w:p>
        </w:tc>
        <w:tc>
          <w:tcPr>
            <w:tcW w:w="4334" w:type="dxa"/>
            <w:tcMar>
              <w:top w:w="80" w:type="dxa"/>
              <w:left w:w="100" w:type="dxa"/>
              <w:bottom w:w="80" w:type="dxa"/>
              <w:right w:w="100" w:type="dxa"/>
            </w:tcMar>
            <w:vAlign w:val="center"/>
          </w:tcPr>
          <w:p>
            <w:r>
              <w:t>Defines the exercise-sensitivity curve's steepness: at this TT level (with "High temptarget raises sensitivity" on), basal runs at exactly 50%.</w:t>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r>
              <w:t>124 mg/dL / 6.90 mmol/L</w:t>
            </w:r>
          </w:p>
        </w:tc>
      </w:tr>
    </w:tbl>
    <w:p w14:paraId="65313686" w14:textId="77777777" w:rsidR="00320BB2" w:rsidRDefault="00320BB2">
      <w:pPr>
        <w:spacing w:after="200"/>
      </w:pPr>
    </w:p>
    <w:p w14:paraId="2C059DC1" w14:textId="77777777" w:rsidR="00320BB2" w:rsidRDefault="00320BB2">
      <w:pPr>
        <w:spacing w:after="200"/>
      </w:pPr>
    </w:p>
    <w:p w14:paraId="6E81BE3E" w14:textId="77777777" w:rsidR="00320BB2" w:rsidRDefault="009977A1">
      <w:bookmarkStart w:id="4" w:name="sec002"/>
      <w:pPr>
        <w:pStyle w:val="Heading1"/>
        <w:spacing w:before="400" w:after="200"/>
      </w:pPr>
      <w:r>
        <w:t>Activity Monitor</w:t>
      </w:r>
      <w:bookmarkEnd w:id="4"/>
      <w:r>
        <w:t xml:space="preserve"> </w:t>
      </w:r>
      <w:hyperlink w:anchor="TOC">
        <w:r>
          <w:rPr>
            <w:rStyle w:val="Hyperlink"/>
          </w:rPr>
          <w:t>Back to 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305E147" w14:textId="77777777">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522918AA" w14:textId="77777777">
        <w:tc>
          <w:tcPr>
            <w:tcW w:w="2217" w:type="dxa"/>
            <w:tcMar>
              <w:top w:w="80" w:type="dxa"/>
              <w:left w:w="100" w:type="dxa"/>
              <w:bottom w:w="80" w:type="dxa"/>
              <w:right w:w="100" w:type="dxa"/>
            </w:tcMar>
            <w:vAlign w:val="center"/>
          </w:tcPr>
          <w:p w14:paraId="63A02234" w14:textId="77777777" w:rsidR="00320BB2" w:rsidRDefault="009977A1">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r>
              <w:t>1.0 (0.0–1.5) [number]</w:t>
            </w:r>
          </w:p>
        </w:tc>
        <w:tc>
          <w:tcPr>
            <w:tcW w:w="4334" w:type="dxa"/>
            <w:tcMar>
              <w:top w:w="80" w:type="dxa"/>
              <w:left w:w="100" w:type="dxa"/>
              <w:bottom w:w="80" w:type="dxa"/>
              <w:right w:w="100" w:type="dxa"/>
            </w:tcMar>
            <w:vAlign w:val="center"/>
          </w:tcPr>
          <w:p>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r>
              <w:t>Not in snapshot</w:t>
            </w:r>
          </w:p>
        </w:tc>
      </w:tr>
      <w:tr w:rsidR="00320BB2" w14:paraId="5CBAC2CB" w14:textId="77777777">
        <w:tc>
          <w:tcPr>
            <w:tcW w:w="2217" w:type="dxa"/>
            <w:tcMar>
              <w:top w:w="80" w:type="dxa"/>
              <w:left w:w="100" w:type="dxa"/>
              <w:bottom w:w="80" w:type="dxa"/>
              <w:right w:w="100" w:type="dxa"/>
            </w:tcMar>
            <w:vAlign w:val="center"/>
          </w:tcPr>
          <w:p w14:paraId="0DA4017C" w14:textId="77777777" w:rsidR="00320BB2" w:rsidRDefault="009977A1">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r>
              <w:t>1.0 (0.0–1.5) [number]</w:t>
            </w:r>
          </w:p>
        </w:tc>
        <w:tc>
          <w:tcPr>
            <w:tcW w:w="4334" w:type="dxa"/>
            <w:tcMar>
              <w:top w:w="80" w:type="dxa"/>
              <w:left w:w="100" w:type="dxa"/>
              <w:bottom w:w="80" w:type="dxa"/>
              <w:right w:w="100" w:type="dxa"/>
            </w:tcMar>
            <w:vAlign w:val="center"/>
          </w:tcPr>
          <w:p>
            <w:r>
              <w:t>Same idea for inactivity's default 10–20% contribution. 0.0 disables just the inactivity side.</w:t>
            </w:r>
          </w:p>
        </w:tc>
        <w:tc>
          <w:tcPr>
            <w:tcW w:w="1513" w:type="dxa"/>
            <w:tcMar>
              <w:top w:w="80" w:type="dxa"/>
              <w:left w:w="100" w:type="dxa"/>
              <w:bottom w:w="80" w:type="dxa"/>
              <w:right w:w="100" w:type="dxa"/>
            </w:tcMar>
            <w:vAlign w:val="center"/>
          </w:tcPr>
          <w:p>
            <w:r>
              <w:t>Not in snapshot</w:t>
            </w:r>
          </w:p>
        </w:tc>
      </w:tr>
    </w:tbl>
    <w:p w14:paraId="03CFC549" w14:textId="77777777" w:rsidR="00320BB2" w:rsidRDefault="00320BB2">
      <w:pPr>
        <w:spacing w:after="200"/>
      </w:pPr>
    </w:p>
    <w:p w14:paraId="54D02556" w14:textId="77777777" w:rsidR="00320BB2" w:rsidRDefault="009977A1">
      <w:bookmarkStart w:id="5" w:name="sec003"/>
      <w:pPr>
        <w:pStyle w:val="Heading1"/>
        <w:spacing w:before="400" w:after="200"/>
      </w:pPr>
      <w:proofErr w:type="spellStart"/>
      <w:r>
        <w:t>AutoISF</w:t>
      </w:r>
      <w:proofErr w:type="spellEnd"/>
      <w:r>
        <w:t xml:space="preserve"> settings → Libre special settings</w:t>
      </w:r>
      <w:bookmarkEnd w:id="5"/>
      <w:r>
        <w:t xml:space="preserve"> </w:t>
      </w:r>
      <w:hyperlink w:anchor="TOC">
        <w:r>
          <w:rPr>
            <w:rStyle w:val="Hyperlink"/>
          </w:rPr>
          <w:t>Back to 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1DDA9A1" w14:textId="77777777">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07D36A26" w14:textId="77777777">
        <w:tc>
          <w:tcPr>
            <w:tcW w:w="2217" w:type="dxa"/>
            <w:tcMar>
              <w:top w:w="80" w:type="dxa"/>
              <w:left w:w="100" w:type="dxa"/>
              <w:bottom w:w="80" w:type="dxa"/>
              <w:right w:w="100" w:type="dxa"/>
            </w:tcMar>
            <w:vAlign w:val="center"/>
          </w:tcPr>
          <w:p w14:paraId="5FC184DD" w14:textId="77777777" w:rsidR="00320BB2" w:rsidRDefault="009977A1">
            <w:r>
              <w:rPr>
                <w:b/>
                <w:bCs/>
                <w:color w:val="000000"/>
                <w:sz w:val="18"/>
                <w:szCs w:val="18"/>
              </w:rPr>
              <w:t>Offset of Libre calibration versus finger (</w:t>
            </w:r>
            <w:proofErr w:type="spellStart"/>
            <w:r>
              <w:rPr>
                <w:b/>
                <w:bCs/>
                <w:color w:val="000000"/>
                <w:sz w:val="18"/>
                <w:szCs w:val="18"/>
              </w:rPr>
              <w:t>fslCal_Offset</w:t>
            </w:r>
            <w:proofErr w:type="spellEnd"/>
            <w:r>
              <w:rPr>
                <w:b/>
                <w:bCs/>
                <w:color w:val="000000"/>
                <w:sz w:val="18"/>
                <w:szCs w:val="18"/>
              </w:rPr>
              <w:t>)</w:t>
            </w:r>
          </w:p>
        </w:tc>
        <w:tc>
          <w:tcPr>
            <w:tcW w:w="2016" w:type="dxa"/>
            <w:tcMar>
              <w:top w:w="80" w:type="dxa"/>
              <w:left w:w="100" w:type="dxa"/>
              <w:bottom w:w="80" w:type="dxa"/>
              <w:right w:w="100" w:type="dxa"/>
            </w:tcMar>
            <w:vAlign w:val="center"/>
          </w:tcPr>
          <w:p>
            <w:r>
              <w:t>0.0 (-50.0–50.0) [number]</w:t>
            </w:r>
          </w:p>
        </w:tc>
        <w:tc>
          <w:tcPr>
            <w:tcW w:w="4334" w:type="dxa"/>
            <w:tcMar>
              <w:top w:w="80" w:type="dxa"/>
              <w:left w:w="100" w:type="dxa"/>
              <w:bottom w:w="80" w:type="dxa"/>
              <w:right w:w="100" w:type="dxa"/>
            </w:tcMar>
            <w:vAlign w:val="center"/>
          </w:tcPr>
          <w:p>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r>
              <w:t>1.35</w:t>
            </w:r>
          </w:p>
        </w:tc>
      </w:tr>
      <w:tr w:rsidR="00320BB2" w14:paraId="38E9CABE" w14:textId="77777777">
        <w:tc>
          <w:tcPr>
            <w:tcW w:w="2217" w:type="dxa"/>
            <w:tcMar>
              <w:top w:w="80" w:type="dxa"/>
              <w:left w:w="100" w:type="dxa"/>
              <w:bottom w:w="80" w:type="dxa"/>
              <w:right w:w="100" w:type="dxa"/>
            </w:tcMar>
            <w:vAlign w:val="center"/>
          </w:tcPr>
          <w:p w14:paraId="549BD5E5" w14:textId="77777777" w:rsidR="00320BB2" w:rsidRDefault="009977A1">
            <w:r>
              <w:rPr>
                <w:b/>
                <w:bCs/>
                <w:color w:val="000000"/>
                <w:sz w:val="18"/>
                <w:szCs w:val="18"/>
              </w:rPr>
              <w:t>Slope of Libre calibration versus finger (</w:t>
            </w:r>
            <w:proofErr w:type="spellStart"/>
            <w:r>
              <w:rPr>
                <w:b/>
                <w:bCs/>
                <w:color w:val="000000"/>
                <w:sz w:val="18"/>
                <w:szCs w:val="18"/>
              </w:rPr>
              <w:t>fslCal_Slope</w:t>
            </w:r>
            <w:proofErr w:type="spellEnd"/>
            <w:r>
              <w:rPr>
                <w:b/>
                <w:bCs/>
                <w:color w:val="000000"/>
                <w:sz w:val="18"/>
                <w:szCs w:val="18"/>
              </w:rPr>
              <w:t>)</w:t>
            </w:r>
          </w:p>
        </w:tc>
        <w:tc>
          <w:tcPr>
            <w:tcW w:w="2016" w:type="dxa"/>
            <w:tcMar>
              <w:top w:w="80" w:type="dxa"/>
              <w:left w:w="100" w:type="dxa"/>
              <w:bottom w:w="80" w:type="dxa"/>
              <w:right w:w="100" w:type="dxa"/>
            </w:tcMar>
            <w:vAlign w:val="center"/>
          </w:tcPr>
          <w:p>
            <w:r>
              <w:t>1.0 (0.5–1.5) [number]</w:t>
            </w:r>
          </w:p>
        </w:tc>
        <w:tc>
          <w:tcPr>
            <w:tcW w:w="4334" w:type="dxa"/>
            <w:tcMar>
              <w:top w:w="80" w:type="dxa"/>
              <w:left w:w="100" w:type="dxa"/>
              <w:bottom w:w="80" w:type="dxa"/>
              <w:right w:w="100" w:type="dxa"/>
            </w:tcMar>
            <w:vAlign w:val="center"/>
          </w:tcPr>
          <w:p>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r>
              <w:t>0.74</w:t>
            </w:r>
          </w:p>
        </w:tc>
      </w:tr>
      <w:tr w:rsidR="00320BB2" w14:paraId="56194879" w14:textId="77777777">
        <w:tc>
          <w:tcPr>
            <w:tcW w:w="2217" w:type="dxa"/>
            <w:tcMar>
              <w:top w:w="80" w:type="dxa"/>
              <w:left w:w="100" w:type="dxa"/>
              <w:bottom w:w="80" w:type="dxa"/>
              <w:right w:w="100" w:type="dxa"/>
            </w:tcMar>
            <w:vAlign w:val="center"/>
          </w:tcPr>
          <w:p w14:paraId="7C13BA41" w14:textId="77777777" w:rsidR="00320BB2" w:rsidRDefault="009977A1">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r>
              <w:t>0.3 (0.1–1.0) [number]</w:t>
            </w:r>
          </w:p>
        </w:tc>
        <w:tc>
          <w:tcPr>
            <w:tcW w:w="4334" w:type="dxa"/>
            <w:tcMar>
              <w:top w:w="80" w:type="dxa"/>
              <w:left w:w="100" w:type="dxa"/>
              <w:bottom w:w="80" w:type="dxa"/>
              <w:right w:w="100" w:type="dxa"/>
            </w:tcMar>
            <w:vAlign w:val="center"/>
          </w:tcPr>
          <w:p>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r>
              <w:t>Not in snapshot</w:t>
            </w:r>
          </w:p>
        </w:tc>
      </w:tr>
      <w:tr w:rsidR="00320BB2" w14:paraId="0AC91486" w14:textId="77777777">
        <w:tc>
          <w:tcPr>
            <w:tcW w:w="2217" w:type="dxa"/>
            <w:tcMar>
              <w:top w:w="80" w:type="dxa"/>
              <w:left w:w="100" w:type="dxa"/>
              <w:bottom w:w="80" w:type="dxa"/>
              <w:right w:w="100" w:type="dxa"/>
            </w:tcMar>
            <w:vAlign w:val="center"/>
          </w:tcPr>
          <w:p w14:paraId="22FE2346" w14:textId="77777777" w:rsidR="00320BB2" w:rsidRDefault="009977A1">
            <w:r>
              <w:rPr>
                <w:b/>
                <w:bCs/>
                <w:color w:val="000000"/>
                <w:sz w:val="18"/>
                <w:szCs w:val="18"/>
              </w:rPr>
              <w:t xml:space="preserve">Base Libre </w:t>
            </w:r>
            <w:proofErr w:type="spellStart"/>
            <w:r>
              <w:rPr>
                <w:b/>
                <w:bCs/>
                <w:color w:val="000000"/>
                <w:sz w:val="18"/>
                <w:szCs w:val="18"/>
              </w:rPr>
              <w:t>cal</w:t>
            </w:r>
            <w:proofErr w:type="spellEnd"/>
            <w:r>
              <w:rPr>
                <w:b/>
                <w:bCs/>
                <w:color w:val="000000"/>
                <w:sz w:val="18"/>
                <w:szCs w:val="18"/>
              </w:rPr>
              <w:t xml:space="preserve"> slope (</w:t>
            </w:r>
            <w:proofErr w:type="spellStart"/>
            <w:r>
              <w:rPr>
                <w:b/>
                <w:bCs/>
                <w:color w:val="000000"/>
                <w:sz w:val="18"/>
                <w:szCs w:val="18"/>
              </w:rPr>
              <w:t>OldSensorAdj</w:t>
            </w:r>
            <w:proofErr w:type="spellEnd"/>
            <w:r>
              <w:rPr>
                <w:b/>
                <w:bCs/>
                <w:color w:val="000000"/>
                <w:sz w:val="18"/>
                <w:szCs w:val="18"/>
              </w:rPr>
              <w:t>)</w:t>
            </w:r>
          </w:p>
        </w:tc>
        <w:tc>
          <w:tcPr>
            <w:tcW w:w="2016" w:type="dxa"/>
            <w:tcMar>
              <w:top w:w="80" w:type="dxa"/>
              <w:left w:w="100" w:type="dxa"/>
              <w:bottom w:w="80" w:type="dxa"/>
              <w:right w:w="100" w:type="dxa"/>
            </w:tcMar>
            <w:vAlign w:val="center"/>
          </w:tcPr>
          <w:p>
            <w:r>
              <w:t>0.72 (0.5–1.5) [number]</w:t>
            </w:r>
          </w:p>
        </w:tc>
        <w:tc>
          <w:tcPr>
            <w:tcW w:w="4334" w:type="dxa"/>
            <w:tcMar>
              <w:top w:w="80" w:type="dxa"/>
              <w:left w:w="100" w:type="dxa"/>
              <w:bottom w:w="80" w:type="dxa"/>
              <w:right w:w="100" w:type="dxa"/>
            </w:tcMar>
            <w:vAlign w:val="center"/>
          </w:tcPr>
          <w:p>
            <w:r>
              <w:t>The baseline all of Aging-sensor calibration's tiers subtract from: −0.02 (mild, days 2-3 fresh / 11-13 aging), −0.04 (medium, day 1-2 fresh / 13-14 aging), −0.07 (extreme, day 0 fresh / 14-15 aging).</w:t>
              <w:br/>
              <w:t>Retuning this one value shifts every tier together, rather than needing to update several independent hardcoded numbers.</w:t>
            </w:r>
          </w:p>
        </w:tc>
        <w:tc>
          <w:tcPr>
            <w:tcW w:w="1513" w:type="dxa"/>
            <w:tcMar>
              <w:top w:w="80" w:type="dxa"/>
              <w:left w:w="100" w:type="dxa"/>
              <w:bottom w:w="80" w:type="dxa"/>
              <w:right w:w="100" w:type="dxa"/>
            </w:tcMar>
            <w:vAlign w:val="center"/>
          </w:tcPr>
          <w:p>
            <w:r>
              <w:t>0.74</w:t>
            </w:r>
          </w:p>
        </w:tc>
      </w:tr>
      <w:tr w:rsidR="00320BB2" w14:paraId="75932E76" w14:textId="77777777">
        <w:tc>
          <w:tcPr>
            <w:tcW w:w="2217" w:type="dxa"/>
            <w:tcMar>
              <w:top w:w="80" w:type="dxa"/>
              <w:left w:w="100" w:type="dxa"/>
              <w:bottom w:w="80" w:type="dxa"/>
              <w:right w:w="100" w:type="dxa"/>
            </w:tcMar>
            <w:vAlign w:val="center"/>
          </w:tcPr>
          <w:p w14:paraId="5F250616" w14:textId="77777777" w:rsidR="00320BB2" w:rsidRDefault="009977A1">
            <w:r>
              <w:rPr>
                <w:b/>
                <w:bCs/>
                <w:color w:val="000000"/>
                <w:sz w:val="18"/>
                <w:szCs w:val="18"/>
              </w:rPr>
              <w:t xml:space="preserve">Base Libre </w:t>
            </w:r>
            <w:proofErr w:type="spellStart"/>
            <w:r>
              <w:rPr>
                <w:b/>
                <w:bCs/>
                <w:color w:val="000000"/>
                <w:sz w:val="18"/>
                <w:szCs w:val="18"/>
              </w:rPr>
              <w:t>cal</w:t>
            </w:r>
            <w:proofErr w:type="spellEnd"/>
            <w:r>
              <w:rPr>
                <w:b/>
                <w:bCs/>
                <w:color w:val="000000"/>
                <w:sz w:val="18"/>
                <w:szCs w:val="18"/>
              </w:rPr>
              <w:t xml:space="preserve"> offset (</w:t>
            </w:r>
            <w:proofErr w:type="spellStart"/>
            <w:r>
              <w:rPr>
                <w:b/>
                <w:bCs/>
                <w:color w:val="000000"/>
                <w:sz w:val="18"/>
                <w:szCs w:val="18"/>
              </w:rPr>
              <w:t>OldSensorAdj</w:t>
            </w:r>
            <w:proofErr w:type="spellEnd"/>
            <w:r>
              <w:rPr>
                <w:b/>
                <w:bCs/>
                <w:color w:val="000000"/>
                <w:sz w:val="18"/>
                <w:szCs w:val="18"/>
              </w:rPr>
              <w:t>)</w:t>
            </w:r>
          </w:p>
        </w:tc>
        <w:tc>
          <w:tcPr>
            <w:tcW w:w="2016" w:type="dxa"/>
            <w:tcMar>
              <w:top w:w="80" w:type="dxa"/>
              <w:left w:w="100" w:type="dxa"/>
              <w:bottom w:w="80" w:type="dxa"/>
              <w:right w:w="100" w:type="dxa"/>
            </w:tcMar>
            <w:vAlign w:val="center"/>
          </w:tcPr>
          <w:p>
            <w:r>
              <w:t>1.4 (-50.0–50.0) [number]</w:t>
            </w:r>
          </w:p>
        </w:tc>
        <w:tc>
          <w:tcPr>
            <w:tcW w:w="4334" w:type="dxa"/>
            <w:tcMar>
              <w:top w:w="80" w:type="dxa"/>
              <w:left w:w="100" w:type="dxa"/>
              <w:bottom w:w="80" w:type="dxa"/>
              <w:right w:w="100" w:type="dxa"/>
            </w:tcMar>
            <w:vAlign w:val="center"/>
          </w:tcPr>
          <w:p>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r>
              <w:t>1.35</w:t>
            </w:r>
          </w:p>
        </w:tc>
      </w:tr>
    </w:tbl>
    <w:p w14:paraId="2A6A6AC4" w14:textId="77777777" w:rsidR="00320BB2" w:rsidRDefault="00320BB2">
      <w:pPr>
        <w:spacing w:after="200"/>
      </w:pPr>
    </w:p>
    <w:p w14:paraId="4F8EAB75" w14:textId="77777777" w:rsidR="00320BB2" w:rsidRDefault="009977A1">
      <w:bookmarkStart w:id="6" w:name="sec004"/>
      <w:pPr>
        <w:pStyle w:val="Heading1"/>
        <w:spacing w:before="400" w:after="200"/>
      </w:pPr>
      <w:proofErr w:type="spellStart"/>
      <w:r>
        <w:t>AutoISF</w:t>
      </w:r>
      <w:proofErr w:type="spellEnd"/>
      <w:r>
        <w:t xml:space="preserve"> settings → weight system</w:t>
      </w:r>
      <w:bookmarkEnd w:id="6"/>
      <w:r>
        <w:t xml:space="preserve"> </w:t>
      </w:r>
      <w:hyperlink w:anchor="TOC">
        <w:r>
          <w:rPr>
            <w:rStyle w:val="Hyperlink"/>
          </w:rPr>
          <w:t>Back to 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F3ED5A5" w14:textId="77777777" w:rsidTr="00107A84">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0ED5725A" w14:textId="77777777" w:rsidTr="00107A84">
        <w:tc>
          <w:tcPr>
            <w:tcW w:w="2217" w:type="dxa"/>
            <w:tcMar>
              <w:top w:w="80" w:type="dxa"/>
              <w:left w:w="100" w:type="dxa"/>
              <w:bottom w:w="80" w:type="dxa"/>
              <w:right w:w="100" w:type="dxa"/>
            </w:tcMar>
            <w:vAlign w:val="center"/>
          </w:tcPr>
          <w:p w14:paraId="58971C31" w14:textId="77777777" w:rsidR="00320BB2" w:rsidRDefault="009977A1">
            <w:r>
              <w:rPr>
                <w:b/>
                <w:bCs/>
                <w:color w:val="000000"/>
                <w:sz w:val="18"/>
                <w:szCs w:val="18"/>
              </w:rPr>
              <w:t xml:space="preserve">Max </w:t>
            </w:r>
            <w:proofErr w:type="spellStart"/>
            <w:r>
              <w:rPr>
                <w:b/>
                <w:bCs/>
                <w:color w:val="000000"/>
                <w:sz w:val="18"/>
                <w:szCs w:val="18"/>
              </w:rPr>
              <w:t>autoISF</w:t>
            </w:r>
            <w:proofErr w:type="spellEnd"/>
            <w:r>
              <w:rPr>
                <w:b/>
                <w:bCs/>
                <w:color w:val="000000"/>
                <w:sz w:val="18"/>
                <w:szCs w:val="18"/>
              </w:rPr>
              <w:t xml:space="preserve"> ratio (</w:t>
            </w:r>
            <w:proofErr w:type="spellStart"/>
            <w:r>
              <w:rPr>
                <w:b/>
                <w:bCs/>
                <w:color w:val="000000"/>
                <w:sz w:val="18"/>
                <w:szCs w:val="18"/>
              </w:rPr>
              <w:t>autoISF_max</w:t>
            </w:r>
            <w:proofErr w:type="spellEnd"/>
            <w:r>
              <w:rPr>
                <w:b/>
                <w:bCs/>
                <w:color w:val="000000"/>
                <w:sz w:val="18"/>
                <w:szCs w:val="18"/>
              </w:rPr>
              <w:t>)</w:t>
            </w:r>
          </w:p>
        </w:tc>
        <w:tc>
          <w:tcPr>
            <w:tcW w:w="2016" w:type="dxa"/>
            <w:tcMar>
              <w:top w:w="80" w:type="dxa"/>
              <w:left w:w="100" w:type="dxa"/>
              <w:bottom w:w="80" w:type="dxa"/>
              <w:right w:w="100" w:type="dxa"/>
            </w:tcMar>
            <w:vAlign w:val="center"/>
          </w:tcPr>
          <w:p>
            <w:r>
              <w:t>1.0 (1.0–3.0) [number]</w:t>
            </w:r>
          </w:p>
        </w:tc>
        <w:tc>
          <w:tcPr>
            <w:tcW w:w="4334" w:type="dxa"/>
            <w:tcMar>
              <w:top w:w="80" w:type="dxa"/>
              <w:left w:w="100" w:type="dxa"/>
              <w:bottom w:w="80" w:type="dxa"/>
              <w:right w:w="100" w:type="dxa"/>
            </w:tcMar>
            <w:vAlign w:val="center"/>
          </w:tcPr>
          <w:p>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r>
              <w:t>2.60</w:t>
            </w:r>
          </w:p>
        </w:tc>
      </w:tr>
      <w:tr w:rsidR="00320BB2" w14:paraId="7618F6BA" w14:textId="77777777" w:rsidTr="00107A84">
        <w:tc>
          <w:tcPr>
            <w:tcW w:w="2217" w:type="dxa"/>
            <w:tcMar>
              <w:top w:w="80" w:type="dxa"/>
              <w:left w:w="100" w:type="dxa"/>
              <w:bottom w:w="80" w:type="dxa"/>
              <w:right w:w="100" w:type="dxa"/>
            </w:tcMar>
            <w:vAlign w:val="center"/>
          </w:tcPr>
          <w:p w14:paraId="2D90A231" w14:textId="77777777" w:rsidR="00320BB2" w:rsidRDefault="009977A1">
            <w:r>
              <w:rPr>
                <w:b/>
                <w:bCs/>
                <w:color w:val="000000"/>
                <w:sz w:val="18"/>
                <w:szCs w:val="18"/>
              </w:rPr>
              <w:t>Weight while BG accelerates (</w:t>
            </w:r>
            <w:proofErr w:type="spellStart"/>
            <w:r>
              <w:rPr>
                <w:b/>
                <w:bCs/>
                <w:color w:val="000000"/>
                <w:sz w:val="18"/>
                <w:szCs w:val="18"/>
              </w:rPr>
              <w:t>bgAccel_ISF_weight</w:t>
            </w:r>
            <w:proofErr w:type="spellEnd"/>
            <w:r>
              <w:rPr>
                <w:b/>
                <w:bCs/>
                <w:color w:val="000000"/>
                <w:sz w:val="18"/>
                <w:szCs w:val="18"/>
              </w:rPr>
              <w:t>)</w:t>
            </w:r>
          </w:p>
        </w:tc>
        <w:tc>
          <w:tcPr>
            <w:tcW w:w="2016" w:type="dxa"/>
            <w:tcMar>
              <w:top w:w="80" w:type="dxa"/>
              <w:left w:w="100" w:type="dxa"/>
              <w:bottom w:w="80" w:type="dxa"/>
              <w:right w:w="100" w:type="dxa"/>
            </w:tcMar>
            <w:vAlign w:val="center"/>
          </w:tcPr>
          <w:p>
            <w:r>
              <w:t>0.0 (0.0–1.0) [number]</w:t>
            </w:r>
          </w:p>
        </w:tc>
        <w:tc>
          <w:tcPr>
            <w:tcW w:w="4334" w:type="dxa"/>
            <w:tcMar>
              <w:top w:w="80" w:type="dxa"/>
              <w:left w:w="100" w:type="dxa"/>
              <w:bottom w:w="80" w:type="dxa"/>
              <w:right w:w="100" w:type="dxa"/>
            </w:tcMar>
            <w:vAlign w:val="center"/>
          </w:tcPr>
          <w:p>
            <w:r>
              <w:t>Strengthens ISF while glucose is accelerating (rate-of-rise increasing), which potentially increases SMB sizing. 0.0 disables this contribution.</w:t>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r>
              <w:t>0.50</w:t>
            </w:r>
          </w:p>
        </w:tc>
      </w:tr>
      <w:tr w:rsidR="00320BB2" w14:paraId="2FE07E8B" w14:textId="77777777" w:rsidTr="00107A84">
        <w:tc>
          <w:tcPr>
            <w:tcW w:w="2217" w:type="dxa"/>
            <w:tcMar>
              <w:top w:w="80" w:type="dxa"/>
              <w:left w:w="100" w:type="dxa"/>
              <w:bottom w:w="80" w:type="dxa"/>
              <w:right w:w="100" w:type="dxa"/>
            </w:tcMar>
            <w:vAlign w:val="center"/>
          </w:tcPr>
          <w:p w14:paraId="36BE2712" w14:textId="77777777" w:rsidR="00320BB2" w:rsidRDefault="009977A1">
            <w:r>
              <w:rPr>
                <w:b/>
                <w:bCs/>
                <w:color w:val="000000"/>
                <w:sz w:val="18"/>
                <w:szCs w:val="18"/>
              </w:rPr>
              <w:t>Resting acceleration ISF weight</w:t>
            </w:r>
          </w:p>
        </w:tc>
        <w:tc>
          <w:tcPr>
            <w:tcW w:w="2016" w:type="dxa"/>
            <w:tcMar>
              <w:top w:w="80" w:type="dxa"/>
              <w:left w:w="100" w:type="dxa"/>
              <w:bottom w:w="80" w:type="dxa"/>
              <w:right w:w="100" w:type="dxa"/>
            </w:tcMar>
            <w:vAlign w:val="center"/>
          </w:tcPr>
          <w:p>
            <w:r>
              <w:t>0.70 (0.0–1.0) [number]</w:t>
            </w:r>
          </w:p>
        </w:tc>
        <w:tc>
          <w:tcPr>
            <w:tcW w:w="4334" w:type="dxa"/>
            <w:tcMar>
              <w:top w:w="80" w:type="dxa"/>
              <w:left w:w="100" w:type="dxa"/>
              <w:bottom w:w="80" w:type="dxa"/>
              <w:right w:w="100" w:type="dxa"/>
            </w:tcMar>
            <w:vAlign w:val="center"/>
          </w:tcPr>
          <w:p>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r>
              <w:t>0.70</w:t>
            </w:r>
          </w:p>
        </w:tc>
      </w:tr>
      <w:tr w:rsidR="00320BB2" w14:paraId="7E8B0A4D" w14:textId="77777777" w:rsidTr="00107A84">
        <w:tc>
          <w:tcPr>
            <w:tcW w:w="2217" w:type="dxa"/>
            <w:tcMar>
              <w:top w:w="80" w:type="dxa"/>
              <w:left w:w="100" w:type="dxa"/>
              <w:bottom w:w="80" w:type="dxa"/>
              <w:right w:w="100" w:type="dxa"/>
            </w:tcMar>
            <w:vAlign w:val="center"/>
          </w:tcPr>
          <w:p w14:paraId="52635CA8" w14:textId="77777777" w:rsidR="00320BB2" w:rsidRDefault="009977A1">
            <w:r>
              <w:rPr>
                <w:b/>
                <w:bCs/>
                <w:color w:val="000000"/>
                <w:sz w:val="18"/>
                <w:szCs w:val="18"/>
              </w:rPr>
              <w:t>Boosted acceleration ISF weight</w:t>
            </w:r>
          </w:p>
        </w:tc>
        <w:tc>
          <w:tcPr>
            <w:tcW w:w="2016" w:type="dxa"/>
            <w:tcMar>
              <w:top w:w="80" w:type="dxa"/>
              <w:left w:w="100" w:type="dxa"/>
              <w:bottom w:w="80" w:type="dxa"/>
              <w:right w:w="100" w:type="dxa"/>
            </w:tcMar>
            <w:vAlign w:val="center"/>
          </w:tcPr>
          <w:p>
            <w:r>
              <w:t>0.95 (0.0–1.0) [number]</w:t>
            </w:r>
          </w:p>
        </w:tc>
        <w:tc>
          <w:tcPr>
            <w:tcW w:w="4334" w:type="dxa"/>
            <w:tcMar>
              <w:top w:w="80" w:type="dxa"/>
              <w:left w:w="100" w:type="dxa"/>
              <w:bottom w:w="80" w:type="dxa"/>
              <w:right w:w="100" w:type="dxa"/>
            </w:tcMar>
            <w:vAlign w:val="center"/>
          </w:tcPr>
          <w:p>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r>
              <w:t>0.95</w:t>
            </w:r>
          </w:p>
        </w:tc>
      </w:tr>
      <w:tr w:rsidR="00320BB2" w14:paraId="228FF403" w14:textId="77777777" w:rsidTr="00107A84">
        <w:tc>
          <w:tcPr>
            <w:tcW w:w="2217" w:type="dxa"/>
            <w:tcMar>
              <w:top w:w="80" w:type="dxa"/>
              <w:left w:w="100" w:type="dxa"/>
              <w:bottom w:w="80" w:type="dxa"/>
              <w:right w:w="100" w:type="dxa"/>
            </w:tcMar>
            <w:vAlign w:val="center"/>
          </w:tcPr>
          <w:p w14:paraId="37173A43" w14:textId="77777777" w:rsidR="00320BB2" w:rsidRDefault="009977A1">
            <w:r>
              <w:rPr>
                <w:b/>
                <w:bCs/>
                <w:color w:val="000000"/>
                <w:sz w:val="18"/>
                <w:szCs w:val="18"/>
              </w:rPr>
              <w:t>Higher ISF-range weight (</w:t>
            </w:r>
            <w:proofErr w:type="spellStart"/>
            <w:r>
              <w:rPr>
                <w:b/>
                <w:bCs/>
                <w:color w:val="000000"/>
                <w:sz w:val="18"/>
                <w:szCs w:val="18"/>
              </w:rPr>
              <w:t>higher_ISFrange_weight</w:t>
            </w:r>
            <w:proofErr w:type="spellEnd"/>
            <w:r>
              <w:rPr>
                <w:b/>
                <w:bCs/>
                <w:color w:val="000000"/>
                <w:sz w:val="18"/>
                <w:szCs w:val="18"/>
              </w:rPr>
              <w:t>)</w:t>
            </w:r>
          </w:p>
        </w:tc>
        <w:tc>
          <w:tcPr>
            <w:tcW w:w="2016" w:type="dxa"/>
            <w:tcMar>
              <w:top w:w="80" w:type="dxa"/>
              <w:left w:w="100" w:type="dxa"/>
              <w:bottom w:w="80" w:type="dxa"/>
              <w:right w:w="100" w:type="dxa"/>
            </w:tcMar>
            <w:vAlign w:val="center"/>
          </w:tcPr>
          <w:p>
            <w:r>
              <w:t>0.0 (0.0–2.0) [number]</w:t>
            </w:r>
          </w:p>
        </w:tc>
        <w:tc>
          <w:tcPr>
            <w:tcW w:w="4334" w:type="dxa"/>
            <w:tcMar>
              <w:top w:w="80" w:type="dxa"/>
              <w:left w:w="100" w:type="dxa"/>
              <w:bottom w:w="80" w:type="dxa"/>
              <w:right w:w="100" w:type="dxa"/>
            </w:tcMar>
            <w:vAlign w:val="center"/>
          </w:tcPr>
          <w:p>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r>
              <w:t>0.80</w:t>
            </w:r>
          </w:p>
        </w:tc>
      </w:tr>
      <w:tr w:rsidR="00320BB2" w14:paraId="475C49EC" w14:textId="77777777" w:rsidTr="00107A84">
        <w:tc>
          <w:tcPr>
            <w:tcW w:w="2217" w:type="dxa"/>
            <w:tcMar>
              <w:top w:w="80" w:type="dxa"/>
              <w:left w:w="100" w:type="dxa"/>
              <w:bottom w:w="80" w:type="dxa"/>
              <w:right w:w="100" w:type="dxa"/>
            </w:tcMar>
            <w:vAlign w:val="center"/>
          </w:tcPr>
          <w:p w14:paraId="0790E073" w14:textId="77777777" w:rsidR="00320BB2" w:rsidRDefault="009977A1">
            <w:r>
              <w:rPr>
                <w:b/>
                <w:bCs/>
                <w:color w:val="000000"/>
                <w:sz w:val="18"/>
                <w:szCs w:val="18"/>
              </w:rPr>
              <w:t>Postprandial ISF weight (</w:t>
            </w:r>
            <w:proofErr w:type="spellStart"/>
            <w:r>
              <w:rPr>
                <w:b/>
                <w:bCs/>
                <w:color w:val="000000"/>
                <w:sz w:val="18"/>
                <w:szCs w:val="18"/>
              </w:rPr>
              <w:t>pp_ISF_weight</w:t>
            </w:r>
            <w:proofErr w:type="spellEnd"/>
            <w:r>
              <w:rPr>
                <w:b/>
                <w:bCs/>
                <w:color w:val="000000"/>
                <w:sz w:val="18"/>
                <w:szCs w:val="18"/>
              </w:rPr>
              <w:t>)</w:t>
            </w:r>
          </w:p>
        </w:tc>
        <w:tc>
          <w:tcPr>
            <w:tcW w:w="2016" w:type="dxa"/>
            <w:tcMar>
              <w:top w:w="80" w:type="dxa"/>
              <w:left w:w="100" w:type="dxa"/>
              <w:bottom w:w="80" w:type="dxa"/>
              <w:right w:w="100" w:type="dxa"/>
            </w:tcMar>
            <w:vAlign w:val="center"/>
          </w:tcPr>
          <w:p>
            <w:r>
              <w:t>0.0 (0.0–0.15) [number]</w:t>
            </w:r>
          </w:p>
        </w:tc>
        <w:tc>
          <w:tcPr>
            <w:tcW w:w="4334" w:type="dxa"/>
            <w:tcMar>
              <w:top w:w="80" w:type="dxa"/>
              <w:left w:w="100" w:type="dxa"/>
              <w:bottom w:w="80" w:type="dxa"/>
              <w:right w:w="100" w:type="dxa"/>
            </w:tcMar>
            <w:vAlign w:val="center"/>
          </w:tcPr>
          <w:p>
            <w:r>
              <w:t>Strengthens ISF while glucose is actively rising (the "pp" = postprandial signal), increasing SMB sizing during a rise. 0.0 disables it.</w:t>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r>
              <w:t>0.10</w:t>
            </w:r>
          </w:p>
        </w:tc>
      </w:tr>
      <w:tr w:rsidR="00320BB2" w14:paraId="0AF7891B" w14:textId="77777777" w:rsidTr="00107A84">
        <w:tc>
          <w:tcPr>
            <w:tcW w:w="2217" w:type="dxa"/>
            <w:tcMar>
              <w:top w:w="80" w:type="dxa"/>
              <w:left w:w="100" w:type="dxa"/>
              <w:bottom w:w="80" w:type="dxa"/>
              <w:right w:w="100" w:type="dxa"/>
            </w:tcMar>
            <w:vAlign w:val="center"/>
          </w:tcPr>
          <w:p w14:paraId="3A8CCD82" w14:textId="77777777" w:rsidR="00320BB2" w:rsidRDefault="009977A1">
            <w:r>
              <w:rPr>
                <w:b/>
                <w:bCs/>
                <w:color w:val="000000"/>
                <w:sz w:val="18"/>
                <w:szCs w:val="18"/>
              </w:rPr>
              <w:t>Resting postprandial ISF weight</w:t>
            </w:r>
          </w:p>
        </w:tc>
        <w:tc>
          <w:tcPr>
            <w:tcW w:w="2016" w:type="dxa"/>
            <w:tcMar>
              <w:top w:w="80" w:type="dxa"/>
              <w:left w:w="100" w:type="dxa"/>
              <w:bottom w:w="80" w:type="dxa"/>
              <w:right w:w="100" w:type="dxa"/>
            </w:tcMar>
            <w:vAlign w:val="center"/>
          </w:tcPr>
          <w:p>
            <w:r>
              <w:t>0.08 (0.0–0.15) [number]</w:t>
            </w:r>
          </w:p>
        </w:tc>
        <w:tc>
          <w:tcPr>
            <w:tcW w:w="4334" w:type="dxa"/>
            <w:tcMar>
              <w:top w:w="80" w:type="dxa"/>
              <w:left w:w="100" w:type="dxa"/>
              <w:bottom w:w="80" w:type="dxa"/>
              <w:right w:w="100" w:type="dxa"/>
            </w:tcMar>
            <w:vAlign w:val="center"/>
          </w:tcPr>
          <w:p>
            <w:r>
              <w:t>The value boost/recovery automations restore pp_ISF_weight to once a boost window ends.</w:t>
            </w:r>
          </w:p>
        </w:tc>
        <w:tc>
          <w:tcPr>
            <w:tcW w:w="1513" w:type="dxa"/>
            <w:tcMar>
              <w:top w:w="80" w:type="dxa"/>
              <w:left w:w="100" w:type="dxa"/>
              <w:bottom w:w="80" w:type="dxa"/>
              <w:right w:w="100" w:type="dxa"/>
            </w:tcMar>
            <w:vAlign w:val="center"/>
          </w:tcPr>
          <w:p>
            <w:r>
              <w:t>0.10</w:t>
            </w:r>
          </w:p>
        </w:tc>
      </w:tr>
      <w:tr w:rsidR="00320BB2" w14:paraId="40693F66" w14:textId="77777777" w:rsidTr="00107A84">
        <w:tc>
          <w:tcPr>
            <w:tcW w:w="2217" w:type="dxa"/>
            <w:tcMar>
              <w:top w:w="80" w:type="dxa"/>
              <w:left w:w="100" w:type="dxa"/>
              <w:bottom w:w="80" w:type="dxa"/>
              <w:right w:w="100" w:type="dxa"/>
            </w:tcMar>
            <w:vAlign w:val="center"/>
          </w:tcPr>
          <w:p w14:paraId="55538DF3" w14:textId="77777777" w:rsidR="00320BB2" w:rsidRDefault="009977A1">
            <w:r>
              <w:rPr>
                <w:b/>
                <w:bCs/>
                <w:color w:val="000000"/>
                <w:sz w:val="18"/>
                <w:szCs w:val="18"/>
              </w:rPr>
              <w:t>Boosted postprandial ISF weight</w:t>
            </w:r>
          </w:p>
        </w:tc>
        <w:tc>
          <w:tcPr>
            <w:tcW w:w="2016" w:type="dxa"/>
            <w:tcMar>
              <w:top w:w="80" w:type="dxa"/>
              <w:left w:w="100" w:type="dxa"/>
              <w:bottom w:w="80" w:type="dxa"/>
              <w:right w:w="100" w:type="dxa"/>
            </w:tcMar>
            <w:vAlign w:val="center"/>
          </w:tcPr>
          <w:p>
            <w:r>
              <w:t>0.15 (0.0–0.15) [number]</w:t>
            </w:r>
          </w:p>
        </w:tc>
        <w:tc>
          <w:tcPr>
            <w:tcW w:w="4334" w:type="dxa"/>
            <w:tcMar>
              <w:top w:w="80" w:type="dxa"/>
              <w:left w:w="100" w:type="dxa"/>
              <w:bottom w:w="80" w:type="dxa"/>
              <w:right w:w="100" w:type="dxa"/>
            </w:tcMar>
            <w:vAlign w:val="center"/>
          </w:tcPr>
          <w:p>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r>
              <w:t>0.15</w:t>
            </w:r>
          </w:p>
        </w:tc>
      </w:tr>
      <w:tr w:rsidR="00320BB2" w14:paraId="0D17001B" w14:textId="77777777" w:rsidTr="00107A84">
        <w:tc>
          <w:tcPr>
            <w:tcW w:w="2217" w:type="dxa"/>
            <w:tcMar>
              <w:top w:w="80" w:type="dxa"/>
              <w:left w:w="100" w:type="dxa"/>
              <w:bottom w:w="80" w:type="dxa"/>
              <w:right w:w="100" w:type="dxa"/>
            </w:tcMar>
            <w:vAlign w:val="center"/>
          </w:tcPr>
          <w:p w14:paraId="20B1FBA1" w14:textId="77777777" w:rsidR="00320BB2" w:rsidRDefault="009977A1">
            <w:proofErr w:type="spellStart"/>
            <w:r>
              <w:rPr>
                <w:b/>
                <w:bCs/>
                <w:color w:val="000000"/>
                <w:sz w:val="18"/>
                <w:szCs w:val="18"/>
              </w:rPr>
              <w:lastRenderedPageBreak/>
              <w:t>dura_ISF</w:t>
            </w:r>
            <w:proofErr w:type="spellEnd"/>
            <w:r>
              <w:rPr>
                <w:b/>
                <w:bCs/>
                <w:color w:val="000000"/>
                <w:sz w:val="18"/>
                <w:szCs w:val="18"/>
              </w:rPr>
              <w:t xml:space="preserve"> weight (</w:t>
            </w:r>
            <w:proofErr w:type="spellStart"/>
            <w:r>
              <w:rPr>
                <w:b/>
                <w:bCs/>
                <w:color w:val="000000"/>
                <w:sz w:val="18"/>
                <w:szCs w:val="18"/>
              </w:rPr>
              <w:t>dura_ISF_weight</w:t>
            </w:r>
            <w:proofErr w:type="spellEnd"/>
            <w:r>
              <w:rPr>
                <w:b/>
                <w:bCs/>
                <w:color w:val="000000"/>
                <w:sz w:val="18"/>
                <w:szCs w:val="18"/>
              </w:rPr>
              <w:t>)</w:t>
            </w:r>
          </w:p>
        </w:tc>
        <w:tc>
          <w:tcPr>
            <w:tcW w:w="2016" w:type="dxa"/>
            <w:tcMar>
              <w:top w:w="80" w:type="dxa"/>
              <w:left w:w="100" w:type="dxa"/>
              <w:bottom w:w="80" w:type="dxa"/>
              <w:right w:w="100" w:type="dxa"/>
            </w:tcMar>
            <w:vAlign w:val="center"/>
          </w:tcPr>
          <w:p>
            <w:r>
              <w:t>0.0 (0.0–3.0) [number]</w:t>
            </w:r>
          </w:p>
        </w:tc>
        <w:tc>
          <w:tcPr>
            <w:tcW w:w="4334" w:type="dxa"/>
            <w:tcMar>
              <w:top w:w="80" w:type="dxa"/>
              <w:left w:w="100" w:type="dxa"/>
              <w:bottom w:w="80" w:type="dxa"/>
              <w:right w:w="100" w:type="dxa"/>
            </w:tcMar>
            <w:vAlign w:val="center"/>
          </w:tcPr>
          <w:p>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r>
              <w:t>2.50</w:t>
            </w:r>
          </w:p>
        </w:tc>
      </w:tr>
      <w:tr w:rsidR="00320BB2" w14:paraId="5181C083" w14:textId="77777777" w:rsidTr="00107A84">
        <w:tc>
          <w:tcPr>
            <w:tcW w:w="2217" w:type="dxa"/>
            <w:tcMar>
              <w:top w:w="80" w:type="dxa"/>
              <w:left w:w="100" w:type="dxa"/>
              <w:bottom w:w="80" w:type="dxa"/>
              <w:right w:w="100" w:type="dxa"/>
            </w:tcMar>
            <w:vAlign w:val="center"/>
          </w:tcPr>
          <w:p w14:paraId="466BC7D3" w14:textId="77777777" w:rsidR="00320BB2" w:rsidRDefault="009977A1">
            <w:r>
              <w:rPr>
                <w:b/>
                <w:bCs/>
                <w:color w:val="000000"/>
                <w:sz w:val="18"/>
                <w:szCs w:val="18"/>
              </w:rPr>
              <w:t>Resting duration ISF weight</w:t>
            </w:r>
          </w:p>
        </w:tc>
        <w:tc>
          <w:tcPr>
            <w:tcW w:w="2016" w:type="dxa"/>
            <w:tcMar>
              <w:top w:w="80" w:type="dxa"/>
              <w:left w:w="100" w:type="dxa"/>
              <w:bottom w:w="80" w:type="dxa"/>
              <w:right w:w="100" w:type="dxa"/>
            </w:tcMar>
            <w:vAlign w:val="center"/>
          </w:tcPr>
          <w:p>
            <w:r>
              <w:t>1.2 (0.0–3.0) [number]</w:t>
            </w:r>
          </w:p>
        </w:tc>
        <w:tc>
          <w:tcPr>
            <w:tcW w:w="4334" w:type="dxa"/>
            <w:tcMar>
              <w:top w:w="80" w:type="dxa"/>
              <w:left w:w="100" w:type="dxa"/>
              <w:bottom w:w="80" w:type="dxa"/>
              <w:right w:w="100" w:type="dxa"/>
            </w:tcMar>
            <w:vAlign w:val="center"/>
          </w:tcPr>
          <w:p>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r>
              <w:t>2.50</w:t>
            </w:r>
          </w:p>
        </w:tc>
      </w:tr>
      <w:tr w:rsidR="00320BB2" w14:paraId="660C527A" w14:textId="77777777" w:rsidTr="00107A84">
        <w:tc>
          <w:tcPr>
            <w:tcW w:w="2217" w:type="dxa"/>
            <w:tcMar>
              <w:top w:w="80" w:type="dxa"/>
              <w:left w:w="100" w:type="dxa"/>
              <w:bottom w:w="80" w:type="dxa"/>
              <w:right w:w="100" w:type="dxa"/>
            </w:tcMar>
            <w:vAlign w:val="center"/>
          </w:tcPr>
          <w:p w14:paraId="79C332BC" w14:textId="77777777" w:rsidR="00320BB2" w:rsidRDefault="009977A1">
            <w:proofErr w:type="spellStart"/>
            <w:r>
              <w:rPr>
                <w:b/>
                <w:bCs/>
                <w:color w:val="000000"/>
                <w:sz w:val="18"/>
                <w:szCs w:val="18"/>
              </w:rPr>
              <w:t>maxIOB</w:t>
            </w:r>
            <w:proofErr w:type="spellEnd"/>
            <w:r>
              <w:rPr>
                <w:b/>
                <w:bCs/>
                <w:color w:val="000000"/>
                <w:sz w:val="18"/>
                <w:szCs w:val="18"/>
              </w:rPr>
              <w:t xml:space="preserve"> threshold percent for SMB (</w:t>
            </w:r>
            <w:proofErr w:type="spellStart"/>
            <w:r>
              <w:rPr>
                <w:b/>
                <w:bCs/>
                <w:color w:val="000000"/>
                <w:sz w:val="18"/>
                <w:szCs w:val="18"/>
              </w:rPr>
              <w:t>iob_threshold_percent</w:t>
            </w:r>
            <w:proofErr w:type="spellEnd"/>
            <w:r>
              <w:rPr>
                <w:b/>
                <w:bCs/>
                <w:color w:val="000000"/>
                <w:sz w:val="18"/>
                <w:szCs w:val="18"/>
              </w:rPr>
              <w:t>)</w:t>
            </w:r>
          </w:p>
        </w:tc>
        <w:tc>
          <w:tcPr>
            <w:tcW w:w="2016" w:type="dxa"/>
            <w:tcMar>
              <w:top w:w="80" w:type="dxa"/>
              <w:left w:w="100" w:type="dxa"/>
              <w:bottom w:w="80" w:type="dxa"/>
              <w:right w:w="100" w:type="dxa"/>
            </w:tcMar>
            <w:vAlign w:val="center"/>
          </w:tcPr>
          <w:p>
            <w:r>
              <w:t>100% (10–100) [number]</w:t>
            </w:r>
          </w:p>
        </w:tc>
        <w:tc>
          <w:tcPr>
            <w:tcW w:w="4334" w:type="dxa"/>
            <w:tcMar>
              <w:top w:w="80" w:type="dxa"/>
              <w:left w:w="100" w:type="dxa"/>
              <w:bottom w:w="80" w:type="dxa"/>
              <w:right w:w="100" w:type="dxa"/>
            </w:tcMar>
            <w:vAlign w:val="center"/>
          </w:tcPr>
          <w:p>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r>
              <w:t>70%</w:t>
            </w:r>
          </w:p>
        </w:tc>
      </w:tr>
    </w:tbl>
    <w:p w14:paraId="01C5111A" w14:textId="77777777" w:rsidR="00320BB2" w:rsidRDefault="00320BB2">
      <w:pPr>
        <w:spacing w:after="200"/>
      </w:pPr>
    </w:p>
    <w:p w14:paraId="002DD2D0" w14:textId="77777777" w:rsidR="00320BB2" w:rsidRDefault="009977A1">
      <w:bookmarkStart w:id="7" w:name="sec005"/>
      <w:pPr>
        <w:pStyle w:val="Heading1"/>
        <w:spacing w:before="400" w:after="200"/>
      </w:pPr>
      <w:proofErr w:type="spellStart"/>
      <w:r>
        <w:t>AutoISF</w:t>
      </w:r>
      <w:proofErr w:type="spellEnd"/>
      <w:r>
        <w:t xml:space="preserve"> settings → SMB delivery settings</w:t>
      </w:r>
      <w:bookmarkEnd w:id="7"/>
      <w:r>
        <w:t xml:space="preserve"> </w:t>
      </w:r>
      <w:hyperlink w:anchor="TOC">
        <w:r>
          <w:rPr>
            <w:rStyle w:val="Hyperlink"/>
          </w:rPr>
          <w:t>Back to 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879823F" w14:textId="77777777" w:rsidTr="00107A84">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52C88E29" w14:textId="77777777" w:rsidTr="00107A84">
        <w:tc>
          <w:tcPr>
            <w:tcW w:w="2217" w:type="dxa"/>
            <w:tcMar>
              <w:top w:w="80" w:type="dxa"/>
              <w:left w:w="100" w:type="dxa"/>
              <w:bottom w:w="80" w:type="dxa"/>
              <w:right w:w="100" w:type="dxa"/>
            </w:tcMar>
            <w:vAlign w:val="center"/>
          </w:tcPr>
          <w:p w14:paraId="08866988" w14:textId="77777777" w:rsidR="00320BB2" w:rsidRDefault="009977A1">
            <w:r>
              <w:rPr>
                <w:b/>
                <w:bCs/>
                <w:color w:val="000000"/>
                <w:sz w:val="18"/>
                <w:szCs w:val="18"/>
              </w:rPr>
              <w:t>FIXED SMB delivery ratio (</w:t>
            </w:r>
            <w:proofErr w:type="spellStart"/>
            <w:r>
              <w:rPr>
                <w:b/>
                <w:bCs/>
                <w:color w:val="000000"/>
                <w:sz w:val="18"/>
                <w:szCs w:val="18"/>
              </w:rPr>
              <w:t>smb_delivery_ratio</w:t>
            </w:r>
            <w:proofErr w:type="spellEnd"/>
            <w:r>
              <w:rPr>
                <w:b/>
                <w:bCs/>
                <w:color w:val="000000"/>
                <w:sz w:val="18"/>
                <w:szCs w:val="18"/>
              </w:rPr>
              <w:t>)</w:t>
            </w:r>
          </w:p>
        </w:tc>
        <w:tc>
          <w:tcPr>
            <w:tcW w:w="2016" w:type="dxa"/>
            <w:tcMar>
              <w:top w:w="80" w:type="dxa"/>
              <w:left w:w="100" w:type="dxa"/>
              <w:bottom w:w="80" w:type="dxa"/>
              <w:right w:w="100" w:type="dxa"/>
            </w:tcMar>
            <w:vAlign w:val="center"/>
          </w:tcPr>
          <w:p>
            <w:r>
              <w:t>0.2 (0.1–1.0) [number]</w:t>
            </w:r>
          </w:p>
        </w:tc>
        <w:tc>
          <w:tcPr>
            <w:tcW w:w="4334" w:type="dxa"/>
            <w:tcMar>
              <w:top w:w="80" w:type="dxa"/>
              <w:left w:w="100" w:type="dxa"/>
              <w:bottom w:w="80" w:type="dxa"/>
              <w:right w:w="100" w:type="dxa"/>
            </w:tcMar>
            <w:vAlign w:val="center"/>
          </w:tcPr>
          <w:p>
            <w:r>
              <w:t>The share of total calculated insulin requirement that can actually be delivered as a single SMB — a core OpenAPS safety cap, since delivering the full requirement at once would risk stacking.</w:t>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r>
              <w:t>0.15</w:t>
            </w:r>
          </w:p>
        </w:tc>
      </w:tr>
      <w:tr w:rsidR="00320BB2" w14:paraId="28B37DCA" w14:textId="77777777" w:rsidTr="00107A84">
        <w:tc>
          <w:tcPr>
            <w:tcW w:w="2217" w:type="dxa"/>
            <w:tcMar>
              <w:top w:w="80" w:type="dxa"/>
              <w:left w:w="100" w:type="dxa"/>
              <w:bottom w:w="80" w:type="dxa"/>
              <w:right w:w="100" w:type="dxa"/>
            </w:tcMar>
            <w:vAlign w:val="center"/>
          </w:tcPr>
          <w:p w14:paraId="7302A657" w14:textId="77777777" w:rsidR="00320BB2" w:rsidRDefault="009977A1">
            <w:r>
              <w:rPr>
                <w:b/>
                <w:bCs/>
                <w:color w:val="000000"/>
                <w:sz w:val="18"/>
                <w:szCs w:val="18"/>
              </w:rPr>
              <w:t>Simple SMB offset override</w:t>
            </w:r>
          </w:p>
        </w:tc>
        <w:tc>
          <w:tcPr>
            <w:tcW w:w="2016" w:type="dxa"/>
            <w:tcMar>
              <w:top w:w="80" w:type="dxa"/>
              <w:left w:w="100" w:type="dxa"/>
              <w:bottom w:w="80" w:type="dxa"/>
              <w:right w:w="100" w:type="dxa"/>
            </w:tcMar>
            <w:vAlign w:val="center"/>
          </w:tcPr>
          <w:p>
            <w:r>
              <w:t>off [switch]</w:t>
            </w:r>
          </w:p>
        </w:tc>
        <w:tc>
          <w:tcPr>
            <w:tcW w:w="4334" w:type="dxa"/>
            <w:tcMar>
              <w:top w:w="80" w:type="dxa"/>
              <w:left w:w="100" w:type="dxa"/>
              <w:bottom w:w="80" w:type="dxa"/>
              <w:right w:w="100" w:type="dxa"/>
            </w:tcMar>
            <w:vAlign w:val="center"/>
          </w:tcPr>
          <w:p>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r>
              <w:t>on</w:t>
            </w:r>
          </w:p>
        </w:tc>
      </w:tr>
      <w:tr w:rsidR="00320BB2" w14:paraId="6198F51E" w14:textId="77777777" w:rsidTr="00107A84">
        <w:tc>
          <w:tcPr>
            <w:tcW w:w="2217" w:type="dxa"/>
            <w:tcMar>
              <w:top w:w="80" w:type="dxa"/>
              <w:left w:w="100" w:type="dxa"/>
              <w:bottom w:w="80" w:type="dxa"/>
              <w:right w:w="100" w:type="dxa"/>
            </w:tcMar>
            <w:vAlign w:val="center"/>
          </w:tcPr>
          <w:p w14:paraId="08ED7246" w14:textId="77777777" w:rsidR="00320BB2" w:rsidRDefault="009977A1">
            <w:r>
              <w:rPr>
                <w:b/>
                <w:bCs/>
                <w:color w:val="000000"/>
                <w:sz w:val="18"/>
                <w:szCs w:val="18"/>
              </w:rPr>
              <w:t>SMB offset (mmol/L above target)</w:t>
            </w:r>
          </w:p>
        </w:tc>
        <w:tc>
          <w:tcPr>
            <w:tcW w:w="2016" w:type="dxa"/>
            <w:tcMar>
              <w:top w:w="80" w:type="dxa"/>
              <w:left w:w="100" w:type="dxa"/>
              <w:bottom w:w="80" w:type="dxa"/>
              <w:right w:w="100" w:type="dxa"/>
            </w:tcMar>
            <w:vAlign w:val="center"/>
          </w:tcPr>
          <w:p>
            <w:r>
              <w:t>0.5 (0.0–2.0) [number]</w:t>
            </w:r>
          </w:p>
        </w:tc>
        <w:tc>
          <w:tcPr>
            <w:tcW w:w="4334" w:type="dxa"/>
            <w:tcMar>
              <w:top w:w="80" w:type="dxa"/>
              <w:left w:w="100" w:type="dxa"/>
              <w:bottom w:w="80" w:type="dxa"/>
              <w:right w:w="100" w:type="dxa"/>
            </w:tcMar>
            <w:vAlign w:val="center"/>
          </w:tcPr>
          <w:p>
            <w:r>
              <w:t>The fixed offset the override above uses. Only has any effect while "Simple SMB offset override" is on.</w:t>
            </w:r>
          </w:p>
        </w:tc>
        <w:tc>
          <w:tcPr>
            <w:tcW w:w="1513" w:type="dxa"/>
            <w:tcMar>
              <w:top w:w="80" w:type="dxa"/>
              <w:left w:w="100" w:type="dxa"/>
              <w:bottom w:w="80" w:type="dxa"/>
              <w:right w:w="100" w:type="dxa"/>
            </w:tcMar>
            <w:vAlign w:val="center"/>
          </w:tcPr>
          <w:p>
            <w:r>
              <w:t>0.80</w:t>
            </w:r>
          </w:p>
        </w:tc>
      </w:tr>
      <w:tr w:rsidR="00320BB2" w14:paraId="3E9DA937" w14:textId="77777777" w:rsidTr="00107A84">
        <w:tc>
          <w:tcPr>
            <w:tcW w:w="2217" w:type="dxa"/>
            <w:tcMar>
              <w:top w:w="80" w:type="dxa"/>
              <w:left w:w="100" w:type="dxa"/>
              <w:bottom w:w="80" w:type="dxa"/>
              <w:right w:w="100" w:type="dxa"/>
            </w:tcMar>
            <w:vAlign w:val="center"/>
          </w:tcPr>
          <w:p w14:paraId="44005A30" w14:textId="77777777" w:rsidR="00320BB2" w:rsidRDefault="009977A1">
            <w:r>
              <w:rPr>
                <w:b/>
                <w:bCs/>
                <w:color w:val="000000"/>
                <w:sz w:val="18"/>
                <w:szCs w:val="18"/>
              </w:rPr>
              <w:t>Time-of-day offset, 00–02h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r>
              <w:t>0.00</w:t>
            </w:r>
          </w:p>
        </w:tc>
      </w:tr>
      <w:tr w:rsidR="00320BB2" w14:paraId="2C9828E4" w14:textId="77777777" w:rsidTr="00107A84">
        <w:tc>
          <w:tcPr>
            <w:tcW w:w="2217" w:type="dxa"/>
            <w:tcMar>
              <w:top w:w="80" w:type="dxa"/>
              <w:left w:w="100" w:type="dxa"/>
              <w:bottom w:w="80" w:type="dxa"/>
              <w:right w:w="100" w:type="dxa"/>
            </w:tcMar>
            <w:vAlign w:val="center"/>
          </w:tcPr>
          <w:p w14:paraId="4171666B" w14:textId="77777777" w:rsidR="00320BB2" w:rsidRDefault="009977A1">
            <w:r>
              <w:rPr>
                <w:b/>
                <w:bCs/>
                <w:color w:val="000000"/>
                <w:sz w:val="18"/>
                <w:szCs w:val="18"/>
              </w:rPr>
              <w:t>Time-of-day offset, 02–04h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02:00–04:00 window.</w:t>
            </w:r>
          </w:p>
        </w:tc>
        <w:tc>
          <w:tcPr>
            <w:tcW w:w="1513" w:type="dxa"/>
            <w:tcMar>
              <w:top w:w="80" w:type="dxa"/>
              <w:left w:w="100" w:type="dxa"/>
              <w:bottom w:w="80" w:type="dxa"/>
              <w:right w:w="100" w:type="dxa"/>
            </w:tcMar>
            <w:vAlign w:val="center"/>
          </w:tcPr>
          <w:p>
            <w:r>
              <w:t>0.00</w:t>
            </w:r>
          </w:p>
        </w:tc>
      </w:tr>
      <w:tr w:rsidR="00320BB2" w14:paraId="27D967FA" w14:textId="77777777" w:rsidTr="00107A84">
        <w:tc>
          <w:tcPr>
            <w:tcW w:w="2217" w:type="dxa"/>
            <w:tcMar>
              <w:top w:w="80" w:type="dxa"/>
              <w:left w:w="100" w:type="dxa"/>
              <w:bottom w:w="80" w:type="dxa"/>
              <w:right w:w="100" w:type="dxa"/>
            </w:tcMar>
            <w:vAlign w:val="center"/>
          </w:tcPr>
          <w:p w14:paraId="64657643" w14:textId="77777777" w:rsidR="00320BB2" w:rsidRDefault="009977A1">
            <w:r>
              <w:rPr>
                <w:b/>
                <w:bCs/>
                <w:color w:val="000000"/>
                <w:sz w:val="18"/>
                <w:szCs w:val="18"/>
              </w:rPr>
              <w:t>Time-of-day offset, 04–06h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04:00–06:00 window.</w:t>
            </w:r>
          </w:p>
        </w:tc>
        <w:tc>
          <w:tcPr>
            <w:tcW w:w="1513" w:type="dxa"/>
            <w:tcMar>
              <w:top w:w="80" w:type="dxa"/>
              <w:left w:w="100" w:type="dxa"/>
              <w:bottom w:w="80" w:type="dxa"/>
              <w:right w:w="100" w:type="dxa"/>
            </w:tcMar>
            <w:vAlign w:val="center"/>
          </w:tcPr>
          <w:p>
            <w:r>
              <w:t>0.00</w:t>
            </w:r>
          </w:p>
        </w:tc>
      </w:tr>
      <w:tr w:rsidR="00320BB2" w14:paraId="3C1ABA06" w14:textId="77777777" w:rsidTr="00107A84">
        <w:tc>
          <w:tcPr>
            <w:tcW w:w="2217" w:type="dxa"/>
            <w:tcMar>
              <w:top w:w="80" w:type="dxa"/>
              <w:left w:w="100" w:type="dxa"/>
              <w:bottom w:w="80" w:type="dxa"/>
              <w:right w:w="100" w:type="dxa"/>
            </w:tcMar>
            <w:vAlign w:val="center"/>
          </w:tcPr>
          <w:p w14:paraId="5A769E49" w14:textId="77777777" w:rsidR="00320BB2" w:rsidRDefault="009977A1">
            <w:r>
              <w:rPr>
                <w:b/>
                <w:bCs/>
                <w:color w:val="000000"/>
                <w:sz w:val="18"/>
                <w:szCs w:val="18"/>
              </w:rPr>
              <w:t>Time-of-day offset, 06–09h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06:00–09:00 window.</w:t>
            </w:r>
          </w:p>
        </w:tc>
        <w:tc>
          <w:tcPr>
            <w:tcW w:w="1513" w:type="dxa"/>
            <w:tcMar>
              <w:top w:w="80" w:type="dxa"/>
              <w:left w:w="100" w:type="dxa"/>
              <w:bottom w:w="80" w:type="dxa"/>
              <w:right w:w="100" w:type="dxa"/>
            </w:tcMar>
            <w:vAlign w:val="center"/>
          </w:tcPr>
          <w:p>
            <w:r>
              <w:t>0.00</w:t>
            </w:r>
          </w:p>
        </w:tc>
      </w:tr>
      <w:tr w:rsidR="00320BB2" w14:paraId="60F633D5" w14:textId="77777777" w:rsidTr="00107A84">
        <w:tc>
          <w:tcPr>
            <w:tcW w:w="2217" w:type="dxa"/>
            <w:tcMar>
              <w:top w:w="80" w:type="dxa"/>
              <w:left w:w="100" w:type="dxa"/>
              <w:bottom w:w="80" w:type="dxa"/>
              <w:right w:w="100" w:type="dxa"/>
            </w:tcMar>
            <w:vAlign w:val="center"/>
          </w:tcPr>
          <w:p w14:paraId="685F5922" w14:textId="77777777" w:rsidR="00320BB2" w:rsidRDefault="009977A1">
            <w:r>
              <w:rPr>
                <w:b/>
                <w:bCs/>
                <w:color w:val="000000"/>
                <w:sz w:val="18"/>
                <w:szCs w:val="18"/>
              </w:rPr>
              <w:t>Time-of-day offset, 09–12h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09:00–12:00 window.</w:t>
            </w:r>
          </w:p>
        </w:tc>
        <w:tc>
          <w:tcPr>
            <w:tcW w:w="1513" w:type="dxa"/>
            <w:tcMar>
              <w:top w:w="80" w:type="dxa"/>
              <w:left w:w="100" w:type="dxa"/>
              <w:bottom w:w="80" w:type="dxa"/>
              <w:right w:w="100" w:type="dxa"/>
            </w:tcMar>
            <w:vAlign w:val="center"/>
          </w:tcPr>
          <w:p>
            <w:r>
              <w:t>0.00</w:t>
            </w:r>
          </w:p>
        </w:tc>
      </w:tr>
      <w:tr w:rsidR="00320BB2" w14:paraId="32E43A6F" w14:textId="77777777" w:rsidTr="00107A84">
        <w:tc>
          <w:tcPr>
            <w:tcW w:w="2217" w:type="dxa"/>
            <w:tcMar>
              <w:top w:w="80" w:type="dxa"/>
              <w:left w:w="100" w:type="dxa"/>
              <w:bottom w:w="80" w:type="dxa"/>
              <w:right w:w="100" w:type="dxa"/>
            </w:tcMar>
            <w:vAlign w:val="center"/>
          </w:tcPr>
          <w:p w14:paraId="602F63BE" w14:textId="77777777" w:rsidR="00320BB2" w:rsidRDefault="009977A1">
            <w:r>
              <w:rPr>
                <w:b/>
                <w:bCs/>
                <w:color w:val="000000"/>
                <w:sz w:val="18"/>
                <w:szCs w:val="18"/>
              </w:rPr>
              <w:t>Time-of-day offset, 12–18h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12:00–18:00 window.</w:t>
            </w:r>
          </w:p>
        </w:tc>
        <w:tc>
          <w:tcPr>
            <w:tcW w:w="1513" w:type="dxa"/>
            <w:tcMar>
              <w:top w:w="80" w:type="dxa"/>
              <w:left w:w="100" w:type="dxa"/>
              <w:bottom w:w="80" w:type="dxa"/>
              <w:right w:w="100" w:type="dxa"/>
            </w:tcMar>
            <w:vAlign w:val="center"/>
          </w:tcPr>
          <w:p>
            <w:r>
              <w:t>0.00</w:t>
            </w:r>
          </w:p>
        </w:tc>
      </w:tr>
      <w:tr w:rsidR="00320BB2" w14:paraId="1D8B8902" w14:textId="77777777" w:rsidTr="00107A84">
        <w:tc>
          <w:tcPr>
            <w:tcW w:w="2217" w:type="dxa"/>
            <w:tcMar>
              <w:top w:w="80" w:type="dxa"/>
              <w:left w:w="100" w:type="dxa"/>
              <w:bottom w:w="80" w:type="dxa"/>
              <w:right w:w="100" w:type="dxa"/>
            </w:tcMar>
            <w:vAlign w:val="center"/>
          </w:tcPr>
          <w:p w14:paraId="78A27536" w14:textId="77777777" w:rsidR="00320BB2" w:rsidRDefault="009977A1">
            <w:r>
              <w:rPr>
                <w:b/>
                <w:bCs/>
                <w:color w:val="000000"/>
                <w:sz w:val="18"/>
                <w:szCs w:val="18"/>
              </w:rPr>
              <w:t>Time-of-day offset, 18–22h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18:00–22:00 window.</w:t>
            </w:r>
          </w:p>
        </w:tc>
        <w:tc>
          <w:tcPr>
            <w:tcW w:w="1513" w:type="dxa"/>
            <w:tcMar>
              <w:top w:w="80" w:type="dxa"/>
              <w:left w:w="100" w:type="dxa"/>
              <w:bottom w:w="80" w:type="dxa"/>
              <w:right w:w="100" w:type="dxa"/>
            </w:tcMar>
            <w:vAlign w:val="center"/>
          </w:tcPr>
          <w:p>
            <w:r>
              <w:t>0.00</w:t>
            </w:r>
          </w:p>
        </w:tc>
      </w:tr>
      <w:tr w:rsidR="00320BB2" w14:paraId="37D1A73F" w14:textId="77777777" w:rsidTr="00107A84">
        <w:tc>
          <w:tcPr>
            <w:tcW w:w="2217" w:type="dxa"/>
            <w:tcMar>
              <w:top w:w="80" w:type="dxa"/>
              <w:left w:w="100" w:type="dxa"/>
              <w:bottom w:w="80" w:type="dxa"/>
              <w:right w:w="100" w:type="dxa"/>
            </w:tcMar>
            <w:vAlign w:val="center"/>
          </w:tcPr>
          <w:p w14:paraId="0D13C93E" w14:textId="77777777" w:rsidR="00320BB2" w:rsidRDefault="009977A1">
            <w:r>
              <w:rPr>
                <w:b/>
                <w:bCs/>
                <w:color w:val="000000"/>
                <w:sz w:val="18"/>
                <w:szCs w:val="18"/>
              </w:rPr>
              <w:t>Time-of-day offset, 22–00h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22:00–00:00 window (the overnight boundary).</w:t>
            </w:r>
          </w:p>
        </w:tc>
        <w:tc>
          <w:tcPr>
            <w:tcW w:w="1513" w:type="dxa"/>
            <w:tcMar>
              <w:top w:w="80" w:type="dxa"/>
              <w:left w:w="100" w:type="dxa"/>
              <w:bottom w:w="80" w:type="dxa"/>
              <w:right w:w="100" w:type="dxa"/>
            </w:tcMar>
            <w:vAlign w:val="center"/>
          </w:tcPr>
          <w:p>
            <w:r>
              <w:t>0.00</w:t>
            </w:r>
          </w:p>
        </w:tc>
      </w:tr>
      <w:tr w:rsidR="00320BB2" w14:paraId="4BD9C726" w14:textId="77777777" w:rsidTr="00107A84">
        <w:tc>
          <w:tcPr>
            <w:tcW w:w="2217" w:type="dxa"/>
            <w:tcMar>
              <w:top w:w="80" w:type="dxa"/>
              <w:left w:w="100" w:type="dxa"/>
              <w:bottom w:w="80" w:type="dxa"/>
              <w:right w:w="100" w:type="dxa"/>
            </w:tcMar>
            <w:vAlign w:val="center"/>
          </w:tcPr>
          <w:p w14:paraId="0109F0C9" w14:textId="77777777" w:rsidR="00320BB2" w:rsidRDefault="009977A1">
            <w:r>
              <w:rPr>
                <w:b/>
                <w:bCs/>
                <w:color w:val="000000"/>
                <w:sz w:val="18"/>
                <w:szCs w:val="18"/>
              </w:rPr>
              <w:t>Resting SMB delivery ratio</w:t>
            </w:r>
          </w:p>
        </w:tc>
        <w:tc>
          <w:tcPr>
            <w:tcW w:w="2016" w:type="dxa"/>
            <w:tcMar>
              <w:top w:w="80" w:type="dxa"/>
              <w:left w:w="100" w:type="dxa"/>
              <w:bottom w:w="80" w:type="dxa"/>
              <w:right w:w="100" w:type="dxa"/>
            </w:tcMar>
            <w:vAlign w:val="center"/>
          </w:tcPr>
          <w:p>
            <w:r>
              <w:t>0.14 (0.1–0.5) [number]</w:t>
            </w:r>
          </w:p>
        </w:tc>
        <w:tc>
          <w:tcPr>
            <w:tcW w:w="4334" w:type="dxa"/>
            <w:tcMar>
              <w:top w:w="80" w:type="dxa"/>
              <w:left w:w="100" w:type="dxa"/>
              <w:bottom w:w="80" w:type="dxa"/>
              <w:right w:w="100" w:type="dxa"/>
            </w:tcMar>
            <w:vAlign w:val="center"/>
          </w:tcPr>
          <w:p>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r>
              <w:t>0.15</w:t>
            </w:r>
          </w:p>
        </w:tc>
      </w:tr>
      <w:tr w:rsidR="00320BB2" w14:paraId="01D24BD9" w14:textId="77777777" w:rsidTr="00107A84">
        <w:tc>
          <w:tcPr>
            <w:tcW w:w="2217" w:type="dxa"/>
            <w:tcMar>
              <w:top w:w="80" w:type="dxa"/>
              <w:left w:w="100" w:type="dxa"/>
              <w:bottom w:w="80" w:type="dxa"/>
              <w:right w:w="100" w:type="dxa"/>
            </w:tcMar>
            <w:vAlign w:val="center"/>
          </w:tcPr>
          <w:p w14:paraId="7CB9E76D" w14:textId="77777777" w:rsidR="00320BB2" w:rsidRDefault="009977A1">
            <w:r>
              <w:rPr>
                <w:b/>
                <w:bCs/>
                <w:color w:val="000000"/>
                <w:sz w:val="18"/>
                <w:szCs w:val="18"/>
              </w:rPr>
              <w:lastRenderedPageBreak/>
              <w:t>Enable boost automations (</w:t>
            </w:r>
            <w:proofErr w:type="spellStart"/>
            <w:r>
              <w:rPr>
                <w:b/>
                <w:bCs/>
                <w:color w:val="000000"/>
                <w:sz w:val="18"/>
                <w:szCs w:val="18"/>
              </w:rPr>
              <w:t>BolusGiven</w:t>
            </w:r>
            <w:proofErr w:type="spellEnd"/>
            <w:r>
              <w:rPr>
                <w:b/>
                <w:bCs/>
                <w:color w:val="000000"/>
                <w:sz w:val="18"/>
                <w:szCs w:val="18"/>
              </w:rPr>
              <w:t xml:space="preserve"> + Mild)</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r>
              <w:t>on</w:t>
            </w:r>
          </w:p>
        </w:tc>
      </w:tr>
      <w:tr w:rsidR="00320BB2" w14:paraId="53F1022E" w14:textId="77777777" w:rsidTr="00107A84">
        <w:tc>
          <w:tcPr>
            <w:tcW w:w="2217" w:type="dxa"/>
            <w:tcMar>
              <w:top w:w="80" w:type="dxa"/>
              <w:left w:w="100" w:type="dxa"/>
              <w:bottom w:w="80" w:type="dxa"/>
              <w:right w:w="100" w:type="dxa"/>
            </w:tcMar>
            <w:vAlign w:val="center"/>
          </w:tcPr>
          <w:p w14:paraId="7BB47B80" w14:textId="77777777" w:rsidR="00320BB2" w:rsidRDefault="009977A1">
            <w:r>
              <w:rPr>
                <w:b/>
                <w:bCs/>
                <w:color w:val="000000"/>
                <w:sz w:val="18"/>
                <w:szCs w:val="18"/>
              </w:rPr>
              <w:t>Mild boost delivery ratio</w:t>
            </w:r>
          </w:p>
        </w:tc>
        <w:tc>
          <w:tcPr>
            <w:tcW w:w="2016" w:type="dxa"/>
            <w:tcMar>
              <w:top w:w="80" w:type="dxa"/>
              <w:left w:w="100" w:type="dxa"/>
              <w:bottom w:w="80" w:type="dxa"/>
              <w:right w:w="100" w:type="dxa"/>
            </w:tcMar>
            <w:vAlign w:val="center"/>
          </w:tcPr>
          <w:p>
            <w:r>
              <w:t>0.20 (0.1–0.5) [number]</w:t>
            </w:r>
          </w:p>
        </w:tc>
        <w:tc>
          <w:tcPr>
            <w:tcW w:w="4334" w:type="dxa"/>
            <w:tcMar>
              <w:top w:w="80" w:type="dxa"/>
              <w:left w:w="100" w:type="dxa"/>
              <w:bottom w:w="80" w:type="dxa"/>
              <w:right w:w="100" w:type="dxa"/>
            </w:tcMar>
            <w:vAlign w:val="center"/>
          </w:tcPr>
          <w:p>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r>
              <w:t>0.23</w:t>
            </w:r>
          </w:p>
        </w:tc>
      </w:tr>
      <w:tr w:rsidR="00320BB2" w14:paraId="19D02977" w14:textId="77777777" w:rsidTr="00107A84">
        <w:tc>
          <w:tcPr>
            <w:tcW w:w="2217" w:type="dxa"/>
            <w:tcMar>
              <w:top w:w="80" w:type="dxa"/>
              <w:left w:w="100" w:type="dxa"/>
              <w:bottom w:w="80" w:type="dxa"/>
              <w:right w:w="100" w:type="dxa"/>
            </w:tcMar>
            <w:vAlign w:val="center"/>
          </w:tcPr>
          <w:p w14:paraId="5FED8E5A" w14:textId="77777777" w:rsidR="00320BB2" w:rsidRDefault="009977A1">
            <w:r>
              <w:rPr>
                <w:b/>
                <w:bCs/>
                <w:color w:val="000000"/>
                <w:sz w:val="18"/>
                <w:szCs w:val="18"/>
              </w:rPr>
              <w:t>Enable Tier 3 UAM Boost</w:t>
            </w:r>
          </w:p>
        </w:tc>
        <w:tc>
          <w:tcPr>
            <w:tcW w:w="2016" w:type="dxa"/>
            <w:tcMar>
              <w:top w:w="80" w:type="dxa"/>
              <w:left w:w="100" w:type="dxa"/>
              <w:bottom w:w="80" w:type="dxa"/>
              <w:right w:w="100" w:type="dxa"/>
            </w:tcMar>
            <w:vAlign w:val="center"/>
          </w:tcPr>
          <w:p>
            <w:r>
              <w:t>off [switch]</w:t>
            </w:r>
          </w:p>
        </w:tc>
        <w:tc>
          <w:tcPr>
            <w:tcW w:w="4334" w:type="dxa"/>
            <w:tcMar>
              <w:top w:w="80" w:type="dxa"/>
              <w:left w:w="100" w:type="dxa"/>
              <w:bottom w:w="80" w:type="dxa"/>
              <w:right w:w="100" w:type="dxa"/>
            </w:tcMar>
            <w:vAlign w:val="center"/>
          </w:tcPr>
          <w:p>
            <w:r>
              <w:t>Master switch for a separate, newer boost condition in DetermineBasalAutoISF.kt (strong glucose acceleration combined with a positive delta) — distinct from "Enable boost automations" above, which is BolusGiven/BolusGivenMild's own unrelated feature.</w:t>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r>
              <w:t>Not in snapshot</w:t>
            </w:r>
          </w:p>
        </w:tc>
      </w:tr>
      <w:tr w:rsidR="00320BB2" w14:paraId="1D5A4645" w14:textId="77777777" w:rsidTr="00107A84">
        <w:tc>
          <w:tcPr>
            <w:tcW w:w="2217" w:type="dxa"/>
            <w:tcMar>
              <w:top w:w="80" w:type="dxa"/>
              <w:left w:w="100" w:type="dxa"/>
              <w:bottom w:w="80" w:type="dxa"/>
              <w:right w:w="100" w:type="dxa"/>
            </w:tcMar>
            <w:vAlign w:val="center"/>
          </w:tcPr>
          <w:p w14:paraId="61D38AB4" w14:textId="77777777" w:rsidR="00320BB2" w:rsidRDefault="009977A1">
            <w:r>
              <w:rPr>
                <w:b/>
                <w:bCs/>
                <w:color w:val="000000"/>
                <w:sz w:val="18"/>
                <w:szCs w:val="18"/>
              </w:rPr>
              <w:t>UAM Boost max bolus (</w:t>
            </w:r>
            <w:proofErr w:type="spellStart"/>
            <w:r>
              <w:rPr>
                <w:b/>
                <w:bCs/>
                <w:color w:val="000000"/>
                <w:sz w:val="18"/>
                <w:szCs w:val="18"/>
              </w:rPr>
              <w:t>boost_max</w:t>
            </w:r>
            <w:proofErr w:type="spellEnd"/>
            <w:r>
              <w:rPr>
                <w:b/>
                <w:bCs/>
                <w:color w:val="000000"/>
                <w:sz w:val="18"/>
                <w:szCs w:val="18"/>
              </w:rPr>
              <w:t>)</w:t>
            </w:r>
          </w:p>
        </w:tc>
        <w:tc>
          <w:tcPr>
            <w:tcW w:w="2016" w:type="dxa"/>
            <w:tcMar>
              <w:top w:w="80" w:type="dxa"/>
              <w:left w:w="100" w:type="dxa"/>
              <w:bottom w:w="80" w:type="dxa"/>
              <w:right w:w="100" w:type="dxa"/>
            </w:tcMar>
            <w:vAlign w:val="center"/>
          </w:tcPr>
          <w:p>
            <w:r>
              <w:t>2.5 U (0.1–10.0) [number]</w:t>
            </w:r>
          </w:p>
        </w:tc>
        <w:tc>
          <w:tcPr>
            <w:tcW w:w="4334" w:type="dxa"/>
            <w:tcMar>
              <w:top w:w="80" w:type="dxa"/>
              <w:left w:w="100" w:type="dxa"/>
              <w:bottom w:w="80" w:type="dxa"/>
              <w:right w:w="100" w:type="dxa"/>
            </w:tcMar>
            <w:vAlign w:val="center"/>
          </w:tcPr>
          <w:p>
            <w:r>
              <w:t>Hard cap on the size of a single UAM Boost SMB.</w:t>
            </w:r>
          </w:p>
        </w:tc>
        <w:tc>
          <w:tcPr>
            <w:tcW w:w="1513" w:type="dxa"/>
            <w:tcMar>
              <w:top w:w="80" w:type="dxa"/>
              <w:left w:w="100" w:type="dxa"/>
              <w:bottom w:w="80" w:type="dxa"/>
              <w:right w:w="100" w:type="dxa"/>
            </w:tcMar>
            <w:vAlign w:val="center"/>
          </w:tcPr>
          <w:p>
            <w:r>
              <w:t>Not in snapshot</w:t>
            </w:r>
          </w:p>
        </w:tc>
      </w:tr>
      <w:tr w:rsidR="00320BB2" w14:paraId="7C4B7A2F" w14:textId="77777777" w:rsidTr="00107A84">
        <w:tc>
          <w:tcPr>
            <w:tcW w:w="2217" w:type="dxa"/>
            <w:tcMar>
              <w:top w:w="80" w:type="dxa"/>
              <w:left w:w="100" w:type="dxa"/>
              <w:bottom w:w="80" w:type="dxa"/>
              <w:right w:w="100" w:type="dxa"/>
            </w:tcMar>
            <w:vAlign w:val="center"/>
          </w:tcPr>
          <w:p w14:paraId="2B46965D" w14:textId="77777777" w:rsidR="00320BB2" w:rsidRDefault="009977A1">
            <w:r>
              <w:rPr>
                <w:b/>
                <w:bCs/>
                <w:color w:val="000000"/>
                <w:sz w:val="18"/>
                <w:szCs w:val="18"/>
              </w:rPr>
              <w:t>UAM Boost max IOB (</w:t>
            </w:r>
            <w:proofErr w:type="spellStart"/>
            <w:r>
              <w:rPr>
                <w:b/>
                <w:bCs/>
                <w:color w:val="000000"/>
                <w:sz w:val="18"/>
                <w:szCs w:val="18"/>
              </w:rPr>
              <w:t>boostMaxIOB</w:t>
            </w:r>
            <w:proofErr w:type="spellEnd"/>
            <w:r>
              <w:rPr>
                <w:b/>
                <w:bCs/>
                <w:color w:val="000000"/>
                <w:sz w:val="18"/>
                <w:szCs w:val="18"/>
              </w:rPr>
              <w:t>)</w:t>
            </w:r>
          </w:p>
        </w:tc>
        <w:tc>
          <w:tcPr>
            <w:tcW w:w="2016" w:type="dxa"/>
            <w:tcMar>
              <w:top w:w="80" w:type="dxa"/>
              <w:left w:w="100" w:type="dxa"/>
              <w:bottom w:w="80" w:type="dxa"/>
              <w:right w:w="100" w:type="dxa"/>
            </w:tcMar>
            <w:vAlign w:val="center"/>
          </w:tcPr>
          <w:p>
            <w:r>
              <w:t>1.0 U (0.1–12.0) [number]</w:t>
            </w:r>
          </w:p>
        </w:tc>
        <w:tc>
          <w:tcPr>
            <w:tcW w:w="4334" w:type="dxa"/>
            <w:tcMar>
              <w:top w:w="80" w:type="dxa"/>
              <w:left w:w="100" w:type="dxa"/>
              <w:bottom w:w="80" w:type="dxa"/>
              <w:right w:w="100" w:type="dxa"/>
            </w:tcMar>
            <w:vAlign w:val="center"/>
          </w:tcPr>
          <w:p>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r>
              <w:t>Not in snapshot</w:t>
            </w:r>
          </w:p>
        </w:tc>
      </w:tr>
      <w:tr w:rsidR="00320BB2" w14:paraId="75B62DDE" w14:textId="77777777" w:rsidTr="00107A84">
        <w:tc>
          <w:tcPr>
            <w:tcW w:w="2217" w:type="dxa"/>
            <w:tcMar>
              <w:top w:w="80" w:type="dxa"/>
              <w:left w:w="100" w:type="dxa"/>
              <w:bottom w:w="80" w:type="dxa"/>
              <w:right w:w="100" w:type="dxa"/>
            </w:tcMar>
            <w:vAlign w:val="center"/>
          </w:tcPr>
          <w:p w14:paraId="769B6631" w14:textId="77777777" w:rsidR="00320BB2" w:rsidRDefault="009977A1">
            <w:r>
              <w:rPr>
                <w:b/>
                <w:bCs/>
                <w:color w:val="000000"/>
                <w:sz w:val="18"/>
                <w:szCs w:val="18"/>
              </w:rPr>
              <w:t>UAM Boost scale (</w:t>
            </w:r>
            <w:proofErr w:type="spellStart"/>
            <w:r>
              <w:rPr>
                <w:b/>
                <w:bCs/>
                <w:color w:val="000000"/>
                <w:sz w:val="18"/>
                <w:szCs w:val="18"/>
              </w:rPr>
              <w:t>boost_scale</w:t>
            </w:r>
            <w:proofErr w:type="spellEnd"/>
            <w:r>
              <w:rPr>
                <w:b/>
                <w:bCs/>
                <w:color w:val="000000"/>
                <w:sz w:val="18"/>
                <w:szCs w:val="18"/>
              </w:rPr>
              <w:t>)</w:t>
            </w:r>
          </w:p>
        </w:tc>
        <w:tc>
          <w:tcPr>
            <w:tcW w:w="2016" w:type="dxa"/>
            <w:tcMar>
              <w:top w:w="80" w:type="dxa"/>
              <w:left w:w="100" w:type="dxa"/>
              <w:bottom w:w="80" w:type="dxa"/>
              <w:right w:w="100" w:type="dxa"/>
            </w:tcMar>
            <w:vAlign w:val="center"/>
          </w:tcPr>
          <w:p>
            <w:r>
              <w:t>1.0 (0.1–3.0) [number]</w:t>
            </w:r>
          </w:p>
        </w:tc>
        <w:tc>
          <w:tcPr>
            <w:tcW w:w="4334" w:type="dxa"/>
            <w:tcMar>
              <w:top w:w="80" w:type="dxa"/>
              <w:left w:w="100" w:type="dxa"/>
              <w:bottom w:w="80" w:type="dxa"/>
              <w:right w:w="100" w:type="dxa"/>
            </w:tcMar>
            <w:vAlign w:val="center"/>
          </w:tcPr>
          <w:p>
            <w:r>
              <w:t>Multiplier applied to the pre-boost insulin requirement before it's capped at the max bolus 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r>
              <w:t>Not in snapshot</w:t>
            </w:r>
          </w:p>
        </w:tc>
      </w:tr>
      <w:tr w:rsidR="00320BB2" w14:paraId="449F8D70" w14:textId="77777777" w:rsidTr="00107A84">
        <w:tc>
          <w:tcPr>
            <w:tcW w:w="2217" w:type="dxa"/>
            <w:tcMar>
              <w:top w:w="80" w:type="dxa"/>
              <w:left w:w="100" w:type="dxa"/>
              <w:bottom w:w="80" w:type="dxa"/>
              <w:right w:w="100" w:type="dxa"/>
            </w:tcMar>
            <w:vAlign w:val="center"/>
          </w:tcPr>
          <w:p w14:paraId="690A8C8A" w14:textId="77777777" w:rsidR="00320BB2" w:rsidRDefault="009977A1">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r>
              <w:t>off [switch]</w:t>
            </w:r>
          </w:p>
        </w:tc>
        <w:tc>
          <w:tcPr>
            <w:tcW w:w="4334" w:type="dxa"/>
            <w:tcMar>
              <w:top w:w="80" w:type="dxa"/>
              <w:left w:w="100" w:type="dxa"/>
              <w:bottom w:w="80" w:type="dxa"/>
              <w:right w:w="100" w:type="dxa"/>
            </w:tcMar>
            <w:vAlign w:val="center"/>
          </w:tcPr>
          <w:p>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r>
              <w:t>Not in snapshot</w:t>
            </w:r>
          </w:p>
        </w:tc>
      </w:tr>
      <w:tr w:rsidR="00320BB2" w14:paraId="208F564E" w14:textId="77777777" w:rsidTr="00107A84">
        <w:tc>
          <w:tcPr>
            <w:tcW w:w="2217" w:type="dxa"/>
            <w:tcMar>
              <w:top w:w="80" w:type="dxa"/>
              <w:left w:w="100" w:type="dxa"/>
              <w:bottom w:w="80" w:type="dxa"/>
              <w:right w:w="100" w:type="dxa"/>
            </w:tcMar>
            <w:vAlign w:val="center"/>
          </w:tcPr>
          <w:p w14:paraId="3801D070" w14:textId="77777777" w:rsidR="00320BB2" w:rsidRDefault="009977A1">
            <w:r>
              <w:rPr>
                <w:b/>
                <w:bCs/>
                <w:color w:val="000000"/>
                <w:sz w:val="18"/>
                <w:szCs w:val="18"/>
              </w:rPr>
              <w:t>Split Bolus</w:t>
            </w:r>
          </w:p>
        </w:tc>
        <w:tc>
          <w:tcPr>
            <w:tcW w:w="2016" w:type="dxa"/>
            <w:tcMar>
              <w:top w:w="80" w:type="dxa"/>
              <w:left w:w="100" w:type="dxa"/>
              <w:bottom w:w="80" w:type="dxa"/>
              <w:right w:w="100" w:type="dxa"/>
            </w:tcMar>
            <w:vAlign w:val="center"/>
          </w:tcPr>
          <w:p>
            <w:r>
              <w:t>off [switch]</w:t>
            </w:r>
          </w:p>
        </w:tc>
        <w:tc>
          <w:tcPr>
            <w:tcW w:w="4334" w:type="dxa"/>
            <w:tcMar>
              <w:top w:w="80" w:type="dxa"/>
              <w:left w:w="100" w:type="dxa"/>
              <w:bottom w:w="80" w:type="dxa"/>
              <w:right w:w="100" w:type="dxa"/>
            </w:tcMar>
            <w:vAlign w:val="center"/>
          </w:tcPr>
          <w:p>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r>
              <w:t>on</w:t>
            </w:r>
          </w:p>
        </w:tc>
      </w:tr>
      <w:tr w:rsidR="00320BB2" w14:paraId="0959773D" w14:textId="77777777" w:rsidTr="00107A84">
        <w:tc>
          <w:tcPr>
            <w:tcW w:w="2217" w:type="dxa"/>
            <w:tcMar>
              <w:top w:w="80" w:type="dxa"/>
              <w:left w:w="100" w:type="dxa"/>
              <w:bottom w:w="80" w:type="dxa"/>
              <w:right w:w="100" w:type="dxa"/>
            </w:tcMar>
            <w:vAlign w:val="center"/>
          </w:tcPr>
          <w:p w14:paraId="35EEA6D5" w14:textId="77777777" w:rsidR="00320BB2" w:rsidRDefault="009977A1">
            <w:r>
              <w:rPr>
                <w:b/>
                <w:bCs/>
                <w:color w:val="000000"/>
                <w:sz w:val="18"/>
                <w:szCs w:val="18"/>
              </w:rPr>
              <w:t>Show Carb Model Curve</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r>
              <w:t>on</w:t>
            </w:r>
          </w:p>
        </w:tc>
      </w:tr>
      <w:tr w:rsidR="00320BB2" w14:paraId="290FA160" w14:textId="77777777" w:rsidTr="00107A84">
        <w:tc>
          <w:tcPr>
            <w:tcW w:w="2217" w:type="dxa"/>
            <w:tcMar>
              <w:top w:w="80" w:type="dxa"/>
              <w:left w:w="100" w:type="dxa"/>
              <w:bottom w:w="80" w:type="dxa"/>
              <w:right w:w="100" w:type="dxa"/>
            </w:tcMar>
            <w:vAlign w:val="center"/>
          </w:tcPr>
          <w:p w14:paraId="48401C4D" w14:textId="77777777" w:rsidR="00320BB2" w:rsidRDefault="009977A1">
            <w:r>
              <w:rPr>
                <w:b/>
                <w:bCs/>
                <w:color w:val="000000"/>
                <w:sz w:val="18"/>
                <w:szCs w:val="18"/>
              </w:rPr>
              <w:t>Split Bolus Interval (min)</w:t>
            </w:r>
          </w:p>
        </w:tc>
        <w:tc>
          <w:tcPr>
            <w:tcW w:w="2016" w:type="dxa"/>
            <w:tcMar>
              <w:top w:w="80" w:type="dxa"/>
              <w:left w:w="100" w:type="dxa"/>
              <w:bottom w:w="80" w:type="dxa"/>
              <w:right w:w="100" w:type="dxa"/>
            </w:tcMar>
            <w:vAlign w:val="center"/>
          </w:tcPr>
          <w:p>
            <w:r>
              <w:t>7 (1–10) [number]</w:t>
            </w:r>
          </w:p>
        </w:tc>
        <w:tc>
          <w:tcPr>
            <w:tcW w:w="4334" w:type="dxa"/>
            <w:tcMar>
              <w:top w:w="80" w:type="dxa"/>
              <w:left w:w="100" w:type="dxa"/>
              <w:bottom w:w="80" w:type="dxa"/>
              <w:right w:w="100" w:type="dxa"/>
            </w:tcMar>
            <w:vAlign w:val="center"/>
          </w:tcPr>
          <w:p>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r>
              <w:t>7</w:t>
            </w:r>
          </w:p>
        </w:tc>
      </w:tr>
      <w:tr w:rsidR="00320BB2" w14:paraId="247B3F98" w14:textId="77777777" w:rsidTr="00107A84">
        <w:tc>
          <w:tcPr>
            <w:tcW w:w="2217" w:type="dxa"/>
            <w:tcMar>
              <w:top w:w="80" w:type="dxa"/>
              <w:left w:w="100" w:type="dxa"/>
              <w:bottom w:w="80" w:type="dxa"/>
              <w:right w:w="100" w:type="dxa"/>
            </w:tcMar>
            <w:vAlign w:val="center"/>
          </w:tcPr>
          <w:p w14:paraId="57AEA0D6" w14:textId="77777777" w:rsidR="00320BB2" w:rsidRDefault="009977A1">
            <w:r>
              <w:rPr>
                <w:b/>
                <w:bCs/>
                <w:color w:val="000000"/>
                <w:sz w:val="18"/>
                <w:szCs w:val="18"/>
              </w:rPr>
              <w:t>TDD Sensitivity (ISF/Basal)</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r>
              <w:t>on</w:t>
            </w:r>
          </w:p>
        </w:tc>
      </w:tr>
      <w:tr w:rsidR="00320BB2" w14:paraId="45645490" w14:textId="77777777" w:rsidTr="00107A84">
        <w:tc>
          <w:tcPr>
            <w:tcW w:w="2217" w:type="dxa"/>
            <w:tcMar>
              <w:top w:w="80" w:type="dxa"/>
              <w:left w:w="100" w:type="dxa"/>
              <w:bottom w:w="80" w:type="dxa"/>
              <w:right w:w="100" w:type="dxa"/>
            </w:tcMar>
            <w:vAlign w:val="center"/>
          </w:tcPr>
          <w:p w14:paraId="27438290" w14:textId="77777777" w:rsidR="00320BB2" w:rsidRDefault="009977A1">
            <w:r>
              <w:rPr>
                <w:b/>
                <w:bCs/>
                <w:color w:val="000000"/>
                <w:sz w:val="18"/>
                <w:szCs w:val="18"/>
              </w:rPr>
              <w:t>TDD Factor (</w:t>
            </w:r>
            <w:proofErr w:type="spellStart"/>
            <w:r>
              <w:rPr>
                <w:b/>
                <w:bCs/>
                <w:color w:val="000000"/>
                <w:sz w:val="18"/>
                <w:szCs w:val="18"/>
              </w:rPr>
              <w:t>max_iob</w:t>
            </w:r>
            <w:proofErr w:type="spellEnd"/>
            <w:r>
              <w:rPr>
                <w:b/>
                <w:bCs/>
                <w:color w:val="000000"/>
                <w:sz w:val="18"/>
                <w:szCs w:val="18"/>
              </w:rPr>
              <w:t>/</w:t>
            </w:r>
            <w:proofErr w:type="spellStart"/>
            <w:r>
              <w:rPr>
                <w:b/>
                <w:bCs/>
                <w:color w:val="000000"/>
                <w:sz w:val="18"/>
                <w:szCs w:val="18"/>
              </w:rPr>
              <w:t>insulinReq</w:t>
            </w:r>
            <w:proofErr w:type="spellEnd"/>
            <w:r>
              <w:rPr>
                <w:b/>
                <w:bCs/>
                <w:color w:val="000000"/>
                <w:sz w:val="18"/>
                <w:szCs w:val="18"/>
              </w:rPr>
              <w:t>)</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r>
              <w:t>on</w:t>
            </w:r>
          </w:p>
        </w:tc>
      </w:tr>
      <w:tr w:rsidR="00320BB2" w14:paraId="3237BE91" w14:textId="77777777" w:rsidTr="00107A84">
        <w:tc>
          <w:tcPr>
            <w:tcW w:w="2217" w:type="dxa"/>
            <w:tcMar>
              <w:top w:w="80" w:type="dxa"/>
              <w:left w:w="100" w:type="dxa"/>
              <w:bottom w:w="80" w:type="dxa"/>
              <w:right w:w="100" w:type="dxa"/>
            </w:tcMar>
            <w:vAlign w:val="center"/>
          </w:tcPr>
          <w:p w14:paraId="350D00C3" w14:textId="77777777" w:rsidR="00320BB2" w:rsidRDefault="009977A1">
            <w:r>
              <w:rPr>
                <w:b/>
                <w:bCs/>
                <w:color w:val="000000"/>
                <w:sz w:val="18"/>
                <w:szCs w:val="18"/>
              </w:rPr>
              <w:t>TDD Factor fallback value</w:t>
            </w:r>
          </w:p>
        </w:tc>
        <w:tc>
          <w:tcPr>
            <w:tcW w:w="2016" w:type="dxa"/>
            <w:tcMar>
              <w:top w:w="80" w:type="dxa"/>
              <w:left w:w="100" w:type="dxa"/>
              <w:bottom w:w="80" w:type="dxa"/>
              <w:right w:w="100" w:type="dxa"/>
            </w:tcMar>
            <w:vAlign w:val="center"/>
          </w:tcPr>
          <w:p>
            <w:r>
              <w:t>1.0 (0.8–1.2) [number]</w:t>
            </w:r>
          </w:p>
        </w:tc>
        <w:tc>
          <w:tcPr>
            <w:tcW w:w="4334" w:type="dxa"/>
            <w:tcMar>
              <w:top w:w="80" w:type="dxa"/>
              <w:left w:w="100" w:type="dxa"/>
              <w:bottom w:w="80" w:type="dxa"/>
              <w:right w:w="100" w:type="dxa"/>
            </w:tcMar>
            <w:vAlign w:val="center"/>
          </w:tcPr>
          <w:p>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r>
              <w:t>1.00</w:t>
            </w:r>
          </w:p>
        </w:tc>
      </w:tr>
    </w:tbl>
    <w:p w14:paraId="1F969DBD" w14:textId="77777777" w:rsidR="00320BB2" w:rsidRDefault="00320BB2">
      <w:pPr>
        <w:spacing w:after="200"/>
      </w:pPr>
    </w:p>
    <w:p w14:paraId="702E2610" w14:textId="77777777" w:rsidR="00320BB2" w:rsidRDefault="009977A1">
      <w:bookmarkStart w:id="8" w:name="sec006"/>
      <w:pPr>
        <w:pStyle w:val="Heading1"/>
        <w:spacing w:before="400" w:after="200"/>
      </w:pPr>
      <w:r>
        <w:lastRenderedPageBreak/>
        <w:t>Notes</w:t>
      </w:r>
      <w:bookmarkEnd w:id="8"/>
      <w:r>
        <w:t xml:space="preserve"> </w:t>
      </w:r>
      <w:hyperlink w:anchor="TOC">
        <w:r>
          <w:rPr>
            <w:rStyle w:val="Hyperlink"/>
          </w:rPr>
          <w:t>Back to TOC</w:t>
        </w:r>
      </w:hyperlink>
    </w:p>
    <w:p w14:paraId="35771BD0" w14:textId="77777777" w:rsidR="00320BB2" w:rsidRDefault="009977A1">
      <w:pPr>
        <w:spacing w:after="200"/>
      </w:pPr>
      <w:r>
        <w:t xml:space="preserve">• "UAM Boost insulin req %" is used internally by Tier 3 UAM Boost's bypass path but has no GUI entry of its own — it is calculated as (FIXED SMB delivery ratio × 100) rather than being independently </w:t>
      </w:r>
      <w:proofErr w:type="spellStart"/>
      <w:r>
        <w:t>tunable</w:t>
      </w:r>
      <w:proofErr w:type="spellEnd"/>
      <w:r>
        <w:t>, so it always tracks that setting.</w:t>
      </w:r>
    </w:p>
    <w:p w14:paraId="3572D8E6" w14:textId="77777777" w:rsidR="00320BB2" w:rsidRDefault="009977A1">
      <w:pPr>
        <w:spacing w:after="200"/>
      </w:pPr>
      <w:r>
        <w:t>• Settings marked as a live/transient pair (e.g. “Weight while BG accelerates” plus its “Resting” and “Boosted” counterparts) share one underlying live preference that several automations write to and restore — the “Resting”</w:t>
      </w:r>
      <w:proofErr w:type="gramStart"/>
      <w:r>
        <w:t>/“</w:t>
      </w:r>
      <w:proofErr w:type="gramEnd"/>
      <w:r>
        <w:t>Boosted” settings are the values those automations use, not independent effects of their own.</w:t>
      </w:r>
    </w:p>
    <w:p w14:paraId="08B835B3" w14:textId="77777777" w:rsidR="00062202" w:rsidRDefault="00A3769A">
      <w:bookmarkStart w:id="9" w:name="sec007"/>
      <w:pPr>
        <w:pStyle w:val="Heading1"/>
        <w:spacing w:before="400" w:after="200"/>
      </w:pPr>
      <w:r>
        <w:t xml:space="preserve">Not Yet </w:t>
      </w:r>
      <w:proofErr w:type="gramStart"/>
      <w:r>
        <w:t>In</w:t>
      </w:r>
      <w:proofErr w:type="gramEnd"/>
      <w:r>
        <w:t xml:space="preserve"> This Snapshot (added after build 650)</w:t>
      </w:r>
      <w:bookmarkEnd w:id="9"/>
      <w:r>
        <w:t xml:space="preserve"> </w:t>
      </w:r>
      <w:hyperlink w:anchor="TOC">
        <w:r>
          <w:rPr>
            <w:rStyle w:val="Hyperlink"/>
          </w:rPr>
          <w:t>Back to TOC</w:t>
        </w:r>
      </w:hyperlink>
    </w:p>
    <w:p w14:paraId="1DF0D465" w14:textId="77777777" w:rsidR="00062202" w:rsidRDefault="00A3769A">
      <w:pPr>
        <w:spacing w:after="120"/>
      </w:pPr>
      <w:r>
        <w:t>• Enable Tier 3 UAM Boost — default off, no live value available from this build's export.</w:t>
      </w:r>
    </w:p>
    <w:p w14:paraId="3B10DB4B" w14:textId="77777777" w:rsidR="00062202" w:rsidRDefault="00A3769A">
      <w:pPr>
        <w:spacing w:after="120"/>
      </w:pPr>
      <w:r>
        <w:t>• UAM Boost max bolus (</w:t>
      </w:r>
      <w:proofErr w:type="spellStart"/>
      <w:r>
        <w:t>boost_max</w:t>
      </w:r>
      <w:proofErr w:type="spellEnd"/>
      <w:r>
        <w:t>) — default 2.5 U (0.1–10.0), no live value available from this build's export.</w:t>
      </w:r>
    </w:p>
    <w:p w14:paraId="10B9935B" w14:textId="77777777" w:rsidR="00062202" w:rsidRDefault="00A3769A">
      <w:pPr>
        <w:spacing w:after="120"/>
      </w:pPr>
      <w:r>
        <w:t>• UAM Boost max IOB (% of max_iob) — default 10% (1–100%), no live value available from this build's export.</w:t>
      </w:r>
    </w:p>
    <w:p w14:paraId="3A56CBFF" w14:textId="77777777" w:rsidR="00062202" w:rsidRDefault="00A3769A">
      <w:pPr>
        <w:spacing w:after="120"/>
      </w:pPr>
      <w:r>
        <w:t>• UAM Boost scale (</w:t>
      </w:r>
      <w:proofErr w:type="spellStart"/>
      <w:r>
        <w:t>boost_scale</w:t>
      </w:r>
      <w:proofErr w:type="spellEnd"/>
      <w:r>
        <w:t>) — default 1.0 (0.1–3.0), no live value available from this build's export.</w:t>
      </w:r>
    </w:p>
    <w:p w14:paraId="2EDCC97C" w14:textId="77777777" w:rsidR="00062202" w:rsidRDefault="00A3769A">
      <w:bookmarkStart w:id="10" w:name="sec008"/>
      <w:pPr>
        <w:pStyle w:val="Heading1"/>
        <w:spacing w:before="400" w:after="200"/>
      </w:pPr>
      <w:r>
        <w:t xml:space="preserve">Related Settings Present </w:t>
      </w:r>
      <w:proofErr w:type="gramStart"/>
      <w:r>
        <w:t>In</w:t>
      </w:r>
      <w:proofErr w:type="gramEnd"/>
      <w:r>
        <w:t xml:space="preserve"> </w:t>
      </w:r>
      <w:proofErr w:type="gramStart"/>
      <w:r>
        <w:t>The</w:t>
      </w:r>
      <w:proofErr w:type="gramEnd"/>
      <w:r>
        <w:t xml:space="preserve"> Export, Outside This Document's Tables</w:t>
      </w:r>
      <w:bookmarkEnd w:id="10"/>
      <w:r>
        <w:t xml:space="preserve"> </w:t>
      </w:r>
      <w:hyperlink w:anchor="TOC">
        <w:r>
          <w:rPr>
            <w:rStyle w:val="Hyperlink"/>
          </w:rPr>
          <w:t>Back to TOC</w:t>
        </w:r>
      </w:hyperlink>
    </w:p>
    <w:p w14:paraId="672A5756" w14:textId="77777777" w:rsidR="00062202" w:rsidRDefault="00A3769A">
      <w:pPr>
        <w:spacing w:after="200"/>
      </w:pPr>
      <w:r>
        <w:t>Real values from the device, for settings this document's earlier tables don't individually list — included for completeness rather than silently dropped.</w:t>
      </w:r>
    </w:p>
    <w:p w14:paraId="5E656E69" w14:textId="77777777" w:rsidR="00062202" w:rsidRDefault="00A3769A">
      <w:pPr>
        <w:spacing w:after="120"/>
      </w:pPr>
      <w:r>
        <w:t>• Aging-sensor calibration adjustment (master enable) (</w:t>
      </w:r>
      <w:proofErr w:type="spellStart"/>
      <w:r>
        <w:t>autoisf_old_sensor_adj_enabled</w:t>
      </w:r>
      <w:proofErr w:type="spellEnd"/>
      <w:r>
        <w:t>): true. Referenced in the Libre section's description text but has no row of its own in this document's table.</w:t>
      </w:r>
    </w:p>
    <w:p w14:paraId="744988C2" w14:textId="77777777" w:rsidR="00062202" w:rsidRDefault="00A3769A">
      <w:pPr>
        <w:spacing w:after="120"/>
      </w:pPr>
      <w:r>
        <w:t>• Weight while BG decelerates (</w:t>
      </w:r>
      <w:proofErr w:type="spellStart"/>
      <w:r>
        <w:t>bgBrake_ISF_weight</w:t>
      </w:r>
      <w:proofErr w:type="spellEnd"/>
      <w:r>
        <w:t>): 0.25. Sibling of “Weight while BG accelerates”; not currently listed as its own row in this document.</w:t>
      </w:r>
    </w:p>
    <w:p w14:paraId="441079C8" w14:textId="77777777" w:rsidR="00062202" w:rsidRDefault="00A3769A">
      <w:pPr>
        <w:spacing w:after="120"/>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471CB882" w14:textId="77777777" w:rsidR="00062202" w:rsidRDefault="00A3769A">
      <w:pPr>
        <w:spacing w:after="120"/>
      </w:pPr>
      <w:r>
        <w:lastRenderedPageBreak/>
        <w:t xml:space="preserve">• Min </w:t>
      </w:r>
      <w:proofErr w:type="spellStart"/>
      <w:r>
        <w:t>autoISF</w:t>
      </w:r>
      <w:proofErr w:type="spellEnd"/>
      <w:r>
        <w:t xml:space="preserve"> ratio / low-BG max ratio (</w:t>
      </w:r>
      <w:proofErr w:type="spellStart"/>
      <w:r>
        <w:t>autoISF_min</w:t>
      </w:r>
      <w:proofErr w:type="spellEnd"/>
      <w:r>
        <w:t xml:space="preserve"> / </w:t>
      </w:r>
      <w:proofErr w:type="spellStart"/>
      <w:r>
        <w:t>autoISF_max_low</w:t>
      </w:r>
      <w:proofErr w:type="spellEnd"/>
      <w:r>
        <w:t xml:space="preserve">): 0.30 / 1.00. Not present in this document's tables — likely governed elsewhere in the </w:t>
      </w:r>
      <w:proofErr w:type="spellStart"/>
      <w:r>
        <w:t>AutoISF</w:t>
      </w:r>
      <w:proofErr w:type="spellEnd"/>
      <w:r>
        <w:t xml:space="preserve"> weight system </w:t>
      </w:r>
      <w:proofErr w:type="gramStart"/>
      <w:r>
        <w:t>code, or</w:t>
      </w:r>
      <w:proofErr w:type="gramEnd"/>
      <w:r>
        <w:t xml:space="preserve"> scoped out.</w:t>
      </w:r>
    </w:p>
    <w:p w14:paraId="33DF3EAD" w14:textId="77777777" w:rsidR="00062202" w:rsidRDefault="00A3769A">
      <w:pPr>
        <w:spacing w:after="120"/>
      </w:pPr>
      <w:r>
        <w:t>• Enable ISF adaptation by glucose behaviour (</w:t>
      </w:r>
      <w:proofErr w:type="spellStart"/>
      <w:r>
        <w:t>openapsama_enable_autoISF</w:t>
      </w:r>
      <w:proofErr w:type="spellEnd"/>
      <w:r>
        <w:t>): true. Plugin-level master switch, outside this document's per-setting tables.</w:t>
      </w:r>
    </w:p>
    <w:p w14:paraId="16743875" w14:textId="77777777" w:rsidR="00062202" w:rsidRDefault="00A3769A">
      <w:pPr>
        <w:spacing w:after="120"/>
      </w:pPr>
      <w:r>
        <w:t>• SMB delivery ratio — BG range / max / min, range extension (</w:t>
      </w:r>
      <w:proofErr w:type="spellStart"/>
      <w:r>
        <w:t>openapsama_smb_delivery_ratio_bg_range</w:t>
      </w:r>
      <w:proofErr w:type="spellEnd"/>
      <w:r>
        <w:t xml:space="preserve"> / _max / _min / </w:t>
      </w:r>
      <w:proofErr w:type="spellStart"/>
      <w:r>
        <w:t>smb_max_range_extension</w:t>
      </w:r>
      <w:proofErr w:type="spellEnd"/>
      <w:r>
        <w:t>): 0.00 / 0.50 / 0.95 / 4.00. Related sibling settings to “FIXED SMB delivery ratio”, not individually tabled in this document.</w:t>
      </w:r>
    </w:p>
    <w:p w14:paraId="03A6B088" w14:textId="77777777" w:rsidR="00062202" w:rsidRDefault="00A3769A">
      <w:pPr>
        <w:spacing w:after="120"/>
      </w:pPr>
      <w:r>
        <w:t xml:space="preserve">• High/low </w:t>
      </w:r>
      <w:proofErr w:type="spellStart"/>
      <w:r>
        <w:t>temptarget</w:t>
      </w:r>
      <w:proofErr w:type="spellEnd"/>
      <w:r>
        <w:t xml:space="preserve"> sensitivity toggles (</w:t>
      </w:r>
      <w:proofErr w:type="spellStart"/>
      <w:r>
        <w:t>high_temptarget_raises_sensitivity</w:t>
      </w:r>
      <w:proofErr w:type="spellEnd"/>
      <w:r>
        <w:t xml:space="preserve"> / </w:t>
      </w:r>
      <w:proofErr w:type="spellStart"/>
      <w:r>
        <w:t>low_temptarget_lowers_sensitivity</w:t>
      </w:r>
      <w:proofErr w:type="spellEnd"/>
      <w:r>
        <w:t xml:space="preserve">): true / true. Stock AAPS sensitivity settings, not part of the </w:t>
      </w:r>
      <w:proofErr w:type="spellStart"/>
      <w:r>
        <w:t>AutoISF</w:t>
      </w:r>
      <w:proofErr w:type="spellEnd"/>
      <w:r>
        <w:t>-specific screens this document covers.</w:t>
      </w:r>
    </w:p>
    <w:p w14:paraId="2CCF0495" w14:textId="77777777" w:rsidR="00062202" w:rsidRDefault="00A3769A">
      <w:bookmarkStart w:id="11" w:name="sec009"/>
      <w:pPr>
        <w:pStyle w:val="Heading1"/>
        <w:spacing w:before="400" w:after="200"/>
      </w:pPr>
      <w:r>
        <w:t xml:space="preserve">Internal / Non-Setting Keys </w:t>
      </w:r>
      <w:proofErr w:type="gramStart"/>
      <w:r>
        <w:t>In</w:t>
      </w:r>
      <w:proofErr w:type="gramEnd"/>
      <w:r>
        <w:t xml:space="preserve"> This Export</w:t>
      </w:r>
      <w:bookmarkEnd w:id="11"/>
      <w:r>
        <w:t xml:space="preserve"> </w:t>
      </w:r>
      <w:hyperlink w:anchor="TOC">
        <w:r>
          <w:rPr>
            <w:rStyle w:val="Hyperlink"/>
          </w:rPr>
          <w:t>Back to TOC</w:t>
        </w:r>
      </w:hyperlink>
    </w:p>
    <w:p w14:paraId="1CEFA44B" w14:textId="77777777" w:rsidR="00062202" w:rsidRDefault="00A3769A">
      <w:pPr>
        <w:spacing w:after="200"/>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729C669B" w14:textId="77777777">
        <w:trPr>
          <w:tblHeader/>
        </w:trPr>
        <w:tc>
          <w:tcPr>
            <w:tcW w:w="2600" w:type="dxa"/>
            <w:shd w:val="clear" w:color="auto" w:fill="2F5496"/>
            <w:tcMar>
              <w:top w:w="80" w:type="dxa"/>
              <w:left w:w="100" w:type="dxa"/>
              <w:bottom w:w="80" w:type="dxa"/>
              <w:right w:w="100" w:type="dxa"/>
            </w:tcMar>
            <w:vAlign w:val="center"/>
          </w:tcPr>
          <w:p w14:paraId="307E94C2" w14:textId="77777777" w:rsidR="00062202" w:rsidRDefault="00A3769A">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031DA335" w14:textId="77777777" w:rsidR="00062202" w:rsidRDefault="00A3769A">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230ADBBB" w14:textId="77777777" w:rsidR="00062202" w:rsidRDefault="00A3769A">
            <w:r>
              <w:rPr>
                <w:b/>
                <w:bCs/>
                <w:color w:val="FFFFFF"/>
                <w:sz w:val="18"/>
                <w:szCs w:val="18"/>
              </w:rPr>
              <w:t>Why it's not a setting</w:t>
            </w:r>
          </w:p>
        </w:tc>
      </w:tr>
      <w:tr w:rsidR="00062202" w14:paraId="1067C340" w14:textId="77777777">
        <w:tc>
          <w:tcPr>
            <w:tcW w:w="2600" w:type="dxa"/>
            <w:tcMar>
              <w:top w:w="80" w:type="dxa"/>
              <w:left w:w="100" w:type="dxa"/>
              <w:bottom w:w="80" w:type="dxa"/>
              <w:right w:w="100" w:type="dxa"/>
            </w:tcMar>
            <w:vAlign w:val="center"/>
          </w:tcPr>
          <w:p w14:paraId="751938B3" w14:textId="77777777" w:rsidR="00062202" w:rsidRDefault="00A3769A">
            <w:proofErr w:type="spellStart"/>
            <w:r>
              <w:rPr>
                <w:color w:val="000000"/>
                <w:sz w:val="18"/>
                <w:szCs w:val="18"/>
              </w:rPr>
              <w:t>autoisf_clean_graph_requested</w:t>
            </w:r>
            <w:proofErr w:type="spellEnd"/>
          </w:p>
        </w:tc>
        <w:tc>
          <w:tcPr>
            <w:tcW w:w="2200" w:type="dxa"/>
            <w:tcMar>
              <w:top w:w="80" w:type="dxa"/>
              <w:left w:w="100" w:type="dxa"/>
              <w:bottom w:w="80" w:type="dxa"/>
              <w:right w:w="100" w:type="dxa"/>
            </w:tcMar>
            <w:vAlign w:val="center"/>
          </w:tcPr>
          <w:p w14:paraId="63A1168C" w14:textId="77777777" w:rsidR="00062202" w:rsidRDefault="00A3769A">
            <w:r>
              <w:rPr>
                <w:color w:val="000000"/>
                <w:sz w:val="18"/>
                <w:szCs w:val="18"/>
              </w:rPr>
              <w:t>false</w:t>
            </w:r>
          </w:p>
        </w:tc>
        <w:tc>
          <w:tcPr>
            <w:tcW w:w="2780" w:type="dxa"/>
            <w:tcMar>
              <w:top w:w="80" w:type="dxa"/>
              <w:left w:w="100" w:type="dxa"/>
              <w:bottom w:w="80" w:type="dxa"/>
              <w:right w:w="100" w:type="dxa"/>
            </w:tcMar>
            <w:vAlign w:val="center"/>
          </w:tcPr>
          <w:p w14:paraId="35EAEBE0" w14:textId="77777777" w:rsidR="00062202" w:rsidRDefault="00A3769A">
            <w:r>
              <w:rPr>
                <w:color w:val="000000"/>
                <w:sz w:val="18"/>
                <w:szCs w:val="18"/>
              </w:rPr>
              <w:t>One-shot internal flag, not a setting.</w:t>
            </w:r>
          </w:p>
        </w:tc>
      </w:tr>
      <w:tr w:rsidR="00062202" w14:paraId="695E4948" w14:textId="77777777">
        <w:tc>
          <w:tcPr>
            <w:tcW w:w="2600" w:type="dxa"/>
            <w:tcMar>
              <w:top w:w="80" w:type="dxa"/>
              <w:left w:w="100" w:type="dxa"/>
              <w:bottom w:w="80" w:type="dxa"/>
              <w:right w:w="100" w:type="dxa"/>
            </w:tcMar>
            <w:vAlign w:val="center"/>
          </w:tcPr>
          <w:p w14:paraId="77BA1DAD" w14:textId="77777777" w:rsidR="00062202" w:rsidRDefault="00A3769A">
            <w:proofErr w:type="spellStart"/>
            <w:r>
              <w:rPr>
                <w:color w:val="000000"/>
                <w:sz w:val="18"/>
                <w:szCs w:val="18"/>
              </w:rPr>
              <w:t>autoisf_custom_automations_enabled</w:t>
            </w:r>
            <w:proofErr w:type="spellEnd"/>
          </w:p>
        </w:tc>
        <w:tc>
          <w:tcPr>
            <w:tcW w:w="2200" w:type="dxa"/>
            <w:tcMar>
              <w:top w:w="80" w:type="dxa"/>
              <w:left w:w="100" w:type="dxa"/>
              <w:bottom w:w="80" w:type="dxa"/>
              <w:right w:w="100" w:type="dxa"/>
            </w:tcMar>
            <w:vAlign w:val="center"/>
          </w:tcPr>
          <w:p w14:paraId="3A11753A" w14:textId="77777777" w:rsidR="00062202" w:rsidRDefault="00A3769A">
            <w:r>
              <w:rPr>
                <w:color w:val="000000"/>
                <w:sz w:val="18"/>
                <w:szCs w:val="18"/>
              </w:rPr>
              <w:t>true</w:t>
            </w:r>
          </w:p>
        </w:tc>
        <w:tc>
          <w:tcPr>
            <w:tcW w:w="2780" w:type="dxa"/>
            <w:tcMar>
              <w:top w:w="80" w:type="dxa"/>
              <w:left w:w="100" w:type="dxa"/>
              <w:bottom w:w="80" w:type="dxa"/>
              <w:right w:w="100" w:type="dxa"/>
            </w:tcMar>
            <w:vAlign w:val="center"/>
          </w:tcPr>
          <w:p w14:paraId="4ACB03D1" w14:textId="77777777" w:rsidR="00062202" w:rsidRDefault="00A3769A">
            <w:r>
              <w:rPr>
                <w:color w:val="000000"/>
                <w:sz w:val="18"/>
                <w:szCs w:val="18"/>
              </w:rPr>
              <w:t xml:space="preserve">Not exposed via </w:t>
            </w:r>
            <w:proofErr w:type="spellStart"/>
            <w:r>
              <w:rPr>
                <w:color w:val="000000"/>
                <w:sz w:val="18"/>
                <w:szCs w:val="18"/>
              </w:rPr>
              <w:t>addPreferenceScreen</w:t>
            </w:r>
            <w:proofErr w:type="spellEnd"/>
            <w:r>
              <w:rPr>
                <w:color w:val="000000"/>
                <w:sz w:val="18"/>
                <w:szCs w:val="18"/>
              </w:rPr>
              <w:t>; read directly by code.</w:t>
            </w:r>
          </w:p>
        </w:tc>
      </w:tr>
      <w:tr w:rsidR="00062202" w14:paraId="6E4EDDD0" w14:textId="77777777">
        <w:tc>
          <w:tcPr>
            <w:tcW w:w="2600" w:type="dxa"/>
            <w:tcMar>
              <w:top w:w="80" w:type="dxa"/>
              <w:left w:w="100" w:type="dxa"/>
              <w:bottom w:w="80" w:type="dxa"/>
              <w:right w:w="100" w:type="dxa"/>
            </w:tcMar>
            <w:vAlign w:val="center"/>
          </w:tcPr>
          <w:p w14:paraId="612E3F9F" w14:textId="77777777" w:rsidR="00062202" w:rsidRDefault="00A3769A">
            <w:proofErr w:type="spellStart"/>
            <w:r>
              <w:rPr>
                <w:color w:val="000000"/>
                <w:sz w:val="18"/>
                <w:szCs w:val="18"/>
              </w:rPr>
              <w:t>autoisf_fslcal_offset_normal</w:t>
            </w:r>
            <w:proofErr w:type="spellEnd"/>
            <w:r>
              <w:rPr>
                <w:color w:val="000000"/>
                <w:sz w:val="18"/>
                <w:szCs w:val="18"/>
              </w:rPr>
              <w:t xml:space="preserve"> / _</w:t>
            </w:r>
            <w:proofErr w:type="spellStart"/>
            <w:r>
              <w:rPr>
                <w:color w:val="000000"/>
                <w:sz w:val="18"/>
                <w:szCs w:val="18"/>
              </w:rPr>
              <w:t>slope_normal</w:t>
            </w:r>
            <w:proofErr w:type="spellEnd"/>
          </w:p>
        </w:tc>
        <w:tc>
          <w:tcPr>
            <w:tcW w:w="2200" w:type="dxa"/>
            <w:tcMar>
              <w:top w:w="80" w:type="dxa"/>
              <w:left w:w="100" w:type="dxa"/>
              <w:bottom w:w="80" w:type="dxa"/>
              <w:right w:w="100" w:type="dxa"/>
            </w:tcMar>
            <w:vAlign w:val="center"/>
          </w:tcPr>
          <w:p w14:paraId="464BA941" w14:textId="77777777" w:rsidR="00062202" w:rsidRDefault="00A3769A">
            <w:r>
              <w:rPr>
                <w:color w:val="000000"/>
                <w:sz w:val="18"/>
                <w:szCs w:val="18"/>
              </w:rPr>
              <w:t>1.40 / 0.72</w:t>
            </w:r>
          </w:p>
        </w:tc>
        <w:tc>
          <w:tcPr>
            <w:tcW w:w="2780" w:type="dxa"/>
            <w:tcMar>
              <w:top w:w="80" w:type="dxa"/>
              <w:left w:w="100" w:type="dxa"/>
              <w:bottom w:w="80" w:type="dxa"/>
              <w:right w:w="100" w:type="dxa"/>
            </w:tcMar>
            <w:vAlign w:val="center"/>
          </w:tcPr>
          <w:p w14:paraId="5FA8EB11" w14:textId="77777777" w:rsidR="00062202" w:rsidRDefault="00A3769A">
            <w:r>
              <w:rPr>
                <w:color w:val="000000"/>
                <w:sz w:val="18"/>
                <w:szCs w:val="18"/>
              </w:rPr>
              <w:t xml:space="preserve">Internal backup of </w:t>
            </w:r>
            <w:proofErr w:type="spellStart"/>
            <w:r>
              <w:rPr>
                <w:color w:val="000000"/>
                <w:sz w:val="18"/>
                <w:szCs w:val="18"/>
              </w:rPr>
              <w:t>fslCal_Offset</w:t>
            </w:r>
            <w:proofErr w:type="spellEnd"/>
            <w:r>
              <w:rPr>
                <w:color w:val="000000"/>
                <w:sz w:val="18"/>
                <w:szCs w:val="18"/>
              </w:rPr>
              <w:t xml:space="preserve">/Slope taken before </w:t>
            </w:r>
            <w:proofErr w:type="spellStart"/>
            <w:r>
              <w:rPr>
                <w:color w:val="000000"/>
                <w:sz w:val="18"/>
                <w:szCs w:val="18"/>
              </w:rPr>
              <w:t>OldSensorAdj</w:t>
            </w:r>
            <w:proofErr w:type="spellEnd"/>
            <w:r>
              <w:rPr>
                <w:color w:val="000000"/>
                <w:sz w:val="18"/>
                <w:szCs w:val="18"/>
              </w:rPr>
              <w:t xml:space="preserve"> overrides them.</w:t>
            </w:r>
          </w:p>
        </w:tc>
      </w:tr>
      <w:tr w:rsidR="00062202" w14:paraId="62A4A3FD" w14:textId="77777777">
        <w:tc>
          <w:tcPr>
            <w:tcW w:w="2600" w:type="dxa"/>
            <w:tcMar>
              <w:top w:w="80" w:type="dxa"/>
              <w:left w:w="100" w:type="dxa"/>
              <w:bottom w:w="80" w:type="dxa"/>
              <w:right w:w="100" w:type="dxa"/>
            </w:tcMar>
            <w:vAlign w:val="center"/>
          </w:tcPr>
          <w:p w14:paraId="62A07151" w14:textId="77777777" w:rsidR="00062202" w:rsidRDefault="00A3769A">
            <w:proofErr w:type="spellStart"/>
            <w:r>
              <w:rPr>
                <w:color w:val="000000"/>
                <w:sz w:val="18"/>
                <w:szCs w:val="18"/>
              </w:rPr>
              <w:t>autoisf_low_profile_name</w:t>
            </w:r>
            <w:proofErr w:type="spellEnd"/>
            <w:r>
              <w:rPr>
                <w:color w:val="000000"/>
                <w:sz w:val="18"/>
                <w:szCs w:val="18"/>
              </w:rPr>
              <w:t xml:space="preserve"> / </w:t>
            </w:r>
            <w:proofErr w:type="spellStart"/>
            <w:r>
              <w:rPr>
                <w:color w:val="000000"/>
                <w:sz w:val="18"/>
                <w:szCs w:val="18"/>
              </w:rPr>
              <w:t>autoisf_standard_profile_name</w:t>
            </w:r>
            <w:proofErr w:type="spellEnd"/>
          </w:p>
        </w:tc>
        <w:tc>
          <w:tcPr>
            <w:tcW w:w="2200" w:type="dxa"/>
            <w:tcMar>
              <w:top w:w="80" w:type="dxa"/>
              <w:left w:w="100" w:type="dxa"/>
              <w:bottom w:w="80" w:type="dxa"/>
              <w:right w:w="100" w:type="dxa"/>
            </w:tcMar>
            <w:vAlign w:val="center"/>
          </w:tcPr>
          <w:p w14:paraId="40281AE6" w14:textId="77777777" w:rsidR="00062202" w:rsidRDefault="00A3769A">
            <w:r>
              <w:rPr>
                <w:color w:val="000000"/>
                <w:sz w:val="18"/>
                <w:szCs w:val="18"/>
              </w:rPr>
              <w:t xml:space="preserve">Current Profile / Current </w:t>
            </w:r>
            <w:proofErr w:type="spellStart"/>
            <w:r>
              <w:rPr>
                <w:color w:val="000000"/>
                <w:sz w:val="18"/>
                <w:szCs w:val="18"/>
              </w:rPr>
              <w:t>ProfileReal</w:t>
            </w:r>
            <w:proofErr w:type="spellEnd"/>
          </w:p>
        </w:tc>
        <w:tc>
          <w:tcPr>
            <w:tcW w:w="2780" w:type="dxa"/>
            <w:tcMar>
              <w:top w:w="80" w:type="dxa"/>
              <w:left w:w="100" w:type="dxa"/>
              <w:bottom w:w="80" w:type="dxa"/>
              <w:right w:w="100" w:type="dxa"/>
            </w:tcMar>
            <w:vAlign w:val="center"/>
          </w:tcPr>
          <w:p w14:paraId="5D9CC7AA" w14:textId="77777777" w:rsidR="00062202" w:rsidRDefault="00A3769A">
            <w:r>
              <w:rPr>
                <w:color w:val="000000"/>
                <w:sz w:val="18"/>
                <w:szCs w:val="18"/>
              </w:rPr>
              <w:t>String-type profile-name settings, outside this document's numeric/switch scope.</w:t>
            </w:r>
          </w:p>
        </w:tc>
      </w:tr>
      <w:tr w:rsidR="00062202" w14:paraId="3965EB2D" w14:textId="77777777">
        <w:tc>
          <w:tcPr>
            <w:tcW w:w="2600" w:type="dxa"/>
            <w:tcMar>
              <w:top w:w="80" w:type="dxa"/>
              <w:left w:w="100" w:type="dxa"/>
              <w:bottom w:w="80" w:type="dxa"/>
              <w:right w:w="100" w:type="dxa"/>
            </w:tcMar>
            <w:vAlign w:val="center"/>
          </w:tcPr>
          <w:p w14:paraId="61341BF1" w14:textId="77777777" w:rsidR="00062202" w:rsidRDefault="00A3769A">
            <w:r>
              <w:rPr>
                <w:color w:val="000000"/>
                <w:sz w:val="18"/>
                <w:szCs w:val="18"/>
              </w:rPr>
              <w:t>autoisf_low_raw_24_override_active / _armed</w:t>
            </w:r>
          </w:p>
        </w:tc>
        <w:tc>
          <w:tcPr>
            <w:tcW w:w="2200" w:type="dxa"/>
            <w:tcMar>
              <w:top w:w="80" w:type="dxa"/>
              <w:left w:w="100" w:type="dxa"/>
              <w:bottom w:w="80" w:type="dxa"/>
              <w:right w:w="100" w:type="dxa"/>
            </w:tcMar>
            <w:vAlign w:val="center"/>
          </w:tcPr>
          <w:p w14:paraId="2720D022" w14:textId="77777777" w:rsidR="00062202" w:rsidRDefault="00A3769A">
            <w:r>
              <w:rPr>
                <w:color w:val="000000"/>
                <w:sz w:val="18"/>
                <w:szCs w:val="18"/>
              </w:rPr>
              <w:t>false / false</w:t>
            </w:r>
          </w:p>
        </w:tc>
        <w:tc>
          <w:tcPr>
            <w:tcW w:w="2780" w:type="dxa"/>
            <w:tcMar>
              <w:top w:w="80" w:type="dxa"/>
              <w:left w:w="100" w:type="dxa"/>
              <w:bottom w:w="80" w:type="dxa"/>
              <w:right w:w="100" w:type="dxa"/>
            </w:tcMar>
            <w:vAlign w:val="center"/>
          </w:tcPr>
          <w:p w14:paraId="30DD6B30" w14:textId="77777777" w:rsidR="00062202" w:rsidRDefault="00A3769A">
            <w:r>
              <w:rPr>
                <w:color w:val="000000"/>
                <w:sz w:val="18"/>
                <w:szCs w:val="18"/>
              </w:rPr>
              <w:t>Internal LowRaw24Cal state. Note: _armed no longer exists in the current codebase (removed the same day this export predates).</w:t>
            </w:r>
          </w:p>
        </w:tc>
      </w:tr>
      <w:tr w:rsidR="00062202" w14:paraId="61B53C17" w14:textId="77777777">
        <w:tc>
          <w:tcPr>
            <w:tcW w:w="2600" w:type="dxa"/>
            <w:tcMar>
              <w:top w:w="80" w:type="dxa"/>
              <w:left w:w="100" w:type="dxa"/>
              <w:bottom w:w="80" w:type="dxa"/>
              <w:right w:w="100" w:type="dxa"/>
            </w:tcMar>
            <w:vAlign w:val="center"/>
          </w:tcPr>
          <w:p w14:paraId="15FBF5EA" w14:textId="77777777" w:rsidR="00062202" w:rsidRDefault="00A3769A">
            <w:proofErr w:type="spellStart"/>
            <w:r>
              <w:rPr>
                <w:color w:val="000000"/>
                <w:sz w:val="18"/>
                <w:szCs w:val="18"/>
              </w:rPr>
              <w:t>autoisf_low_storage_notified</w:t>
            </w:r>
            <w:proofErr w:type="spellEnd"/>
            <w:r>
              <w:rPr>
                <w:color w:val="000000"/>
                <w:sz w:val="18"/>
                <w:szCs w:val="18"/>
              </w:rPr>
              <w:t xml:space="preserve"> / </w:t>
            </w:r>
            <w:proofErr w:type="spellStart"/>
            <w:r>
              <w:rPr>
                <w:color w:val="000000"/>
                <w:sz w:val="18"/>
                <w:szCs w:val="18"/>
              </w:rPr>
              <w:t>autoisf_old_pod_notified</w:t>
            </w:r>
            <w:proofErr w:type="spellEnd"/>
          </w:p>
        </w:tc>
        <w:tc>
          <w:tcPr>
            <w:tcW w:w="2200" w:type="dxa"/>
            <w:tcMar>
              <w:top w:w="80" w:type="dxa"/>
              <w:left w:w="100" w:type="dxa"/>
              <w:bottom w:w="80" w:type="dxa"/>
              <w:right w:w="100" w:type="dxa"/>
            </w:tcMar>
            <w:vAlign w:val="center"/>
          </w:tcPr>
          <w:p w14:paraId="7E15E04E" w14:textId="77777777" w:rsidR="00062202" w:rsidRDefault="00A3769A">
            <w:r>
              <w:rPr>
                <w:color w:val="000000"/>
                <w:sz w:val="18"/>
                <w:szCs w:val="18"/>
              </w:rPr>
              <w:t>false / false</w:t>
            </w:r>
          </w:p>
        </w:tc>
        <w:tc>
          <w:tcPr>
            <w:tcW w:w="2780" w:type="dxa"/>
            <w:tcMar>
              <w:top w:w="80" w:type="dxa"/>
              <w:left w:w="100" w:type="dxa"/>
              <w:bottom w:w="80" w:type="dxa"/>
              <w:right w:w="100" w:type="dxa"/>
            </w:tcMar>
            <w:vAlign w:val="center"/>
          </w:tcPr>
          <w:p w14:paraId="284B096C" w14:textId="77777777" w:rsidR="00062202" w:rsidRDefault="00A3769A">
            <w:r>
              <w:rPr>
                <w:color w:val="000000"/>
                <w:sz w:val="18"/>
                <w:szCs w:val="18"/>
              </w:rPr>
              <w:t>Internal notify-once latches.</w:t>
            </w:r>
          </w:p>
        </w:tc>
      </w:tr>
      <w:tr w:rsidR="00062202" w14:paraId="34D8D427" w14:textId="77777777">
        <w:tc>
          <w:tcPr>
            <w:tcW w:w="2600" w:type="dxa"/>
            <w:tcMar>
              <w:top w:w="80" w:type="dxa"/>
              <w:left w:w="100" w:type="dxa"/>
              <w:bottom w:w="80" w:type="dxa"/>
              <w:right w:w="100" w:type="dxa"/>
            </w:tcMar>
            <w:vAlign w:val="center"/>
          </w:tcPr>
          <w:p w14:paraId="00CF1F9E" w14:textId="77777777" w:rsidR="00062202" w:rsidRDefault="00A3769A">
            <w:proofErr w:type="spellStart"/>
            <w:r>
              <w:rPr>
                <w:color w:val="000000"/>
                <w:sz w:val="18"/>
                <w:szCs w:val="18"/>
              </w:rPr>
              <w:t>autoisf_mild_offset_zero_active</w:t>
            </w:r>
            <w:proofErr w:type="spellEnd"/>
            <w:r>
              <w:rPr>
                <w:color w:val="000000"/>
                <w:sz w:val="18"/>
                <w:szCs w:val="18"/>
              </w:rPr>
              <w:t xml:space="preserve"> / </w:t>
            </w:r>
            <w:proofErr w:type="spellStart"/>
            <w:r>
              <w:rPr>
                <w:color w:val="000000"/>
                <w:sz w:val="18"/>
                <w:szCs w:val="18"/>
              </w:rPr>
              <w:t>autoisf_old_sensor_adj_active</w:t>
            </w:r>
            <w:proofErr w:type="spellEnd"/>
          </w:p>
        </w:tc>
        <w:tc>
          <w:tcPr>
            <w:tcW w:w="2200" w:type="dxa"/>
            <w:tcMar>
              <w:top w:w="80" w:type="dxa"/>
              <w:left w:w="100" w:type="dxa"/>
              <w:bottom w:w="80" w:type="dxa"/>
              <w:right w:w="100" w:type="dxa"/>
            </w:tcMar>
            <w:vAlign w:val="center"/>
          </w:tcPr>
          <w:p w14:paraId="24FC9B09" w14:textId="77777777" w:rsidR="00062202" w:rsidRDefault="00A3769A">
            <w:r>
              <w:rPr>
                <w:color w:val="000000"/>
                <w:sz w:val="18"/>
                <w:szCs w:val="18"/>
              </w:rPr>
              <w:t>false / false</w:t>
            </w:r>
          </w:p>
        </w:tc>
        <w:tc>
          <w:tcPr>
            <w:tcW w:w="2780" w:type="dxa"/>
            <w:tcMar>
              <w:top w:w="80" w:type="dxa"/>
              <w:left w:w="100" w:type="dxa"/>
              <w:bottom w:w="80" w:type="dxa"/>
              <w:right w:w="100" w:type="dxa"/>
            </w:tcMar>
            <w:vAlign w:val="center"/>
          </w:tcPr>
          <w:p w14:paraId="09D46950" w14:textId="77777777" w:rsidR="00062202" w:rsidRDefault="00A3769A">
            <w:r>
              <w:rPr>
                <w:color w:val="000000"/>
                <w:sz w:val="18"/>
                <w:szCs w:val="18"/>
              </w:rPr>
              <w:t>Internal live-state flags reflecting whether a tier is currently applying.</w:t>
            </w:r>
          </w:p>
        </w:tc>
      </w:tr>
      <w:tr w:rsidR="00062202" w14:paraId="6EE9E9EA" w14:textId="77777777">
        <w:tc>
          <w:tcPr>
            <w:tcW w:w="2600" w:type="dxa"/>
            <w:tcMar>
              <w:top w:w="80" w:type="dxa"/>
              <w:left w:w="100" w:type="dxa"/>
              <w:bottom w:w="80" w:type="dxa"/>
              <w:right w:w="100" w:type="dxa"/>
            </w:tcMar>
            <w:vAlign w:val="center"/>
          </w:tcPr>
          <w:p w14:paraId="7D4FB332" w14:textId="77777777" w:rsidR="00062202" w:rsidRDefault="00A3769A">
            <w:proofErr w:type="spellStart"/>
            <w:r>
              <w:rPr>
                <w:color w:val="000000"/>
                <w:sz w:val="18"/>
                <w:szCs w:val="18"/>
              </w:rPr>
              <w:t>autoisf_sensor_age_code_enabled</w:t>
            </w:r>
            <w:proofErr w:type="spellEnd"/>
          </w:p>
        </w:tc>
        <w:tc>
          <w:tcPr>
            <w:tcW w:w="2200" w:type="dxa"/>
            <w:tcMar>
              <w:top w:w="80" w:type="dxa"/>
              <w:left w:w="100" w:type="dxa"/>
              <w:bottom w:w="80" w:type="dxa"/>
              <w:right w:w="100" w:type="dxa"/>
            </w:tcMar>
            <w:vAlign w:val="center"/>
          </w:tcPr>
          <w:p w14:paraId="759A713F" w14:textId="77777777" w:rsidR="00062202" w:rsidRDefault="00A3769A">
            <w:r>
              <w:rPr>
                <w:color w:val="000000"/>
                <w:sz w:val="18"/>
                <w:szCs w:val="18"/>
              </w:rPr>
              <w:t>true</w:t>
            </w:r>
          </w:p>
        </w:tc>
        <w:tc>
          <w:tcPr>
            <w:tcW w:w="2780" w:type="dxa"/>
            <w:tcMar>
              <w:top w:w="80" w:type="dxa"/>
              <w:left w:w="100" w:type="dxa"/>
              <w:bottom w:w="80" w:type="dxa"/>
              <w:right w:w="100" w:type="dxa"/>
            </w:tcMar>
            <w:vAlign w:val="center"/>
          </w:tcPr>
          <w:p w14:paraId="40F76BA8" w14:textId="77777777" w:rsidR="00062202" w:rsidRDefault="00A3769A">
            <w:r>
              <w:rPr>
                <w:color w:val="000000"/>
                <w:sz w:val="18"/>
                <w:szCs w:val="18"/>
              </w:rPr>
              <w:t>Related but separate gate from “Aging-sensor calibration adjustment” above; not confirmed to have its own row.</w:t>
            </w:r>
          </w:p>
        </w:tc>
      </w:tr>
      <w:tr w:rsidR="00062202" w14:paraId="421320AF" w14:textId="77777777">
        <w:tc>
          <w:tcPr>
            <w:tcW w:w="2600" w:type="dxa"/>
            <w:tcMar>
              <w:top w:w="80" w:type="dxa"/>
              <w:left w:w="100" w:type="dxa"/>
              <w:bottom w:w="80" w:type="dxa"/>
              <w:right w:w="100" w:type="dxa"/>
            </w:tcMar>
            <w:vAlign w:val="center"/>
          </w:tcPr>
          <w:p w14:paraId="1EBFA6B4" w14:textId="77777777" w:rsidR="00062202" w:rsidRDefault="00A3769A">
            <w:proofErr w:type="spellStart"/>
            <w:r>
              <w:rPr>
                <w:color w:val="000000"/>
                <w:sz w:val="18"/>
                <w:szCs w:val="18"/>
              </w:rPr>
              <w:t>automation_state_MJ</w:t>
            </w:r>
            <w:proofErr w:type="spellEnd"/>
          </w:p>
        </w:tc>
        <w:tc>
          <w:tcPr>
            <w:tcW w:w="2200" w:type="dxa"/>
            <w:tcMar>
              <w:top w:w="80" w:type="dxa"/>
              <w:left w:w="100" w:type="dxa"/>
              <w:bottom w:w="80" w:type="dxa"/>
              <w:right w:w="100" w:type="dxa"/>
            </w:tcMar>
            <w:vAlign w:val="center"/>
          </w:tcPr>
          <w:p w14:paraId="396B020F" w14:textId="77777777" w:rsidR="00062202" w:rsidRDefault="00A3769A">
            <w:r>
              <w:rPr>
                <w:color w:val="000000"/>
                <w:sz w:val="18"/>
                <w:szCs w:val="18"/>
              </w:rPr>
              <w:t>MJ3</w:t>
            </w:r>
          </w:p>
        </w:tc>
        <w:tc>
          <w:tcPr>
            <w:tcW w:w="2780" w:type="dxa"/>
            <w:tcMar>
              <w:top w:w="80" w:type="dxa"/>
              <w:left w:w="100" w:type="dxa"/>
              <w:bottom w:w="80" w:type="dxa"/>
              <w:right w:w="100" w:type="dxa"/>
            </w:tcMar>
            <w:vAlign w:val="center"/>
          </w:tcPr>
          <w:p w14:paraId="593ADBE7" w14:textId="77777777" w:rsidR="00062202" w:rsidRDefault="00A3769A">
            <w:r>
              <w:rPr>
                <w:color w:val="000000"/>
                <w:sz w:val="18"/>
                <w:szCs w:val="18"/>
              </w:rPr>
              <w:t>MJ state-machine's current value, not a preference.</w:t>
            </w:r>
          </w:p>
        </w:tc>
      </w:tr>
      <w:tr w:rsidR="00062202" w14:paraId="183AD6A0" w14:textId="77777777">
        <w:tc>
          <w:tcPr>
            <w:tcW w:w="2600" w:type="dxa"/>
            <w:tcMar>
              <w:top w:w="80" w:type="dxa"/>
              <w:left w:w="100" w:type="dxa"/>
              <w:bottom w:w="80" w:type="dxa"/>
              <w:right w:w="100" w:type="dxa"/>
            </w:tcMar>
            <w:vAlign w:val="center"/>
          </w:tcPr>
          <w:p w14:paraId="72D9A566" w14:textId="77777777" w:rsidR="00062202" w:rsidRDefault="00A3769A">
            <w:proofErr w:type="spellStart"/>
            <w:r>
              <w:rPr>
                <w:color w:val="000000"/>
                <w:sz w:val="18"/>
                <w:szCs w:val="18"/>
              </w:rPr>
              <w:t>boluswizard_percentage</w:t>
            </w:r>
            <w:proofErr w:type="spellEnd"/>
            <w:r>
              <w:rPr>
                <w:color w:val="000000"/>
                <w:sz w:val="18"/>
                <w:szCs w:val="18"/>
              </w:rPr>
              <w:t xml:space="preserve"> / </w:t>
            </w:r>
            <w:proofErr w:type="spellStart"/>
            <w:r>
              <w:rPr>
                <w:color w:val="000000"/>
                <w:sz w:val="18"/>
                <w:szCs w:val="18"/>
              </w:rPr>
              <w:t>insulin_oref_peak</w:t>
            </w:r>
            <w:proofErr w:type="spellEnd"/>
          </w:p>
        </w:tc>
        <w:tc>
          <w:tcPr>
            <w:tcW w:w="2200" w:type="dxa"/>
            <w:tcMar>
              <w:top w:w="80" w:type="dxa"/>
              <w:left w:w="100" w:type="dxa"/>
              <w:bottom w:w="80" w:type="dxa"/>
              <w:right w:w="100" w:type="dxa"/>
            </w:tcMar>
            <w:vAlign w:val="center"/>
          </w:tcPr>
          <w:p w14:paraId="22AB335E" w14:textId="77777777" w:rsidR="00062202" w:rsidRDefault="00A3769A">
            <w:r>
              <w:rPr>
                <w:color w:val="000000"/>
                <w:sz w:val="18"/>
                <w:szCs w:val="18"/>
              </w:rPr>
              <w:t>70 / 45</w:t>
            </w:r>
          </w:p>
        </w:tc>
        <w:tc>
          <w:tcPr>
            <w:tcW w:w="2780" w:type="dxa"/>
            <w:tcMar>
              <w:top w:w="80" w:type="dxa"/>
              <w:left w:w="100" w:type="dxa"/>
              <w:bottom w:w="80" w:type="dxa"/>
              <w:right w:w="100" w:type="dxa"/>
            </w:tcMar>
            <w:vAlign w:val="center"/>
          </w:tcPr>
          <w:p w14:paraId="1CDE53A0" w14:textId="77777777" w:rsidR="00062202" w:rsidRDefault="00A3769A">
            <w:r>
              <w:rPr>
                <w:color w:val="000000"/>
                <w:sz w:val="18"/>
                <w:szCs w:val="18"/>
              </w:rPr>
              <w:t xml:space="preserve">Belong to the Bolus Wizard / Insulin plugins, not </w:t>
            </w:r>
            <w:proofErr w:type="spellStart"/>
            <w:r>
              <w:rPr>
                <w:color w:val="000000"/>
                <w:sz w:val="18"/>
                <w:szCs w:val="18"/>
              </w:rPr>
              <w:t>AutoISF</w:t>
            </w:r>
            <w:proofErr w:type="spellEnd"/>
            <w:r>
              <w:rPr>
                <w:color w:val="000000"/>
                <w:sz w:val="18"/>
                <w:szCs w:val="18"/>
              </w:rPr>
              <w:t>.</w:t>
            </w:r>
          </w:p>
        </w:tc>
      </w:tr>
      <w:tr w:rsidR="00062202" w14:paraId="171C8D64" w14:textId="77777777">
        <w:tc>
          <w:tcPr>
            <w:tcW w:w="2600" w:type="dxa"/>
            <w:tcMar>
              <w:top w:w="80" w:type="dxa"/>
              <w:left w:w="100" w:type="dxa"/>
              <w:bottom w:w="80" w:type="dxa"/>
              <w:right w:w="100" w:type="dxa"/>
            </w:tcMar>
            <w:vAlign w:val="center"/>
          </w:tcPr>
          <w:p w14:paraId="24488621" w14:textId="77777777" w:rsidR="00062202" w:rsidRDefault="00A3769A">
            <w:proofErr w:type="spellStart"/>
            <w:r>
              <w:rPr>
                <w:color w:val="000000"/>
                <w:sz w:val="18"/>
                <w:szCs w:val="18"/>
              </w:rPr>
              <w:t>fsl_use_ukf_smoothing</w:t>
            </w:r>
            <w:proofErr w:type="spellEnd"/>
            <w:r>
              <w:rPr>
                <w:color w:val="000000"/>
                <w:sz w:val="18"/>
                <w:szCs w:val="18"/>
              </w:rPr>
              <w:t xml:space="preserve"> / graph5_bgl_only / show_graph5</w:t>
            </w:r>
          </w:p>
        </w:tc>
        <w:tc>
          <w:tcPr>
            <w:tcW w:w="2200" w:type="dxa"/>
            <w:tcMar>
              <w:top w:w="80" w:type="dxa"/>
              <w:left w:w="100" w:type="dxa"/>
              <w:bottom w:w="80" w:type="dxa"/>
              <w:right w:w="100" w:type="dxa"/>
            </w:tcMar>
            <w:vAlign w:val="center"/>
          </w:tcPr>
          <w:p w14:paraId="0D4E56D7" w14:textId="77777777" w:rsidR="00062202" w:rsidRDefault="00A3769A">
            <w:r>
              <w:rPr>
                <w:color w:val="000000"/>
                <w:sz w:val="18"/>
                <w:szCs w:val="18"/>
              </w:rPr>
              <w:t>false / false / true</w:t>
            </w:r>
          </w:p>
        </w:tc>
        <w:tc>
          <w:tcPr>
            <w:tcW w:w="2780" w:type="dxa"/>
            <w:tcMar>
              <w:top w:w="80" w:type="dxa"/>
              <w:left w:w="100" w:type="dxa"/>
              <w:bottom w:w="80" w:type="dxa"/>
              <w:right w:w="100" w:type="dxa"/>
            </w:tcMar>
            <w:vAlign w:val="center"/>
          </w:tcPr>
          <w:p w14:paraId="11662816" w14:textId="77777777" w:rsidR="00062202" w:rsidRDefault="00A3769A">
            <w:r>
              <w:rPr>
                <w:color w:val="000000"/>
                <w:sz w:val="18"/>
                <w:szCs w:val="18"/>
              </w:rPr>
              <w:t xml:space="preserve">Overview double-tap-gesture toggles, not part of the </w:t>
            </w:r>
            <w:proofErr w:type="spellStart"/>
            <w:r>
              <w:rPr>
                <w:color w:val="000000"/>
                <w:sz w:val="18"/>
                <w:szCs w:val="18"/>
              </w:rPr>
              <w:t>AutoISF</w:t>
            </w:r>
            <w:proofErr w:type="spellEnd"/>
            <w:r>
              <w:rPr>
                <w:color w:val="000000"/>
                <w:sz w:val="18"/>
                <w:szCs w:val="18"/>
              </w:rPr>
              <w:t xml:space="preserve"> preference screens.</w:t>
            </w:r>
          </w:p>
        </w:tc>
      </w:tr>
      <w:tr w:rsidR="00062202" w14:paraId="6FC2A5E4" w14:textId="77777777">
        <w:tc>
          <w:tcPr>
            <w:tcW w:w="2600" w:type="dxa"/>
            <w:tcMar>
              <w:top w:w="80" w:type="dxa"/>
              <w:left w:w="100" w:type="dxa"/>
              <w:bottom w:w="80" w:type="dxa"/>
              <w:right w:w="100" w:type="dxa"/>
            </w:tcMar>
            <w:vAlign w:val="center"/>
          </w:tcPr>
          <w:p w14:paraId="3D68EE0D" w14:textId="77777777" w:rsidR="00062202" w:rsidRDefault="00A3769A">
            <w:r>
              <w:rPr>
                <w:color w:val="000000"/>
                <w:sz w:val="18"/>
                <w:szCs w:val="18"/>
              </w:rPr>
              <w:t xml:space="preserve">configuration_* / source / </w:t>
            </w:r>
            <w:proofErr w:type="spellStart"/>
            <w:r>
              <w:rPr>
                <w:color w:val="000000"/>
                <w:sz w:val="18"/>
                <w:szCs w:val="18"/>
              </w:rPr>
              <w:t>main_phone_snapshot_time</w:t>
            </w:r>
            <w:proofErr w:type="spellEnd"/>
          </w:p>
        </w:tc>
        <w:tc>
          <w:tcPr>
            <w:tcW w:w="2200" w:type="dxa"/>
            <w:tcMar>
              <w:top w:w="80" w:type="dxa"/>
              <w:left w:w="100" w:type="dxa"/>
              <w:bottom w:w="80" w:type="dxa"/>
              <w:right w:w="100" w:type="dxa"/>
            </w:tcMar>
            <w:vAlign w:val="center"/>
          </w:tcPr>
          <w:p w14:paraId="7D812F74" w14:textId="77777777" w:rsidR="00062202" w:rsidRDefault="00A3769A">
            <w:r>
              <w:rPr>
                <w:color w:val="000000"/>
                <w:sz w:val="18"/>
                <w:szCs w:val="18"/>
              </w:rPr>
              <w:t>(device metadata)</w:t>
            </w:r>
          </w:p>
        </w:tc>
        <w:tc>
          <w:tcPr>
            <w:tcW w:w="2780" w:type="dxa"/>
            <w:tcMar>
              <w:top w:w="80" w:type="dxa"/>
              <w:left w:w="100" w:type="dxa"/>
              <w:bottom w:w="80" w:type="dxa"/>
              <w:right w:w="100" w:type="dxa"/>
            </w:tcMar>
            <w:vAlign w:val="center"/>
          </w:tcPr>
          <w:p w14:paraId="600660F6" w14:textId="77777777" w:rsidR="00062202" w:rsidRDefault="00A3769A">
            <w:r>
              <w:rPr>
                <w:color w:val="000000"/>
                <w:sz w:val="18"/>
                <w:szCs w:val="18"/>
              </w:rPr>
              <w:t>Export/device metadata, not settings.</w:t>
            </w:r>
          </w:p>
        </w:tc>
      </w:tr>
    </w:tbl>
    <w:p w14:paraId="19630495" w14:textId="77777777" w:rsidR="00A3769A" w:rsidRDefault="00A3769A">
      <w:bookmarkStart w:id="2" w:name="Bottom"/>
      <w:bookmarkEnd w:id="2"/>
    </w:p>
    <w:p>
      <w:pPr>
        <w:pStyle w:val="Heading1"/>
      </w:pPr>
      <w:r>
        <w:rPr>
          <w:u w:val="single"/>
        </w:rPr>
        <w:t>List 1 and List 2 command/temporary-target reference</w:t>
      </w:r>
    </w:p>
    <w:p>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pPr>
        <w:pStyle w:val="Heading2"/>
        <w:ind w:left="360"/>
      </w:pPr>
      <w:r>
        <w:t>a. List 1 - settings and relay commands</w:t>
      </w:r>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50"/>
        <w:gridCol w:w="1100"/>
        <w:gridCol w:w="3760"/>
        <w:gridCol w:w="2650"/>
      </w:tblGrid>
      <w:tr>
        <w:trPr>
          <w:tblHeader w:val="true"/>
        </w:trPr>
        <w:tc>
          <w:tcPr>
            <w:tcW w:type="dxa" w:w="1850"/>
            <w:vAlign w:val="center"/>
          </w:tcPr>
          <w:p>
            <w:pPr>
              <w:spacing w:before="0" w:after="30"/>
            </w:pPr>
            <w:r>
              <w:rPr>
                <w:b/>
                <w:sz w:val="15"/>
              </w:rPr>
              <w:t>Command</w:t>
            </w:r>
          </w:p>
        </w:tc>
        <w:tc>
          <w:tcPr>
            <w:tcW w:type="dxa" w:w="1100"/>
            <w:vAlign w:val="center"/>
          </w:tcPr>
          <w:p>
            <w:pPr>
              <w:spacing w:before="0" w:after="30"/>
            </w:pPr>
            <w:r>
              <w:rPr>
                <w:b/>
                <w:sz w:val="15"/>
              </w:rPr>
              <w:t>Relay TT</w:t>
            </w:r>
          </w:p>
        </w:tc>
        <w:tc>
          <w:tcPr>
            <w:tcW w:type="dxa" w:w="3760"/>
            <w:vAlign w:val="center"/>
          </w:tcPr>
          <w:p>
            <w:pPr>
              <w:spacing w:before="0" w:after="30"/>
            </w:pPr>
            <w:r>
              <w:rPr>
                <w:b/>
                <w:sz w:val="15"/>
              </w:rPr>
              <w:t>Effect</w:t>
            </w:r>
          </w:p>
        </w:tc>
        <w:tc>
          <w:tcPr>
            <w:tcW w:type="dxa" w:w="2650"/>
            <w:vAlign w:val="center"/>
          </w:tcPr>
          <w:p>
            <w:pPr>
              <w:spacing w:before="0" w:after="30"/>
            </w:pPr>
            <w:r>
              <w:rPr>
                <w:b/>
                <w:sz w:val="15"/>
              </w:rPr>
              <w:t>Current-setting behavior</w:t>
            </w:r>
          </w:p>
        </w:tc>
      </w:tr>
      <w:tr>
        <w:tc>
          <w:tcPr>
            <w:tcW w:type="dxa" w:w="1850"/>
            <w:vAlign w:val="center"/>
          </w:tcPr>
          <w:p>
            <w:pPr>
              <w:spacing w:before="0" w:after="30"/>
            </w:pPr>
            <w:r>
              <w:rPr>
                <w:sz w:val="15"/>
              </w:rPr>
              <w:t>SMBdel base + mild-Bst</w:t>
            </w:r>
          </w:p>
        </w:tc>
        <w:tc>
          <w:tcPr>
            <w:tcW w:type="dxa" w:w="1100"/>
            <w:vAlign w:val="center"/>
          </w:tcPr>
          <w:p>
            <w:pPr>
              <w:spacing w:before="0" w:after="30"/>
            </w:pPr>
            <w:r>
              <w:rPr>
                <w:sz w:val="15"/>
              </w:rPr>
              <w:t>5.002 / 5.004</w:t>
            </w:r>
          </w:p>
        </w:tc>
        <w:tc>
          <w:tcPr>
            <w:tcW w:type="dxa" w:w="3760"/>
            <w:vAlign w:val="center"/>
          </w:tcPr>
          <w:p>
            <w:pPr>
              <w:spacing w:before="0" w:after="30"/>
            </w:pPr>
            <w:r>
              <w:rPr>
                <w:sz w:val="15"/>
              </w:rPr>
              <w:t>Decrease/increase both SMB-delivery baseline and Mild Boost ratio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Libre sensor adjustment</w:t>
            </w:r>
          </w:p>
        </w:tc>
        <w:tc>
          <w:tcPr>
            <w:tcW w:type="dxa" w:w="1100"/>
            <w:vAlign w:val="center"/>
          </w:tcPr>
          <w:p>
            <w:pPr>
              <w:spacing w:before="0" w:after="30"/>
            </w:pPr>
            <w:r>
              <w:rPr>
                <w:sz w:val="15"/>
              </w:rPr>
              <w:t>5.006</w:t>
            </w:r>
          </w:p>
        </w:tc>
        <w:tc>
          <w:tcPr>
            <w:tcW w:type="dxa" w:w="3760"/>
            <w:vAlign w:val="center"/>
          </w:tcPr>
          <w:p>
            <w:pPr>
              <w:spacing w:before="0" w:after="30"/>
            </w:pPr>
            <w:r>
              <w:rPr>
                <w:sz w:val="15"/>
              </w:rPr>
              <w:t>Toggle aging-sensor/Libre adjustment on or off.</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boost automations</w:t>
            </w:r>
          </w:p>
        </w:tc>
        <w:tc>
          <w:tcPr>
            <w:tcW w:type="dxa" w:w="1100"/>
            <w:vAlign w:val="center"/>
          </w:tcPr>
          <w:p>
            <w:pPr>
              <w:spacing w:before="0" w:after="30"/>
            </w:pPr>
            <w:r>
              <w:rPr>
                <w:sz w:val="15"/>
              </w:rPr>
              <w:t>5.008</w:t>
            </w:r>
          </w:p>
        </w:tc>
        <w:tc>
          <w:tcPr>
            <w:tcW w:type="dxa" w:w="3760"/>
            <w:vAlign w:val="center"/>
          </w:tcPr>
          <w:p>
            <w:pPr>
              <w:spacing w:before="0" w:after="30"/>
            </w:pPr>
            <w:r>
              <w:rPr>
                <w:sz w:val="15"/>
              </w:rPr>
              <w:t>Toggle the whole boost-automation group on or off.</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pp ISF weight - normal</w:t>
            </w:r>
          </w:p>
        </w:tc>
        <w:tc>
          <w:tcPr>
            <w:tcW w:type="dxa" w:w="1100"/>
            <w:vAlign w:val="center"/>
          </w:tcPr>
          <w:p>
            <w:pPr>
              <w:spacing w:before="0" w:after="30"/>
            </w:pPr>
            <w:r>
              <w:rPr>
                <w:sz w:val="15"/>
              </w:rPr>
              <w:t>5.012 / 5.014</w:t>
            </w:r>
          </w:p>
        </w:tc>
        <w:tc>
          <w:tcPr>
            <w:tcW w:type="dxa" w:w="3760"/>
            <w:vAlign w:val="center"/>
          </w:tcPr>
          <w:p>
            <w:pPr>
              <w:spacing w:before="0" w:after="30"/>
            </w:pPr>
            <w:r>
              <w:rPr>
                <w:sz w:val="15"/>
              </w:rPr>
              <w:t>Decrease/increase normal postprandial ISF weight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Acceleration ISF weight - normal</w:t>
            </w:r>
          </w:p>
        </w:tc>
        <w:tc>
          <w:tcPr>
            <w:tcW w:type="dxa" w:w="1100"/>
            <w:vAlign w:val="center"/>
          </w:tcPr>
          <w:p>
            <w:pPr>
              <w:spacing w:before="0" w:after="30"/>
            </w:pPr>
            <w:r>
              <w:rPr>
                <w:sz w:val="15"/>
              </w:rPr>
              <w:t>5.016 / 5.018</w:t>
            </w:r>
          </w:p>
        </w:tc>
        <w:tc>
          <w:tcPr>
            <w:tcW w:type="dxa" w:w="3760"/>
            <w:vAlign w:val="center"/>
          </w:tcPr>
          <w:p>
            <w:pPr>
              <w:spacing w:before="0" w:after="30"/>
            </w:pPr>
            <w:r>
              <w:rPr>
                <w:sz w:val="15"/>
              </w:rPr>
              <w:t>Decrease/increase normal acceleration ISF weight by 0.05.</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Duration ISF weight - normal</w:t>
            </w:r>
          </w:p>
        </w:tc>
        <w:tc>
          <w:tcPr>
            <w:tcW w:type="dxa" w:w="1100"/>
            <w:vAlign w:val="center"/>
          </w:tcPr>
          <w:p>
            <w:pPr>
              <w:spacing w:before="0" w:after="30"/>
            </w:pPr>
            <w:r>
              <w:rPr>
                <w:sz w:val="15"/>
              </w:rPr>
              <w:t>5.022 / 5.024</w:t>
            </w:r>
          </w:p>
        </w:tc>
        <w:tc>
          <w:tcPr>
            <w:tcW w:type="dxa" w:w="3760"/>
            <w:vAlign w:val="center"/>
          </w:tcPr>
          <w:p>
            <w:pPr>
              <w:spacing w:before="0" w:after="30"/>
            </w:pPr>
            <w:r>
              <w:rPr>
                <w:sz w:val="15"/>
              </w:rPr>
              <w:t>Decrease/increase normal duration ISF weight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Libre slope - original</w:t>
            </w:r>
          </w:p>
        </w:tc>
        <w:tc>
          <w:tcPr>
            <w:tcW w:type="dxa" w:w="1100"/>
            <w:vAlign w:val="center"/>
          </w:tcPr>
          <w:p>
            <w:pPr>
              <w:spacing w:before="0" w:after="30"/>
            </w:pPr>
            <w:r>
              <w:rPr>
                <w:sz w:val="15"/>
              </w:rPr>
              <w:t>5.026 / 5.028</w:t>
            </w:r>
          </w:p>
        </w:tc>
        <w:tc>
          <w:tcPr>
            <w:tcW w:type="dxa" w:w="3760"/>
            <w:vAlign w:val="center"/>
          </w:tcPr>
          <w:p>
            <w:pPr>
              <w:spacing w:before="0" w:after="30"/>
            </w:pPr>
            <w:r>
              <w:rPr>
                <w:sz w:val="15"/>
              </w:rPr>
              <w:t>Decrease/increase the baseline Libre calibration slope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Libre offset - original</w:t>
            </w:r>
          </w:p>
        </w:tc>
        <w:tc>
          <w:tcPr>
            <w:tcW w:type="dxa" w:w="1100"/>
            <w:vAlign w:val="center"/>
          </w:tcPr>
          <w:p>
            <w:pPr>
              <w:spacing w:before="0" w:after="30"/>
            </w:pPr>
            <w:r>
              <w:rPr>
                <w:sz w:val="15"/>
              </w:rPr>
              <w:t>5.032 / 5.034</w:t>
            </w:r>
          </w:p>
        </w:tc>
        <w:tc>
          <w:tcPr>
            <w:tcW w:type="dxa" w:w="3760"/>
            <w:vAlign w:val="center"/>
          </w:tcPr>
          <w:p>
            <w:pPr>
              <w:spacing w:before="0" w:after="30"/>
            </w:pPr>
            <w:r>
              <w:rPr>
                <w:sz w:val="15"/>
              </w:rPr>
              <w:t>Decrease/increase the baseline Libre calibration offset by 0.05.</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SMB offset</w:t>
            </w:r>
          </w:p>
        </w:tc>
        <w:tc>
          <w:tcPr>
            <w:tcW w:type="dxa" w:w="1100"/>
            <w:vAlign w:val="center"/>
          </w:tcPr>
          <w:p>
            <w:pPr>
              <w:spacing w:before="0" w:after="30"/>
            </w:pPr>
            <w:r>
              <w:rPr>
                <w:sz w:val="15"/>
              </w:rPr>
              <w:t>5.036 / 5.038</w:t>
            </w:r>
          </w:p>
        </w:tc>
        <w:tc>
          <w:tcPr>
            <w:tcW w:type="dxa" w:w="3760"/>
            <w:vAlign w:val="center"/>
          </w:tcPr>
          <w:p>
            <w:pPr>
              <w:spacing w:before="0" w:after="30"/>
            </w:pPr>
            <w:r>
              <w:rPr>
                <w:sz w:val="15"/>
              </w:rPr>
              <w:t>Decrease/increase the hard SMB-offset override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Clean graph view</w:t>
            </w:r>
          </w:p>
        </w:tc>
        <w:tc>
          <w:tcPr>
            <w:tcW w:type="dxa" w:w="1100"/>
            <w:vAlign w:val="center"/>
          </w:tcPr>
          <w:p>
            <w:pPr>
              <w:spacing w:before="0" w:after="30"/>
            </w:pPr>
            <w:r>
              <w:rPr>
                <w:sz w:val="15"/>
              </w:rPr>
              <w:t>5.042</w:t>
            </w:r>
          </w:p>
        </w:tc>
        <w:tc>
          <w:tcPr>
            <w:tcW w:type="dxa" w:w="3760"/>
            <w:vAlign w:val="center"/>
          </w:tcPr>
          <w:p>
            <w:pPr>
              <w:spacing w:before="0" w:after="30"/>
            </w:pPr>
            <w:r>
              <w:rPr>
                <w:sz w:val="15"/>
              </w:rPr>
              <w:t>Hide SMB dose labels/arrows and show the plain solid-green view.</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Wizard bolus percentage</w:t>
            </w:r>
          </w:p>
        </w:tc>
        <w:tc>
          <w:tcPr>
            <w:tcW w:type="dxa" w:w="1100"/>
            <w:vAlign w:val="center"/>
          </w:tcPr>
          <w:p>
            <w:pPr>
              <w:spacing w:before="0" w:after="30"/>
            </w:pPr>
            <w:r>
              <w:rPr>
                <w:sz w:val="15"/>
              </w:rPr>
              <w:t>5.046 / 5.048</w:t>
            </w:r>
          </w:p>
        </w:tc>
        <w:tc>
          <w:tcPr>
            <w:tcW w:type="dxa" w:w="3760"/>
            <w:vAlign w:val="center"/>
          </w:tcPr>
          <w:p>
            <w:pPr>
              <w:spacing w:before="0" w:after="30"/>
            </w:pPr>
            <w:r>
              <w:rPr>
                <w:sz w:val="15"/>
              </w:rPr>
              <w:t>Decrease/increase the Wizard percentage by five percentage points.</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Mild Boost ratio</w:t>
            </w:r>
          </w:p>
        </w:tc>
        <w:tc>
          <w:tcPr>
            <w:tcW w:type="dxa" w:w="1100"/>
            <w:vAlign w:val="center"/>
          </w:tcPr>
          <w:p>
            <w:pPr>
              <w:spacing w:before="0" w:after="30"/>
            </w:pPr>
            <w:r>
              <w:rPr>
                <w:sz w:val="15"/>
              </w:rPr>
              <w:t>5.052 / 5.054</w:t>
            </w:r>
          </w:p>
        </w:tc>
        <w:tc>
          <w:tcPr>
            <w:tcW w:type="dxa" w:w="3760"/>
            <w:vAlign w:val="center"/>
          </w:tcPr>
          <w:p>
            <w:pPr>
              <w:spacing w:before="0" w:after="30"/>
            </w:pPr>
            <w:r>
              <w:rPr>
                <w:sz w:val="15"/>
              </w:rPr>
              <w:t>Decrease/increase Mild Boost ratio alone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pp ISF weight - high</w:t>
            </w:r>
          </w:p>
        </w:tc>
        <w:tc>
          <w:tcPr>
            <w:tcW w:type="dxa" w:w="1100"/>
            <w:vAlign w:val="center"/>
          </w:tcPr>
          <w:p>
            <w:pPr>
              <w:spacing w:before="0" w:after="30"/>
            </w:pPr>
            <w:r>
              <w:rPr>
                <w:sz w:val="15"/>
              </w:rPr>
              <w:t>5.056 / 5.058</w:t>
            </w:r>
          </w:p>
        </w:tc>
        <w:tc>
          <w:tcPr>
            <w:tcW w:type="dxa" w:w="3760"/>
            <w:vAlign w:val="center"/>
          </w:tcPr>
          <w:p>
            <w:pPr>
              <w:spacing w:before="0" w:after="30"/>
            </w:pPr>
            <w:r>
              <w:rPr>
                <w:sz w:val="15"/>
              </w:rPr>
              <w:t>Decrease/increase boosted postprandial ISF weight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Acceleration ISF weight - high</w:t>
            </w:r>
          </w:p>
        </w:tc>
        <w:tc>
          <w:tcPr>
            <w:tcW w:type="dxa" w:w="1100"/>
            <w:vAlign w:val="center"/>
          </w:tcPr>
          <w:p>
            <w:pPr>
              <w:spacing w:before="0" w:after="30"/>
            </w:pPr>
            <w:r>
              <w:rPr>
                <w:sz w:val="15"/>
              </w:rPr>
              <w:t>5.062 / 5.064</w:t>
            </w:r>
          </w:p>
        </w:tc>
        <w:tc>
          <w:tcPr>
            <w:tcW w:type="dxa" w:w="3760"/>
            <w:vAlign w:val="center"/>
          </w:tcPr>
          <w:p>
            <w:pPr>
              <w:spacing w:before="0" w:after="30"/>
            </w:pPr>
            <w:r>
              <w:rPr>
                <w:sz w:val="15"/>
              </w:rPr>
              <w:t>Decrease/increase boosted acceleration ISF weight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Higher-ISF-range weight</w:t>
            </w:r>
          </w:p>
        </w:tc>
        <w:tc>
          <w:tcPr>
            <w:tcW w:type="dxa" w:w="1100"/>
            <w:vAlign w:val="center"/>
          </w:tcPr>
          <w:p>
            <w:pPr>
              <w:spacing w:before="0" w:after="30"/>
            </w:pPr>
            <w:r>
              <w:rPr>
                <w:sz w:val="15"/>
              </w:rPr>
              <w:t>5.068 / 5.070</w:t>
            </w:r>
          </w:p>
        </w:tc>
        <w:tc>
          <w:tcPr>
            <w:tcW w:type="dxa" w:w="3760"/>
            <w:vAlign w:val="center"/>
          </w:tcPr>
          <w:p>
            <w:pPr>
              <w:spacing w:before="0" w:after="30"/>
            </w:pPr>
            <w:r>
              <w:rPr>
                <w:sz w:val="15"/>
              </w:rPr>
              <w:t>Decrease/increase high-BG ISF weight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Peak insulin time</w:t>
            </w:r>
          </w:p>
        </w:tc>
        <w:tc>
          <w:tcPr>
            <w:tcW w:type="dxa" w:w="1100"/>
            <w:vAlign w:val="center"/>
          </w:tcPr>
          <w:p>
            <w:pPr>
              <w:spacing w:before="0" w:after="30"/>
            </w:pPr>
            <w:r>
              <w:rPr>
                <w:sz w:val="15"/>
              </w:rPr>
              <w:t>5.074 / 5.076</w:t>
            </w:r>
          </w:p>
        </w:tc>
        <w:tc>
          <w:tcPr>
            <w:tcW w:type="dxa" w:w="3760"/>
            <w:vAlign w:val="center"/>
          </w:tcPr>
          <w:p>
            <w:pPr>
              <w:spacing w:before="0" w:after="30"/>
            </w:pPr>
            <w:r>
              <w:rPr>
                <w:sz w:val="15"/>
              </w:rPr>
              <w:t>Decrease/increase insulin peak by five minutes.</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AutoISF maximum - low BG</w:t>
            </w:r>
          </w:p>
        </w:tc>
        <w:tc>
          <w:tcPr>
            <w:tcW w:type="dxa" w:w="1100"/>
            <w:vAlign w:val="center"/>
          </w:tcPr>
          <w:p>
            <w:pPr>
              <w:spacing w:before="0" w:after="30"/>
            </w:pPr>
            <w:r>
              <w:rPr>
                <w:sz w:val="15"/>
              </w:rPr>
              <w:t>5.080 / 5.082</w:t>
            </w:r>
          </w:p>
        </w:tc>
        <w:tc>
          <w:tcPr>
            <w:tcW w:type="dxa" w:w="3760"/>
            <w:vAlign w:val="center"/>
          </w:tcPr>
          <w:p>
            <w:pPr>
              <w:spacing w:before="0" w:after="30"/>
            </w:pPr>
            <w:r>
              <w:rPr>
                <w:sz w:val="15"/>
              </w:rPr>
              <w:t>Decrease/increase the low-BG AutoISF maximum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AutoISF maximum - normal</w:t>
            </w:r>
          </w:p>
        </w:tc>
        <w:tc>
          <w:tcPr>
            <w:tcW w:type="dxa" w:w="1100"/>
            <w:vAlign w:val="center"/>
          </w:tcPr>
          <w:p>
            <w:pPr>
              <w:spacing w:before="0" w:after="30"/>
            </w:pPr>
            <w:r>
              <w:rPr>
                <w:sz w:val="15"/>
              </w:rPr>
              <w:t>5.086 / 5.088</w:t>
            </w:r>
          </w:p>
        </w:tc>
        <w:tc>
          <w:tcPr>
            <w:tcW w:type="dxa" w:w="3760"/>
            <w:vAlign w:val="center"/>
          </w:tcPr>
          <w:p>
            <w:pPr>
              <w:spacing w:before="0" w:after="30"/>
            </w:pPr>
            <w:r>
              <w:rPr>
                <w:sz w:val="15"/>
              </w:rPr>
              <w:t>Decrease/increase the normal AutoISF maximum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00:00-02:00</w:t>
            </w:r>
          </w:p>
        </w:tc>
        <w:tc>
          <w:tcPr>
            <w:tcW w:type="dxa" w:w="1100"/>
            <w:vAlign w:val="center"/>
          </w:tcPr>
          <w:p>
            <w:pPr>
              <w:spacing w:before="0" w:after="30"/>
            </w:pPr>
            <w:r>
              <w:rPr>
                <w:sz w:val="15"/>
              </w:rPr>
              <w:t>5.092 / 5.094</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02:00-04:00</w:t>
            </w:r>
          </w:p>
        </w:tc>
        <w:tc>
          <w:tcPr>
            <w:tcW w:type="dxa" w:w="1100"/>
            <w:vAlign w:val="center"/>
          </w:tcPr>
          <w:p>
            <w:pPr>
              <w:spacing w:before="0" w:after="30"/>
            </w:pPr>
            <w:r>
              <w:rPr>
                <w:sz w:val="15"/>
              </w:rPr>
              <w:t>5.098 / 5.100</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04:00-06:00</w:t>
            </w:r>
          </w:p>
        </w:tc>
        <w:tc>
          <w:tcPr>
            <w:tcW w:type="dxa" w:w="1100"/>
            <w:vAlign w:val="center"/>
          </w:tcPr>
          <w:p>
            <w:pPr>
              <w:spacing w:before="0" w:after="30"/>
            </w:pPr>
            <w:r>
              <w:rPr>
                <w:sz w:val="15"/>
              </w:rPr>
              <w:t>5.104 / 5.106</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06:00-09:00</w:t>
            </w:r>
          </w:p>
        </w:tc>
        <w:tc>
          <w:tcPr>
            <w:tcW w:type="dxa" w:w="1100"/>
            <w:vAlign w:val="center"/>
          </w:tcPr>
          <w:p>
            <w:pPr>
              <w:spacing w:before="0" w:after="30"/>
            </w:pPr>
            <w:r>
              <w:rPr>
                <w:sz w:val="15"/>
              </w:rPr>
              <w:t>5.110 / 5.112</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09:00-12:00</w:t>
            </w:r>
          </w:p>
        </w:tc>
        <w:tc>
          <w:tcPr>
            <w:tcW w:type="dxa" w:w="1100"/>
            <w:vAlign w:val="center"/>
          </w:tcPr>
          <w:p>
            <w:pPr>
              <w:spacing w:before="0" w:after="30"/>
            </w:pPr>
            <w:r>
              <w:rPr>
                <w:sz w:val="15"/>
              </w:rPr>
              <w:t>5.116 / 5.118</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12:00-18:00</w:t>
            </w:r>
          </w:p>
        </w:tc>
        <w:tc>
          <w:tcPr>
            <w:tcW w:type="dxa" w:w="1100"/>
            <w:vAlign w:val="center"/>
          </w:tcPr>
          <w:p>
            <w:pPr>
              <w:spacing w:before="0" w:after="30"/>
            </w:pPr>
            <w:r>
              <w:rPr>
                <w:sz w:val="15"/>
              </w:rPr>
              <w:t>5.122 / 5.124</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18:00-22:00</w:t>
            </w:r>
          </w:p>
        </w:tc>
        <w:tc>
          <w:tcPr>
            <w:tcW w:type="dxa" w:w="1100"/>
            <w:vAlign w:val="center"/>
          </w:tcPr>
          <w:p>
            <w:pPr>
              <w:spacing w:before="0" w:after="30"/>
            </w:pPr>
            <w:r>
              <w:rPr>
                <w:sz w:val="15"/>
              </w:rPr>
              <w:t>5.128 / 5.130</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22:00-00:00</w:t>
            </w:r>
          </w:p>
        </w:tc>
        <w:tc>
          <w:tcPr>
            <w:tcW w:type="dxa" w:w="1100"/>
            <w:vAlign w:val="center"/>
          </w:tcPr>
          <w:p>
            <w:pPr>
              <w:spacing w:before="0" w:after="30"/>
            </w:pPr>
            <w:r>
              <w:rPr>
                <w:sz w:val="15"/>
              </w:rPr>
              <w:t>5.134 / 5.136</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Graph2 carb-model curve</w:t>
            </w:r>
          </w:p>
        </w:tc>
        <w:tc>
          <w:tcPr>
            <w:tcW w:type="dxa" w:w="1100"/>
            <w:vAlign w:val="center"/>
          </w:tcPr>
          <w:p>
            <w:pPr>
              <w:spacing w:before="0" w:after="30"/>
            </w:pPr>
            <w:r>
              <w:rPr>
                <w:sz w:val="15"/>
              </w:rPr>
              <w:t>5.138</w:t>
            </w:r>
          </w:p>
        </w:tc>
        <w:tc>
          <w:tcPr>
            <w:tcW w:type="dxa" w:w="3760"/>
            <w:vAlign w:val="center"/>
          </w:tcPr>
          <w:p>
            <w:pPr>
              <w:spacing w:before="0" w:after="30"/>
            </w:pPr>
            <w:r>
              <w:rPr>
                <w:sz w:val="15"/>
              </w:rPr>
              <w:t>Toggle the empirical/theoretical carb-model curve display.</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Cloud logs upload</w:t>
            </w:r>
          </w:p>
        </w:tc>
        <w:tc>
          <w:tcPr>
            <w:tcW w:type="dxa" w:w="1100"/>
            <w:vAlign w:val="center"/>
          </w:tcPr>
          <w:p>
            <w:pPr>
              <w:spacing w:before="0" w:after="30"/>
            </w:pPr>
            <w:r>
              <w:rPr>
                <w:sz w:val="15"/>
              </w:rPr>
              <w:t>5.140</w:t>
            </w:r>
          </w:p>
        </w:tc>
        <w:tc>
          <w:tcPr>
            <w:tcW w:type="dxa" w:w="3760"/>
            <w:vAlign w:val="center"/>
          </w:tcPr>
          <w:p>
            <w:pPr>
              <w:spacing w:before="0" w:after="30"/>
            </w:pPr>
            <w:r>
              <w:rPr>
                <w:sz w:val="15"/>
              </w:rPr>
              <w:t>Zip and send logs to configured cloud storage, otherwise use email.</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Graph5</w:t>
            </w:r>
          </w:p>
        </w:tc>
        <w:tc>
          <w:tcPr>
            <w:tcW w:type="dxa" w:w="1100"/>
            <w:vAlign w:val="center"/>
          </w:tcPr>
          <w:p>
            <w:pPr>
              <w:spacing w:before="0" w:after="30"/>
            </w:pPr>
            <w:r>
              <w:rPr>
                <w:sz w:val="15"/>
              </w:rPr>
              <w:t>5.142</w:t>
            </w:r>
          </w:p>
        </w:tc>
        <w:tc>
          <w:tcPr>
            <w:tcW w:type="dxa" w:w="3760"/>
            <w:vAlign w:val="center"/>
          </w:tcPr>
          <w:p>
            <w:pPr>
              <w:spacing w:before="0" w:after="30"/>
            </w:pPr>
            <w:r>
              <w:rPr>
                <w:sz w:val="15"/>
              </w:rPr>
              <w:t>Toggle the Graph5 comparison panel.</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MJ state manual override</w:t>
            </w:r>
          </w:p>
        </w:tc>
        <w:tc>
          <w:tcPr>
            <w:tcW w:type="dxa" w:w="1100"/>
            <w:vAlign w:val="center"/>
          </w:tcPr>
          <w:p>
            <w:pPr>
              <w:spacing w:before="0" w:after="30"/>
            </w:pPr>
            <w:r>
              <w:rPr>
                <w:sz w:val="15"/>
              </w:rPr>
              <w:t>5.144 / 5.146</w:t>
            </w:r>
          </w:p>
        </w:tc>
        <w:tc>
          <w:tcPr>
            <w:tcW w:type="dxa" w:w="3760"/>
            <w:vAlign w:val="center"/>
          </w:tcPr>
          <w:p>
            <w:pPr>
              <w:spacing w:before="0" w:after="30"/>
            </w:pPr>
            <w:r>
              <w:rPr>
                <w:sz w:val="15"/>
              </w:rPr>
              <w:t>Set MJ to NOMJremains or MJ3.</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Profile manual override</w:t>
            </w:r>
          </w:p>
        </w:tc>
        <w:tc>
          <w:tcPr>
            <w:tcW w:type="dxa" w:w="1100"/>
            <w:vAlign w:val="center"/>
          </w:tcPr>
          <w:p>
            <w:pPr>
              <w:spacing w:before="0" w:after="30"/>
            </w:pPr>
            <w:r>
              <w:rPr>
                <w:sz w:val="15"/>
              </w:rPr>
              <w:t>5.148 / 5.150</w:t>
            </w:r>
          </w:p>
        </w:tc>
        <w:tc>
          <w:tcPr>
            <w:tcW w:type="dxa" w:w="3760"/>
            <w:vAlign w:val="center"/>
          </w:tcPr>
          <w:p>
            <w:pPr>
              <w:spacing w:before="0" w:after="30"/>
            </w:pPr>
            <w:r>
              <w:rPr>
                <w:sz w:val="15"/>
              </w:rPr>
              <w:t>Select the configured Standard or Low profile.</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UKFset1 live comparison</w:t>
            </w:r>
          </w:p>
        </w:tc>
        <w:tc>
          <w:tcPr>
            <w:tcW w:type="dxa" w:w="1100"/>
            <w:vAlign w:val="center"/>
          </w:tcPr>
          <w:p>
            <w:pPr>
              <w:spacing w:before="0" w:after="30"/>
            </w:pPr>
            <w:r>
              <w:rPr>
                <w:sz w:val="15"/>
              </w:rPr>
              <w:t>5.152</w:t>
            </w:r>
          </w:p>
        </w:tc>
        <w:tc>
          <w:tcPr>
            <w:tcW w:type="dxa" w:w="3760"/>
            <w:vAlign w:val="center"/>
          </w:tcPr>
          <w:p>
            <w:pPr>
              <w:spacing w:before="0" w:after="30"/>
            </w:pPr>
            <w:r>
              <w:rPr>
                <w:sz w:val="15"/>
              </w:rPr>
              <w:t>Toggle the Virtual-Pump, non-Client live UKFset1 comparison; hidden elsewhere.</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Run SensorAge code</w:t>
            </w:r>
          </w:p>
        </w:tc>
        <w:tc>
          <w:tcPr>
            <w:tcW w:type="dxa" w:w="1100"/>
            <w:vAlign w:val="center"/>
          </w:tcPr>
          <w:p>
            <w:pPr>
              <w:spacing w:before="0" w:after="30"/>
            </w:pPr>
            <w:r>
              <w:rPr>
                <w:sz w:val="15"/>
              </w:rPr>
              <w:t>5.156</w:t>
            </w:r>
          </w:p>
        </w:tc>
        <w:tc>
          <w:tcPr>
            <w:tcW w:type="dxa" w:w="3760"/>
            <w:vAlign w:val="center"/>
          </w:tcPr>
          <w:p>
            <w:pPr>
              <w:spacing w:before="0" w:after="30"/>
            </w:pPr>
            <w:r>
              <w:rPr>
                <w:sz w:val="15"/>
              </w:rPr>
              <w:t>Toggle the sensor-age code on or off.</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bl>
    <w:p>
      <w:pPr>
        <w:pStyle w:val="Heading2"/>
        <w:ind w:left="360"/>
      </w:pPr>
      <w:r>
        <w:t>b. List 2 - actions, relays and local graph controls</w:t>
      </w:r>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50"/>
        <w:gridCol w:w="1100"/>
        <w:gridCol w:w="3760"/>
        <w:gridCol w:w="2650"/>
      </w:tblGrid>
      <w:tr>
        <w:trPr>
          <w:tblHeader w:val="true"/>
        </w:trPr>
        <w:tc>
          <w:tcPr>
            <w:tcW w:type="dxa" w:w="1850"/>
            <w:vAlign w:val="center"/>
          </w:tcPr>
          <w:p>
            <w:pPr>
              <w:spacing w:before="0" w:after="30"/>
            </w:pPr>
            <w:r>
              <w:rPr>
                <w:b/>
                <w:sz w:val="15"/>
              </w:rPr>
              <w:t>Command</w:t>
            </w:r>
          </w:p>
        </w:tc>
        <w:tc>
          <w:tcPr>
            <w:tcW w:type="dxa" w:w="1100"/>
            <w:vAlign w:val="center"/>
          </w:tcPr>
          <w:p>
            <w:pPr>
              <w:spacing w:before="0" w:after="30"/>
            </w:pPr>
            <w:r>
              <w:rPr>
                <w:b/>
                <w:sz w:val="15"/>
              </w:rPr>
              <w:t>Relay TT</w:t>
            </w:r>
          </w:p>
        </w:tc>
        <w:tc>
          <w:tcPr>
            <w:tcW w:type="dxa" w:w="3760"/>
            <w:vAlign w:val="center"/>
          </w:tcPr>
          <w:p>
            <w:pPr>
              <w:spacing w:before="0" w:after="30"/>
            </w:pPr>
            <w:r>
              <w:rPr>
                <w:b/>
                <w:sz w:val="15"/>
              </w:rPr>
              <w:t>Effect</w:t>
            </w:r>
          </w:p>
        </w:tc>
        <w:tc>
          <w:tcPr>
            <w:tcW w:type="dxa" w:w="2650"/>
            <w:vAlign w:val="center"/>
          </w:tcPr>
          <w:p>
            <w:pPr>
              <w:spacing w:before="0" w:after="30"/>
            </w:pPr>
            <w:r>
              <w:rPr>
                <w:b/>
                <w:sz w:val="15"/>
              </w:rPr>
              <w:t>Transport/status</w:t>
            </w:r>
          </w:p>
        </w:tc>
      </w:tr>
      <w:tr>
        <w:tc>
          <w:tcPr>
            <w:tcW w:type="dxa" w:w="1850"/>
            <w:vAlign w:val="center"/>
          </w:tcPr>
          <w:p>
            <w:pPr>
              <w:spacing w:before="0" w:after="30"/>
            </w:pPr>
            <w:r>
              <w:rPr>
                <w:sz w:val="15"/>
              </w:rPr>
              <w:t>MJ start</w:t>
            </w:r>
          </w:p>
        </w:tc>
        <w:tc>
          <w:tcPr>
            <w:tcW w:type="dxa" w:w="1100"/>
            <w:vAlign w:val="center"/>
          </w:tcPr>
          <w:p>
            <w:pPr>
              <w:spacing w:before="0" w:after="30"/>
            </w:pPr>
            <w:r>
              <w:rPr>
                <w:sz w:val="15"/>
              </w:rPr>
              <w:t>5.158</w:t>
            </w:r>
          </w:p>
        </w:tc>
        <w:tc>
          <w:tcPr>
            <w:tcW w:type="dxa" w:w="3760"/>
            <w:vAlign w:val="center"/>
          </w:tcPr>
          <w:p>
            <w:pPr>
              <w:spacing w:before="0" w:after="30"/>
            </w:pPr>
            <w:r>
              <w:rPr>
                <w:sz w:val="15"/>
              </w:rPr>
              <w:t>Start the confirmed Mounjaro cycle.</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MJ restore</w:t>
            </w:r>
          </w:p>
        </w:tc>
        <w:tc>
          <w:tcPr>
            <w:tcW w:type="dxa" w:w="1100"/>
            <w:vAlign w:val="center"/>
          </w:tcPr>
          <w:p>
            <w:pPr>
              <w:spacing w:before="0" w:after="30"/>
            </w:pPr>
            <w:r>
              <w:rPr>
                <w:sz w:val="15"/>
              </w:rPr>
              <w:t>5.160</w:t>
            </w:r>
          </w:p>
        </w:tc>
        <w:tc>
          <w:tcPr>
            <w:tcW w:type="dxa" w:w="3760"/>
            <w:vAlign w:val="center"/>
          </w:tcPr>
          <w:p>
            <w:pPr>
              <w:spacing w:before="0" w:after="30"/>
            </w:pPr>
            <w:r>
              <w:rPr>
                <w:sz w:val="15"/>
              </w:rPr>
              <w:t>Run the confirmed Mounjaro restoration action.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start</w:t>
            </w:r>
          </w:p>
        </w:tc>
        <w:tc>
          <w:tcPr>
            <w:tcW w:type="dxa" w:w="1100"/>
            <w:vAlign w:val="center"/>
          </w:tcPr>
          <w:p>
            <w:pPr>
              <w:spacing w:before="0" w:after="30"/>
            </w:pPr>
            <w:r>
              <w:rPr>
                <w:sz w:val="15"/>
              </w:rPr>
              <w:t>5.162</w:t>
            </w:r>
          </w:p>
        </w:tc>
        <w:tc>
          <w:tcPr>
            <w:tcW w:type="dxa" w:w="3760"/>
            <w:vAlign w:val="center"/>
          </w:tcPr>
          <w:p>
            <w:pPr>
              <w:spacing w:before="0" w:after="30"/>
            </w:pPr>
            <w:r>
              <w:rPr>
                <w:sz w:val="15"/>
              </w:rPr>
              <w:t>Start the steroid-management sequence.</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Toggle MJ Kotlin buttons</w:t>
            </w:r>
          </w:p>
        </w:tc>
        <w:tc>
          <w:tcPr>
            <w:tcW w:type="dxa" w:w="1100"/>
            <w:vAlign w:val="center"/>
          </w:tcPr>
          <w:p>
            <w:pPr>
              <w:spacing w:before="0" w:after="30"/>
            </w:pPr>
            <w:r>
              <w:rPr>
                <w:sz w:val="15"/>
              </w:rPr>
              <w:t>5.164</w:t>
            </w:r>
          </w:p>
        </w:tc>
        <w:tc>
          <w:tcPr>
            <w:tcW w:type="dxa" w:w="3760"/>
            <w:vAlign w:val="center"/>
          </w:tcPr>
          <w:p>
            <w:pPr>
              <w:spacing w:before="0" w:after="30"/>
            </w:pPr>
            <w:r>
              <w:rPr>
                <w:sz w:val="15"/>
              </w:rPr>
              <w:t>Show/hide the MJ buttons.</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Toggle Steroid Kotlin button</w:t>
            </w:r>
          </w:p>
        </w:tc>
        <w:tc>
          <w:tcPr>
            <w:tcW w:type="dxa" w:w="1100"/>
            <w:vAlign w:val="center"/>
          </w:tcPr>
          <w:p>
            <w:pPr>
              <w:spacing w:before="0" w:after="30"/>
            </w:pPr>
            <w:r>
              <w:rPr>
                <w:sz w:val="15"/>
              </w:rPr>
              <w:t>5.166</w:t>
            </w:r>
          </w:p>
        </w:tc>
        <w:tc>
          <w:tcPr>
            <w:tcW w:type="dxa" w:w="3760"/>
            <w:vAlign w:val="center"/>
          </w:tcPr>
          <w:p>
            <w:pPr>
              <w:spacing w:before="0" w:after="30"/>
            </w:pPr>
            <w:r>
              <w:rPr>
                <w:sz w:val="15"/>
              </w:rPr>
              <w:t>Show/hide the steroid button.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110 to 130</w:t>
            </w:r>
          </w:p>
        </w:tc>
        <w:tc>
          <w:tcPr>
            <w:tcW w:type="dxa" w:w="1100"/>
            <w:vAlign w:val="center"/>
          </w:tcPr>
          <w:p>
            <w:pPr>
              <w:spacing w:before="0" w:after="30"/>
            </w:pPr>
            <w:r>
              <w:rPr>
                <w:sz w:val="15"/>
              </w:rPr>
              <w:t>5.168</w:t>
            </w:r>
          </w:p>
        </w:tc>
        <w:tc>
          <w:tcPr>
            <w:tcW w:type="dxa" w:w="3760"/>
            <w:vAlign w:val="center"/>
          </w:tcPr>
          <w:p>
            <w:pPr>
              <w:spacing w:before="0" w:after="30"/>
            </w:pPr>
            <w:r>
              <w:rPr>
                <w:sz w:val="15"/>
              </w:rPr>
              <w:t>Run the confirmed steroid escalation to 130.</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130 to 150</w:t>
            </w:r>
          </w:p>
        </w:tc>
        <w:tc>
          <w:tcPr>
            <w:tcW w:type="dxa" w:w="1100"/>
            <w:vAlign w:val="center"/>
          </w:tcPr>
          <w:p>
            <w:pPr>
              <w:spacing w:before="0" w:after="30"/>
            </w:pPr>
            <w:r>
              <w:rPr>
                <w:sz w:val="15"/>
              </w:rPr>
              <w:t>5.170</w:t>
            </w:r>
          </w:p>
        </w:tc>
        <w:tc>
          <w:tcPr>
            <w:tcW w:type="dxa" w:w="3760"/>
            <w:vAlign w:val="center"/>
          </w:tcPr>
          <w:p>
            <w:pPr>
              <w:spacing w:before="0" w:after="30"/>
            </w:pPr>
            <w:r>
              <w:rPr>
                <w:sz w:val="15"/>
              </w:rPr>
              <w:t>Run the confirmed steroid escalation to 150.</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150 to 190</w:t>
            </w:r>
          </w:p>
        </w:tc>
        <w:tc>
          <w:tcPr>
            <w:tcW w:type="dxa" w:w="1100"/>
            <w:vAlign w:val="center"/>
          </w:tcPr>
          <w:p>
            <w:pPr>
              <w:spacing w:before="0" w:after="30"/>
            </w:pPr>
            <w:r>
              <w:rPr>
                <w:sz w:val="15"/>
              </w:rPr>
              <w:t>5.172</w:t>
            </w:r>
          </w:p>
        </w:tc>
        <w:tc>
          <w:tcPr>
            <w:tcW w:type="dxa" w:w="3760"/>
            <w:vAlign w:val="center"/>
          </w:tcPr>
          <w:p>
            <w:pPr>
              <w:spacing w:before="0" w:after="30"/>
            </w:pPr>
            <w:r>
              <w:rPr>
                <w:sz w:val="15"/>
              </w:rPr>
              <w:t>Run the confirmed steroid escalation to 190.</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190 to 250</w:t>
            </w:r>
          </w:p>
        </w:tc>
        <w:tc>
          <w:tcPr>
            <w:tcW w:type="dxa" w:w="1100"/>
            <w:vAlign w:val="center"/>
          </w:tcPr>
          <w:p>
            <w:pPr>
              <w:spacing w:before="0" w:after="30"/>
            </w:pPr>
            <w:r>
              <w:rPr>
                <w:sz w:val="15"/>
              </w:rPr>
              <w:t>5.174</w:t>
            </w:r>
          </w:p>
        </w:tc>
        <w:tc>
          <w:tcPr>
            <w:tcW w:type="dxa" w:w="3760"/>
            <w:vAlign w:val="center"/>
          </w:tcPr>
          <w:p>
            <w:pPr>
              <w:spacing w:before="0" w:after="30"/>
            </w:pPr>
            <w:r>
              <w:rPr>
                <w:sz w:val="15"/>
              </w:rPr>
              <w:t>Run the confirmed steroid escalation to 250.</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Steroids OFF</w:t>
            </w:r>
          </w:p>
        </w:tc>
        <w:tc>
          <w:tcPr>
            <w:tcW w:type="dxa" w:w="1100"/>
            <w:vAlign w:val="center"/>
          </w:tcPr>
          <w:p>
            <w:pPr>
              <w:spacing w:before="0" w:after="30"/>
            </w:pPr>
            <w:r>
              <w:rPr>
                <w:sz w:val="15"/>
              </w:rPr>
              <w:t>5.176</w:t>
            </w:r>
          </w:p>
        </w:tc>
        <w:tc>
          <w:tcPr>
            <w:tcW w:type="dxa" w:w="3760"/>
            <w:vAlign w:val="center"/>
          </w:tcPr>
          <w:p>
            <w:pPr>
              <w:spacing w:before="0" w:after="30"/>
            </w:pPr>
            <w:r>
              <w:rPr>
                <w:sz w:val="15"/>
              </w:rPr>
              <w:t>Run the confirmed steroid turn-off action.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AnyDesk restart</w:t>
            </w:r>
          </w:p>
        </w:tc>
        <w:tc>
          <w:tcPr>
            <w:tcW w:type="dxa" w:w="1100"/>
            <w:vAlign w:val="center"/>
          </w:tcPr>
          <w:p>
            <w:pPr>
              <w:spacing w:before="0" w:after="30"/>
            </w:pPr>
            <w:r>
              <w:rPr>
                <w:sz w:val="15"/>
              </w:rPr>
              <w:t>5.178</w:t>
            </w:r>
          </w:p>
        </w:tc>
        <w:tc>
          <w:tcPr>
            <w:tcW w:type="dxa" w:w="3760"/>
            <w:vAlign w:val="center"/>
          </w:tcPr>
          <w:p>
            <w:pPr>
              <w:spacing w:before="0" w:after="30"/>
            </w:pPr>
            <w:r>
              <w:rPr>
                <w:sz w:val="15"/>
              </w:rPr>
              <w:t>Client writes an ADesk Note and uses a five-minute relay TT only if no real TT is active; otherwise Note-only transport preserves the real TT.</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AnyDesk restart - local test</w:t>
            </w:r>
          </w:p>
        </w:tc>
        <w:tc>
          <w:tcPr>
            <w:tcW w:type="dxa" w:w="1100"/>
            <w:vAlign w:val="center"/>
          </w:tcPr>
          <w:p>
            <w:pPr>
              <w:spacing w:before="0" w:after="30"/>
            </w:pPr>
            <w:r>
              <w:rPr>
                <w:sz w:val="15"/>
              </w:rPr>
              <w:t>5.180</w:t>
            </w:r>
          </w:p>
        </w:tc>
        <w:tc>
          <w:tcPr>
            <w:tcW w:type="dxa" w:w="3760"/>
            <w:vAlign w:val="center"/>
          </w:tcPr>
          <w:p>
            <w:pPr>
              <w:spacing w:before="0" w:after="30"/>
            </w:pPr>
            <w:r>
              <w:rPr>
                <w:sz w:val="15"/>
              </w:rPr>
              <w:t>Local command test through the real receiver; no NS round-trip or relay TT.</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Graph: UKF1</w:t>
            </w:r>
          </w:p>
        </w:tc>
        <w:tc>
          <w:tcPr>
            <w:tcW w:type="dxa" w:w="1100"/>
            <w:vAlign w:val="center"/>
          </w:tcPr>
          <w:p>
            <w:pPr>
              <w:spacing w:before="0" w:after="30"/>
            </w:pPr>
            <w:r>
              <w:rPr>
                <w:sz w:val="15"/>
              </w:rPr>
              <w:t>No relay TT</w:t>
            </w:r>
          </w:p>
        </w:tc>
        <w:tc>
          <w:tcPr>
            <w:tcW w:type="dxa" w:w="3760"/>
            <w:vAlign w:val="center"/>
          </w:tcPr>
          <w:p>
            <w:pPr>
              <w:spacing w:before="0" w:after="30"/>
            </w:pPr>
            <w:r>
              <w:rPr>
                <w:sz w:val="15"/>
              </w:rPr>
              <w:t>Local display toggle plus optional Libre slope/offset calibration.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Graph: UKF2</w:t>
            </w:r>
          </w:p>
        </w:tc>
        <w:tc>
          <w:tcPr>
            <w:tcW w:type="dxa" w:w="1100"/>
            <w:vAlign w:val="center"/>
          </w:tcPr>
          <w:p>
            <w:pPr>
              <w:spacing w:before="0" w:after="30"/>
            </w:pPr>
            <w:r>
              <w:rPr>
                <w:sz w:val="15"/>
              </w:rPr>
              <w:t>No relay TT</w:t>
            </w:r>
          </w:p>
        </w:tc>
        <w:tc>
          <w:tcPr>
            <w:tcW w:type="dxa" w:w="3760"/>
            <w:vAlign w:val="center"/>
          </w:tcPr>
          <w:p>
            <w:pPr>
              <w:spacing w:before="0" w:after="30"/>
            </w:pPr>
            <w:r>
              <w:rPr>
                <w:sz w:val="15"/>
              </w:rPr>
              <w:t>Local display toggle; calibration is already upstream and remains shown as 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Graph: UKF3</w:t>
            </w:r>
          </w:p>
        </w:tc>
        <w:tc>
          <w:tcPr>
            <w:tcW w:type="dxa" w:w="1100"/>
            <w:vAlign w:val="center"/>
          </w:tcPr>
          <w:p>
            <w:pPr>
              <w:spacing w:before="0" w:after="30"/>
            </w:pPr>
            <w:r>
              <w:rPr>
                <w:sz w:val="15"/>
              </w:rPr>
              <w:t>No relay TT</w:t>
            </w:r>
          </w:p>
        </w:tc>
        <w:tc>
          <w:tcPr>
            <w:tcW w:type="dxa" w:w="3760"/>
            <w:vAlign w:val="center"/>
          </w:tcPr>
          <w:p>
            <w:pPr>
              <w:spacing w:before="0" w:after="30"/>
            </w:pPr>
            <w:r>
              <w:rPr>
                <w:sz w:val="15"/>
              </w:rPr>
              <w:t>Local display toggle plus optional Libre slope/offset calibration.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Graph: Graph5 panel</w:t>
            </w:r>
          </w:p>
        </w:tc>
        <w:tc>
          <w:tcPr>
            <w:tcW w:type="dxa" w:w="1100"/>
            <w:vAlign w:val="center"/>
          </w:tcPr>
          <w:p>
            <w:pPr>
              <w:spacing w:before="0" w:after="30"/>
            </w:pPr>
            <w:r>
              <w:rPr>
                <w:sz w:val="15"/>
              </w:rPr>
              <w:t>No relay TT</w:t>
            </w:r>
          </w:p>
        </w:tc>
        <w:tc>
          <w:tcPr>
            <w:tcW w:type="dxa" w:w="3760"/>
            <w:vAlign w:val="center"/>
          </w:tcPr>
          <w:p>
            <w:pPr>
              <w:spacing w:before="0" w:after="30"/>
            </w:pPr>
            <w:r>
              <w:rPr>
                <w:sz w:val="15"/>
              </w:rPr>
              <w:t>Local panel toggle; optional BGL-only mode hides insulin activity and the three carb series.</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bl>
    <w:sectPr w:rsidR="003D38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3D38EE"/>
    <w:rsid w:val="006B07F6"/>
    <w:rsid w:val="008D42FA"/>
    <w:rsid w:val="00936EB2"/>
    <w:rsid w:val="00B827B4"/>
    <w:rsid w:val="00D547FA"/>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2E2B"/>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ind w:left="360"/>
      <w:outlineLvl w:val="1"/>
    </w:pPr>
    <w:rPr>
      <w:color w:val="2E74B5"/>
      <w:sz w:val="26"/>
      <w:szCs w:val="26"/>
    </w:rPr>
  </w:style>
  <w:style w:type="paragraph" w:styleId="Heading3">
    <w:name w:val="heading 3"/>
    <w:uiPriority w:val="9"/>
    <w:semiHidden/>
    <w:unhideWhenUsed/>
    <w:qFormat/>
    <w:pPr>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8696</Words>
  <Characters>49570</Characters>
  <Application>Microsoft Office Word</Application>
  <DocSecurity>0</DocSecurity>
  <Lines>413</Lines>
  <Paragraphs>116</Paragraphs>
  <ScaleCrop>false</ScaleCrop>
  <Company/>
  <LinksUpToDate>false</LinksUpToDate>
  <CharactersWithSpaces>58150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2026-08-20T15:46:00Z</dcterms:created>
  <dcterms:modified xsi:type="dcterms:W3CDTF">2026-08-20T15:46:00Z</dcterms:modified>
</cp:coreProperties>
</file>