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E8323F" w14:textId="1EFE461E" w:rsidR="00010BEF" w:rsidRDefault="00010BEF" w:rsidP="00CE2113">
      <w:pPr>
        <w:jc w:val="center"/>
        <w:rPr>
          <w:b/>
          <w:szCs w:val="24"/>
        </w:rPr>
      </w:pPr>
      <w:r w:rsidRPr="00010BEF">
        <w:rPr>
          <w:noProof/>
          <w:szCs w:val="24"/>
        </w:rPr>
        <w:drawing>
          <wp:anchor distT="0" distB="0" distL="114300" distR="114300" simplePos="0" relativeHeight="251658240" behindDoc="0" locked="0" layoutInCell="1" allowOverlap="1" wp14:anchorId="6292ED83" wp14:editId="1899FCB2">
            <wp:simplePos x="0" y="0"/>
            <wp:positionH relativeFrom="column">
              <wp:posOffset>-452331</wp:posOffset>
            </wp:positionH>
            <wp:positionV relativeFrom="paragraph">
              <wp:posOffset>-465709</wp:posOffset>
            </wp:positionV>
            <wp:extent cx="7534656" cy="2882181"/>
            <wp:effectExtent l="0" t="0" r="0" b="0"/>
            <wp:wrapNone/>
            <wp:docPr id="1" name="圖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34656" cy="28821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625F22" w14:textId="77777777" w:rsidR="00010BEF" w:rsidRDefault="00010BEF" w:rsidP="00CE2113">
      <w:pPr>
        <w:jc w:val="center"/>
        <w:rPr>
          <w:b/>
          <w:szCs w:val="24"/>
        </w:rPr>
      </w:pPr>
    </w:p>
    <w:p w14:paraId="5FF465E8" w14:textId="77777777" w:rsidR="00010BEF" w:rsidRDefault="00010BEF" w:rsidP="00CE2113">
      <w:pPr>
        <w:jc w:val="center"/>
        <w:rPr>
          <w:b/>
          <w:szCs w:val="24"/>
        </w:rPr>
      </w:pPr>
    </w:p>
    <w:p w14:paraId="35765C80" w14:textId="57CAED4B" w:rsidR="00010BEF" w:rsidRPr="00010BEF" w:rsidRDefault="00010BEF" w:rsidP="00CE2113">
      <w:pPr>
        <w:jc w:val="center"/>
        <w:rPr>
          <w:b/>
          <w:szCs w:val="24"/>
        </w:rPr>
      </w:pPr>
    </w:p>
    <w:p w14:paraId="377C1721" w14:textId="77777777" w:rsidR="00010BEF" w:rsidRPr="00010BEF" w:rsidRDefault="00010BEF" w:rsidP="00CE2113">
      <w:pPr>
        <w:jc w:val="center"/>
        <w:rPr>
          <w:b/>
          <w:szCs w:val="24"/>
        </w:rPr>
      </w:pPr>
    </w:p>
    <w:p w14:paraId="16347016" w14:textId="080B9769" w:rsidR="00010BEF" w:rsidRPr="00010BEF" w:rsidRDefault="00010BEF" w:rsidP="00CE2113">
      <w:pPr>
        <w:jc w:val="center"/>
        <w:rPr>
          <w:b/>
          <w:szCs w:val="24"/>
        </w:rPr>
      </w:pPr>
    </w:p>
    <w:p w14:paraId="057F01F3" w14:textId="1BD4A7A5" w:rsidR="00010BEF" w:rsidRDefault="00010BEF" w:rsidP="00CE2113">
      <w:pPr>
        <w:jc w:val="center"/>
        <w:rPr>
          <w:b/>
          <w:szCs w:val="24"/>
        </w:rPr>
      </w:pPr>
    </w:p>
    <w:p w14:paraId="48302801" w14:textId="77777777" w:rsidR="00010BEF" w:rsidRPr="00010BEF" w:rsidRDefault="00010BEF" w:rsidP="00CE2113">
      <w:pPr>
        <w:jc w:val="center"/>
        <w:rPr>
          <w:b/>
          <w:szCs w:val="24"/>
        </w:rPr>
      </w:pPr>
    </w:p>
    <w:p w14:paraId="1BFD362E" w14:textId="21876D50" w:rsidR="00010BEF" w:rsidRPr="00010BEF" w:rsidRDefault="00010BEF" w:rsidP="00CE2113">
      <w:pPr>
        <w:jc w:val="center"/>
        <w:rPr>
          <w:b/>
          <w:szCs w:val="24"/>
        </w:rPr>
      </w:pPr>
    </w:p>
    <w:p w14:paraId="2DB8075E" w14:textId="77777777" w:rsidR="00010BEF" w:rsidRDefault="00010BEF" w:rsidP="00CE2113">
      <w:pPr>
        <w:jc w:val="center"/>
        <w:rPr>
          <w:b/>
          <w:sz w:val="32"/>
          <w:szCs w:val="32"/>
        </w:rPr>
      </w:pPr>
    </w:p>
    <w:p w14:paraId="33F50670" w14:textId="36170F70" w:rsidR="00CE2113" w:rsidRPr="00CE2113" w:rsidRDefault="00CE2113" w:rsidP="00CE2113">
      <w:pPr>
        <w:jc w:val="center"/>
        <w:rPr>
          <w:b/>
          <w:sz w:val="32"/>
          <w:szCs w:val="32"/>
        </w:rPr>
      </w:pPr>
      <w:r w:rsidRPr="00CE2113">
        <w:rPr>
          <w:b/>
          <w:sz w:val="32"/>
          <w:szCs w:val="32"/>
        </w:rPr>
        <w:t>Call for Papers</w:t>
      </w:r>
    </w:p>
    <w:p w14:paraId="2391F49A" w14:textId="0D74073A" w:rsidR="00CE2113" w:rsidRPr="00010BEF" w:rsidRDefault="00CE2113" w:rsidP="00CE2113">
      <w:pPr>
        <w:jc w:val="center"/>
        <w:rPr>
          <w:b/>
          <w:sz w:val="28"/>
          <w:szCs w:val="28"/>
        </w:rPr>
      </w:pPr>
      <w:r w:rsidRPr="00010BEF">
        <w:rPr>
          <w:rFonts w:hint="eastAsia"/>
          <w:b/>
          <w:sz w:val="28"/>
          <w:szCs w:val="28"/>
        </w:rPr>
        <w:t xml:space="preserve">2026 </w:t>
      </w:r>
      <w:r w:rsidRPr="00010BEF">
        <w:rPr>
          <w:b/>
          <w:sz w:val="28"/>
          <w:szCs w:val="28"/>
        </w:rPr>
        <w:t>International Conference on Reliable and Secure Computing</w:t>
      </w:r>
      <w:r w:rsidRPr="00010BEF">
        <w:rPr>
          <w:rFonts w:hint="eastAsia"/>
          <w:b/>
          <w:sz w:val="28"/>
          <w:szCs w:val="28"/>
        </w:rPr>
        <w:t xml:space="preserve"> (</w:t>
      </w:r>
      <w:r w:rsidRPr="00010BEF">
        <w:rPr>
          <w:b/>
          <w:sz w:val="28"/>
          <w:szCs w:val="28"/>
        </w:rPr>
        <w:t>RSC 2026</w:t>
      </w:r>
      <w:r w:rsidRPr="00010BEF">
        <w:rPr>
          <w:rFonts w:hint="eastAsia"/>
          <w:b/>
          <w:sz w:val="28"/>
          <w:szCs w:val="28"/>
        </w:rPr>
        <w:t>)</w:t>
      </w:r>
      <w:r w:rsidRPr="00010BEF">
        <w:rPr>
          <w:b/>
          <w:sz w:val="28"/>
          <w:szCs w:val="28"/>
        </w:rPr>
        <w:t xml:space="preserve"> </w:t>
      </w:r>
    </w:p>
    <w:p w14:paraId="5A04D685" w14:textId="20E91400" w:rsidR="00CE2113" w:rsidRDefault="00CE2113" w:rsidP="00CE2113">
      <w:pPr>
        <w:jc w:val="center"/>
      </w:pPr>
    </w:p>
    <w:p w14:paraId="3F4A0920" w14:textId="19B0D354" w:rsidR="00CE2113" w:rsidRDefault="00CE2113" w:rsidP="00CE2113">
      <w:pPr>
        <w:jc w:val="right"/>
      </w:pPr>
      <w:r>
        <w:t>December 11–13, 2026; Chengdu, China.</w:t>
      </w:r>
    </w:p>
    <w:p w14:paraId="164CD676" w14:textId="77777777" w:rsidR="00CE2113" w:rsidRDefault="00CE2113" w:rsidP="00981D80">
      <w:pPr>
        <w:ind w:firstLineChars="200" w:firstLine="480"/>
      </w:pPr>
    </w:p>
    <w:p w14:paraId="0D24F548" w14:textId="7AB1EF92" w:rsidR="000D7165" w:rsidRDefault="00CE2113" w:rsidP="00981D80">
      <w:pPr>
        <w:ind w:firstLineChars="200" w:firstLine="480"/>
        <w:jc w:val="both"/>
      </w:pPr>
      <w:r w:rsidRPr="000D7165">
        <w:t>RSC 2026</w:t>
      </w:r>
      <w:r>
        <w:t xml:space="preserve"> aims to address the growing need for resilient, dependable, and secure computing in the age of digital transformation and artificial intelligence. The conference will bring together researchers, practitioners, and industry experts worldwide to share cutting-edge findings, foster collaboration, and explore future directions in reliable and secure computing.</w:t>
      </w:r>
      <w:r w:rsidR="000D7165">
        <w:t xml:space="preserve"> </w:t>
      </w:r>
      <w:r w:rsidR="000D7165">
        <w:rPr>
          <w:rFonts w:hint="eastAsia"/>
        </w:rPr>
        <w:t>R</w:t>
      </w:r>
      <w:r w:rsidR="000D7165">
        <w:t xml:space="preserve">SC 2026: </w:t>
      </w:r>
      <w:hyperlink r:id="rId8" w:history="1">
        <w:r w:rsidR="000D7165" w:rsidRPr="00D60B7D">
          <w:rPr>
            <w:rStyle w:val="a8"/>
          </w:rPr>
          <w:t>https://rsc2026.github.io/</w:t>
        </w:r>
      </w:hyperlink>
      <w:r w:rsidR="000D7165">
        <w:t xml:space="preserve"> </w:t>
      </w:r>
    </w:p>
    <w:p w14:paraId="5FAB0E80" w14:textId="77777777" w:rsidR="00CE2113" w:rsidRDefault="00CE2113" w:rsidP="00CE2113"/>
    <w:p w14:paraId="10B72343" w14:textId="77777777" w:rsidR="00010BEF" w:rsidRDefault="00010BEF" w:rsidP="00CE2113">
      <w:pPr>
        <w:sectPr w:rsidR="00010BEF" w:rsidSect="00010BEF">
          <w:pgSz w:w="11906" w:h="16838"/>
          <w:pgMar w:top="720" w:right="720" w:bottom="720" w:left="720" w:header="851" w:footer="992" w:gutter="0"/>
          <w:cols w:space="425"/>
          <w:docGrid w:type="lines" w:linePitch="360"/>
        </w:sectPr>
      </w:pPr>
    </w:p>
    <w:p w14:paraId="405821C9" w14:textId="1CFC28D5" w:rsidR="00CE2113" w:rsidRDefault="00CE2113" w:rsidP="00CE2113">
      <w:r>
        <w:t>Topics include, but are not limited to:</w:t>
      </w:r>
    </w:p>
    <w:p w14:paraId="6A6E9ECE" w14:textId="77777777" w:rsidR="00CE2113" w:rsidRDefault="00CE2113" w:rsidP="00CE2113">
      <w:pPr>
        <w:pStyle w:val="a3"/>
        <w:numPr>
          <w:ilvl w:val="0"/>
          <w:numId w:val="1"/>
        </w:numPr>
        <w:ind w:leftChars="0"/>
      </w:pPr>
      <w:r>
        <w:t>Reliable Computing</w:t>
      </w:r>
    </w:p>
    <w:p w14:paraId="30CF3CCC" w14:textId="77777777" w:rsidR="00CE2113" w:rsidRDefault="00CE2113" w:rsidP="0081625C">
      <w:pPr>
        <w:pStyle w:val="a3"/>
        <w:numPr>
          <w:ilvl w:val="0"/>
          <w:numId w:val="6"/>
        </w:numPr>
        <w:ind w:leftChars="0"/>
      </w:pPr>
      <w:r>
        <w:t>Fault-tolerant computing systems</w:t>
      </w:r>
    </w:p>
    <w:p w14:paraId="195C3088" w14:textId="77777777" w:rsidR="00CE2113" w:rsidRDefault="00CE2113" w:rsidP="0081625C">
      <w:pPr>
        <w:pStyle w:val="a3"/>
        <w:numPr>
          <w:ilvl w:val="0"/>
          <w:numId w:val="6"/>
        </w:numPr>
        <w:ind w:leftChars="0"/>
      </w:pPr>
      <w:r>
        <w:t>Dependable distributed and cloud systems</w:t>
      </w:r>
    </w:p>
    <w:p w14:paraId="00BEA3C2" w14:textId="77777777" w:rsidR="00CE2113" w:rsidRDefault="00CE2113" w:rsidP="0081625C">
      <w:pPr>
        <w:pStyle w:val="a3"/>
        <w:numPr>
          <w:ilvl w:val="0"/>
          <w:numId w:val="6"/>
        </w:numPr>
        <w:ind w:leftChars="0"/>
      </w:pPr>
      <w:r>
        <w:t>High-assurance system design</w:t>
      </w:r>
    </w:p>
    <w:p w14:paraId="2C9CEE7E" w14:textId="77777777" w:rsidR="00CE2113" w:rsidRDefault="00CE2113" w:rsidP="0081625C">
      <w:pPr>
        <w:pStyle w:val="a3"/>
        <w:numPr>
          <w:ilvl w:val="0"/>
          <w:numId w:val="6"/>
        </w:numPr>
        <w:ind w:leftChars="0"/>
      </w:pPr>
      <w:r>
        <w:t>Resilient architectures and infrastructures</w:t>
      </w:r>
    </w:p>
    <w:p w14:paraId="1B762747" w14:textId="77777777" w:rsidR="00CE2113" w:rsidRDefault="00CE2113" w:rsidP="0081625C">
      <w:pPr>
        <w:pStyle w:val="a3"/>
        <w:numPr>
          <w:ilvl w:val="0"/>
          <w:numId w:val="6"/>
        </w:numPr>
        <w:ind w:leftChars="0"/>
      </w:pPr>
      <w:r>
        <w:t>Reliability modeling, analysis, and evaluation</w:t>
      </w:r>
    </w:p>
    <w:p w14:paraId="1ECD830F" w14:textId="77777777" w:rsidR="00CE2113" w:rsidRDefault="00CE2113" w:rsidP="0081625C">
      <w:pPr>
        <w:pStyle w:val="a3"/>
        <w:numPr>
          <w:ilvl w:val="0"/>
          <w:numId w:val="6"/>
        </w:numPr>
        <w:ind w:leftChars="0"/>
      </w:pPr>
      <w:r>
        <w:t>Software reliability and testing</w:t>
      </w:r>
    </w:p>
    <w:p w14:paraId="4D299161" w14:textId="77777777" w:rsidR="00CE2113" w:rsidRDefault="00CE2113" w:rsidP="0081625C">
      <w:pPr>
        <w:pStyle w:val="a3"/>
        <w:numPr>
          <w:ilvl w:val="0"/>
          <w:numId w:val="6"/>
        </w:numPr>
        <w:ind w:leftChars="0"/>
      </w:pPr>
      <w:r>
        <w:t>Formal methods for reliability assurance</w:t>
      </w:r>
    </w:p>
    <w:p w14:paraId="4EBB1DE7" w14:textId="77777777" w:rsidR="00CE2113" w:rsidRDefault="00CE2113" w:rsidP="0081625C">
      <w:pPr>
        <w:pStyle w:val="a3"/>
        <w:numPr>
          <w:ilvl w:val="0"/>
          <w:numId w:val="6"/>
        </w:numPr>
        <w:ind w:leftChars="0"/>
      </w:pPr>
      <w:r>
        <w:t>Real-time and embedded system dependability</w:t>
      </w:r>
    </w:p>
    <w:p w14:paraId="3F465B06" w14:textId="77777777" w:rsidR="00CE2113" w:rsidRDefault="00CE2113" w:rsidP="00CE2113"/>
    <w:p w14:paraId="7B76F909" w14:textId="3CA5CA15" w:rsidR="00CE2113" w:rsidRDefault="00CE2113" w:rsidP="00CE2113">
      <w:pPr>
        <w:pStyle w:val="a3"/>
        <w:numPr>
          <w:ilvl w:val="0"/>
          <w:numId w:val="1"/>
        </w:numPr>
        <w:ind w:leftChars="0"/>
      </w:pPr>
      <w:r>
        <w:t>Secure Computing</w:t>
      </w:r>
    </w:p>
    <w:p w14:paraId="1E3CD179" w14:textId="77777777" w:rsidR="00CE2113" w:rsidRDefault="00CE2113" w:rsidP="00010BEF">
      <w:pPr>
        <w:pStyle w:val="a3"/>
        <w:numPr>
          <w:ilvl w:val="0"/>
          <w:numId w:val="6"/>
        </w:numPr>
        <w:ind w:leftChars="0"/>
      </w:pPr>
      <w:r>
        <w:t>System and network security</w:t>
      </w:r>
    </w:p>
    <w:p w14:paraId="1E3CC488" w14:textId="77777777" w:rsidR="00CE2113" w:rsidRDefault="00CE2113" w:rsidP="00010BEF">
      <w:pPr>
        <w:pStyle w:val="a3"/>
        <w:numPr>
          <w:ilvl w:val="0"/>
          <w:numId w:val="6"/>
        </w:numPr>
        <w:ind w:leftChars="0"/>
      </w:pPr>
      <w:r>
        <w:t>Applied cryptography and protocols</w:t>
      </w:r>
    </w:p>
    <w:p w14:paraId="1C4C6A61" w14:textId="77777777" w:rsidR="00CE2113" w:rsidRDefault="00CE2113" w:rsidP="00010BEF">
      <w:pPr>
        <w:pStyle w:val="a3"/>
        <w:numPr>
          <w:ilvl w:val="0"/>
          <w:numId w:val="6"/>
        </w:numPr>
        <w:ind w:leftChars="0"/>
      </w:pPr>
      <w:r>
        <w:t>Authentication, access control, and identity management</w:t>
      </w:r>
    </w:p>
    <w:p w14:paraId="3A99BDF7" w14:textId="77777777" w:rsidR="00CE2113" w:rsidRDefault="00CE2113" w:rsidP="00010BEF">
      <w:pPr>
        <w:pStyle w:val="a3"/>
        <w:numPr>
          <w:ilvl w:val="0"/>
          <w:numId w:val="6"/>
        </w:numPr>
        <w:ind w:leftChars="0"/>
      </w:pPr>
      <w:r>
        <w:t>Privacy-preserving technologies</w:t>
      </w:r>
    </w:p>
    <w:p w14:paraId="37198572" w14:textId="77777777" w:rsidR="00CE2113" w:rsidRDefault="00CE2113" w:rsidP="00010BEF">
      <w:pPr>
        <w:pStyle w:val="a3"/>
        <w:numPr>
          <w:ilvl w:val="0"/>
          <w:numId w:val="6"/>
        </w:numPr>
        <w:ind w:leftChars="0"/>
      </w:pPr>
      <w:r>
        <w:t>Secure software engineering</w:t>
      </w:r>
    </w:p>
    <w:p w14:paraId="692142A6" w14:textId="77777777" w:rsidR="00CE2113" w:rsidRDefault="00CE2113" w:rsidP="00010BEF">
      <w:pPr>
        <w:pStyle w:val="a3"/>
        <w:numPr>
          <w:ilvl w:val="0"/>
          <w:numId w:val="6"/>
        </w:numPr>
        <w:ind w:leftChars="0"/>
      </w:pPr>
      <w:r>
        <w:t>Trusted execution environments</w:t>
      </w:r>
    </w:p>
    <w:p w14:paraId="3C06CB26" w14:textId="77777777" w:rsidR="00CE2113" w:rsidRDefault="00CE2113" w:rsidP="00010BEF">
      <w:pPr>
        <w:pStyle w:val="a3"/>
        <w:numPr>
          <w:ilvl w:val="0"/>
          <w:numId w:val="6"/>
        </w:numPr>
        <w:ind w:leftChars="0"/>
      </w:pPr>
      <w:r>
        <w:t>Hardware security and trust</w:t>
      </w:r>
    </w:p>
    <w:p w14:paraId="6BAC3968" w14:textId="6D6675C9" w:rsidR="00CE2113" w:rsidRDefault="00CE2113" w:rsidP="00010BEF">
      <w:pPr>
        <w:pStyle w:val="a3"/>
        <w:numPr>
          <w:ilvl w:val="0"/>
          <w:numId w:val="6"/>
        </w:numPr>
        <w:ind w:leftChars="0"/>
      </w:pPr>
      <w:r>
        <w:t>Security for cloud, edge, and IoT systems</w:t>
      </w:r>
    </w:p>
    <w:p w14:paraId="0EC1900A" w14:textId="77777777" w:rsidR="00CE2113" w:rsidRDefault="00CE2113" w:rsidP="00CE2113">
      <w:pPr>
        <w:pStyle w:val="a3"/>
        <w:ind w:leftChars="0" w:left="720"/>
      </w:pPr>
    </w:p>
    <w:p w14:paraId="49234B5C" w14:textId="77777777" w:rsidR="00CE2113" w:rsidRDefault="00CE2113" w:rsidP="00CE2113">
      <w:pPr>
        <w:pStyle w:val="a3"/>
        <w:numPr>
          <w:ilvl w:val="0"/>
          <w:numId w:val="1"/>
        </w:numPr>
        <w:ind w:leftChars="0"/>
      </w:pPr>
      <w:r>
        <w:t>Artificial Intelligence and Trustworthy Systems</w:t>
      </w:r>
    </w:p>
    <w:p w14:paraId="0C62D9AA" w14:textId="77777777" w:rsidR="00CE2113" w:rsidRDefault="00CE2113" w:rsidP="00010BEF">
      <w:pPr>
        <w:pStyle w:val="a3"/>
        <w:numPr>
          <w:ilvl w:val="0"/>
          <w:numId w:val="6"/>
        </w:numPr>
        <w:ind w:leftChars="0"/>
      </w:pPr>
      <w:r>
        <w:t>Security and reliability of AI systems</w:t>
      </w:r>
    </w:p>
    <w:p w14:paraId="564A8A2F" w14:textId="0C4D4BD5" w:rsidR="00CE2113" w:rsidRDefault="00CE2113" w:rsidP="00010BEF">
      <w:pPr>
        <w:pStyle w:val="a3"/>
        <w:numPr>
          <w:ilvl w:val="0"/>
          <w:numId w:val="6"/>
        </w:numPr>
        <w:ind w:leftChars="0"/>
      </w:pPr>
      <w:r>
        <w:t>Trustworthy and explainable AI</w:t>
      </w:r>
    </w:p>
    <w:p w14:paraId="04A4238A" w14:textId="77777777" w:rsidR="00CE2113" w:rsidRDefault="00CE2113" w:rsidP="00010BEF">
      <w:pPr>
        <w:pStyle w:val="a3"/>
        <w:numPr>
          <w:ilvl w:val="0"/>
          <w:numId w:val="6"/>
        </w:numPr>
        <w:ind w:leftChars="0"/>
      </w:pPr>
      <w:r>
        <w:t>Adversarial machine learning</w:t>
      </w:r>
    </w:p>
    <w:p w14:paraId="27F41F47" w14:textId="77777777" w:rsidR="00CE2113" w:rsidRDefault="00CE2113" w:rsidP="00010BEF">
      <w:pPr>
        <w:pStyle w:val="a3"/>
        <w:numPr>
          <w:ilvl w:val="0"/>
          <w:numId w:val="6"/>
        </w:numPr>
        <w:ind w:leftChars="0"/>
      </w:pPr>
      <w:r>
        <w:t>AI for cybersecurity and system resilience</w:t>
      </w:r>
    </w:p>
    <w:p w14:paraId="5B60BED5" w14:textId="77777777" w:rsidR="00CE2113" w:rsidRDefault="00CE2113" w:rsidP="00010BEF">
      <w:pPr>
        <w:pStyle w:val="a3"/>
        <w:numPr>
          <w:ilvl w:val="0"/>
          <w:numId w:val="6"/>
        </w:numPr>
        <w:ind w:leftChars="0"/>
      </w:pPr>
      <w:r>
        <w:t>Safety, robustness, and verification of intelligent systems</w:t>
      </w:r>
    </w:p>
    <w:p w14:paraId="2985DBA1" w14:textId="77777777" w:rsidR="00CE2113" w:rsidRDefault="00CE2113" w:rsidP="00010BEF">
      <w:pPr>
        <w:pStyle w:val="a3"/>
        <w:numPr>
          <w:ilvl w:val="0"/>
          <w:numId w:val="6"/>
        </w:numPr>
        <w:ind w:leftChars="0"/>
      </w:pPr>
      <w:r>
        <w:t>Privacy and fairness in AI-driven applications</w:t>
      </w:r>
    </w:p>
    <w:p w14:paraId="294193AF" w14:textId="77777777" w:rsidR="00CE2113" w:rsidRDefault="00CE2113" w:rsidP="00CE2113"/>
    <w:p w14:paraId="0F4778B2" w14:textId="683736E3" w:rsidR="00CE2113" w:rsidRDefault="00CE2113" w:rsidP="00CE2113">
      <w:pPr>
        <w:pStyle w:val="a3"/>
        <w:numPr>
          <w:ilvl w:val="0"/>
          <w:numId w:val="1"/>
        </w:numPr>
        <w:ind w:leftChars="0"/>
      </w:pPr>
      <w:r>
        <w:t>Emerging Applications and Interdisciplinary Research</w:t>
      </w:r>
    </w:p>
    <w:p w14:paraId="43EE09E6" w14:textId="77777777" w:rsidR="00CE2113" w:rsidRDefault="00CE2113" w:rsidP="00CE2113">
      <w:pPr>
        <w:pStyle w:val="a3"/>
        <w:numPr>
          <w:ilvl w:val="0"/>
          <w:numId w:val="6"/>
        </w:numPr>
        <w:ind w:leftChars="0"/>
      </w:pPr>
      <w:r>
        <w:t>Secure and reliable cyber-physical systems</w:t>
      </w:r>
    </w:p>
    <w:p w14:paraId="1DFE901A" w14:textId="77777777" w:rsidR="00CE2113" w:rsidRDefault="00CE2113" w:rsidP="00CE2113">
      <w:pPr>
        <w:pStyle w:val="a3"/>
        <w:numPr>
          <w:ilvl w:val="0"/>
          <w:numId w:val="6"/>
        </w:numPr>
        <w:ind w:leftChars="0"/>
      </w:pPr>
      <w:r>
        <w:t>Critical infrastructure protection</w:t>
      </w:r>
    </w:p>
    <w:p w14:paraId="49EAFD3A" w14:textId="77777777" w:rsidR="00CE2113" w:rsidRDefault="00CE2113" w:rsidP="00CE2113">
      <w:pPr>
        <w:pStyle w:val="a3"/>
        <w:numPr>
          <w:ilvl w:val="0"/>
          <w:numId w:val="6"/>
        </w:numPr>
        <w:ind w:leftChars="0"/>
      </w:pPr>
      <w:r>
        <w:t>Blockchain and decentralized trust systems</w:t>
      </w:r>
    </w:p>
    <w:p w14:paraId="5701745C" w14:textId="77777777" w:rsidR="00CE2113" w:rsidRDefault="00CE2113" w:rsidP="00CE2113">
      <w:pPr>
        <w:pStyle w:val="a3"/>
        <w:numPr>
          <w:ilvl w:val="0"/>
          <w:numId w:val="6"/>
        </w:numPr>
        <w:ind w:leftChars="0"/>
      </w:pPr>
      <w:r>
        <w:t>Secure communications and networking</w:t>
      </w:r>
    </w:p>
    <w:p w14:paraId="6DD9C28A" w14:textId="77777777" w:rsidR="00CE2113" w:rsidRDefault="00CE2113" w:rsidP="00CE2113">
      <w:pPr>
        <w:pStyle w:val="a3"/>
        <w:numPr>
          <w:ilvl w:val="0"/>
          <w:numId w:val="6"/>
        </w:numPr>
        <w:ind w:leftChars="0"/>
      </w:pPr>
      <w:r>
        <w:t>Digital forensics and incident response</w:t>
      </w:r>
    </w:p>
    <w:p w14:paraId="56090F28" w14:textId="77777777" w:rsidR="00CE2113" w:rsidRDefault="00CE2113" w:rsidP="00CE2113">
      <w:pPr>
        <w:pStyle w:val="a3"/>
        <w:numPr>
          <w:ilvl w:val="0"/>
          <w:numId w:val="6"/>
        </w:numPr>
        <w:ind w:leftChars="0"/>
      </w:pPr>
      <w:r>
        <w:t xml:space="preserve">Dependability and security in smart cities, </w:t>
      </w:r>
      <w:r>
        <w:lastRenderedPageBreak/>
        <w:t>healthcare, and transportation</w:t>
      </w:r>
    </w:p>
    <w:p w14:paraId="34976872" w14:textId="77777777" w:rsidR="00CE2113" w:rsidRDefault="00CE2113" w:rsidP="00CE2113">
      <w:pPr>
        <w:pStyle w:val="a3"/>
        <w:numPr>
          <w:ilvl w:val="0"/>
          <w:numId w:val="6"/>
        </w:numPr>
        <w:ind w:leftChars="0"/>
      </w:pPr>
      <w:r>
        <w:t>Human-centered security and usable privacy</w:t>
      </w:r>
    </w:p>
    <w:p w14:paraId="4AA48B06" w14:textId="2F8E9B02" w:rsidR="00CE2113" w:rsidRPr="00CE2113" w:rsidRDefault="00CE2113" w:rsidP="00CE2113">
      <w:pPr>
        <w:pStyle w:val="a3"/>
        <w:numPr>
          <w:ilvl w:val="0"/>
          <w:numId w:val="6"/>
        </w:numPr>
        <w:ind w:leftChars="0"/>
      </w:pPr>
      <w:r>
        <w:t>Industrial case studies and real-world deployments</w:t>
      </w:r>
    </w:p>
    <w:p w14:paraId="4482E312" w14:textId="77777777" w:rsidR="00010BEF" w:rsidRDefault="00010BEF" w:rsidP="00CE2113">
      <w:pPr>
        <w:sectPr w:rsidR="00010BEF" w:rsidSect="00010BEF">
          <w:type w:val="continuous"/>
          <w:pgSz w:w="11906" w:h="16838"/>
          <w:pgMar w:top="720" w:right="720" w:bottom="720" w:left="720" w:header="851" w:footer="992" w:gutter="0"/>
          <w:cols w:num="2" w:space="425"/>
          <w:docGrid w:type="lines" w:linePitch="360"/>
        </w:sectPr>
      </w:pPr>
    </w:p>
    <w:p w14:paraId="3F8E8C4E" w14:textId="5CD07770" w:rsidR="00CE2113" w:rsidRDefault="00CE2113" w:rsidP="00981D80"/>
    <w:p w14:paraId="22C7A5D2" w14:textId="77777777" w:rsidR="0081625C" w:rsidRPr="0081625C" w:rsidRDefault="0081625C" w:rsidP="00981D80">
      <w:pPr>
        <w:rPr>
          <w:b/>
        </w:rPr>
      </w:pPr>
      <w:r w:rsidRPr="0081625C">
        <w:rPr>
          <w:b/>
        </w:rPr>
        <w:t>Submission Guidelines</w:t>
      </w:r>
    </w:p>
    <w:p w14:paraId="57ECD414" w14:textId="44A8D10E" w:rsidR="0081625C" w:rsidRDefault="00010BEF" w:rsidP="00981D80">
      <w:pPr>
        <w:ind w:firstLineChars="200" w:firstLine="480"/>
        <w:jc w:val="both"/>
      </w:pPr>
      <w:r>
        <w:t>Authors are invited to submit original research papers formatted according to the Springer LNCS/CCIS one-column proceedings style. Please refer to</w:t>
      </w:r>
      <w:hyperlink r:id="rId9" w:history="1">
        <w:r w:rsidRPr="00010BEF">
          <w:rPr>
            <w:rStyle w:val="a8"/>
          </w:rPr>
          <w:t xml:space="preserve"> Springer’s Instructions for Authors of Proceedings</w:t>
        </w:r>
      </w:hyperlink>
      <w:r>
        <w:t xml:space="preserve"> and use either the LaTeX or Word templates available on the authors’ page when preparing your manuscript.</w:t>
      </w:r>
      <w:r w:rsidRPr="00010BEF">
        <w:t xml:space="preserve"> Submission Categories are as follows:</w:t>
      </w:r>
    </w:p>
    <w:p w14:paraId="1B68DFB4" w14:textId="77777777" w:rsidR="000D7165" w:rsidRDefault="000D7165" w:rsidP="00981D80"/>
    <w:p w14:paraId="10574A7E" w14:textId="291D886D" w:rsidR="00010BEF" w:rsidRDefault="0081625C" w:rsidP="00981D80">
      <w:pPr>
        <w:pStyle w:val="a3"/>
        <w:numPr>
          <w:ilvl w:val="0"/>
          <w:numId w:val="6"/>
        </w:numPr>
        <w:ind w:leftChars="0"/>
      </w:pPr>
      <w:r w:rsidRPr="0081625C">
        <w:t xml:space="preserve">Full papers: </w:t>
      </w:r>
      <w:r w:rsidR="00981D80" w:rsidRPr="00981D80">
        <w:t>at least 12 pages, with a recommended length of 12–15 pages</w:t>
      </w:r>
    </w:p>
    <w:p w14:paraId="7A54A811" w14:textId="251E73A0" w:rsidR="00010BEF" w:rsidRDefault="0081625C" w:rsidP="00981D80">
      <w:pPr>
        <w:pStyle w:val="a3"/>
        <w:numPr>
          <w:ilvl w:val="0"/>
          <w:numId w:val="6"/>
        </w:numPr>
        <w:ind w:leftChars="0"/>
      </w:pPr>
      <w:r w:rsidRPr="0081625C">
        <w:t xml:space="preserve">Short papers: </w:t>
      </w:r>
      <w:r w:rsidR="00010BEF" w:rsidRPr="00010BEF">
        <w:t>preliminary but mature research results</w:t>
      </w:r>
      <w:r w:rsidR="00010BEF">
        <w:t xml:space="preserve">, </w:t>
      </w:r>
      <w:r w:rsidR="002505CD" w:rsidRPr="00756E02">
        <w:t>no less than 6 pages</w:t>
      </w:r>
    </w:p>
    <w:p w14:paraId="08554C19" w14:textId="0192A6B7" w:rsidR="0081625C" w:rsidRDefault="0081625C" w:rsidP="00981D80">
      <w:pPr>
        <w:pStyle w:val="a3"/>
        <w:numPr>
          <w:ilvl w:val="0"/>
          <w:numId w:val="6"/>
        </w:numPr>
        <w:ind w:leftChars="0"/>
      </w:pPr>
      <w:r w:rsidRPr="0081625C">
        <w:t>Poster papers:</w:t>
      </w:r>
      <w:r w:rsidR="002505CD">
        <w:rPr>
          <w:rFonts w:hint="eastAsia"/>
        </w:rPr>
        <w:t xml:space="preserve"> </w:t>
      </w:r>
      <w:r w:rsidR="00010BEF" w:rsidRPr="00010BEF">
        <w:t>work-in-progress, demos, or emerging ideas</w:t>
      </w:r>
      <w:r w:rsidR="00010BEF">
        <w:t xml:space="preserve">, </w:t>
      </w:r>
      <w:r w:rsidR="002505CD" w:rsidRPr="00756E02">
        <w:t>no less than 6 pages</w:t>
      </w:r>
    </w:p>
    <w:p w14:paraId="3ACB3C00" w14:textId="3453A0E0" w:rsidR="00FE296A" w:rsidRDefault="00FE296A" w:rsidP="00981D80">
      <w:pPr>
        <w:jc w:val="both"/>
      </w:pPr>
    </w:p>
    <w:p w14:paraId="55D3C62C" w14:textId="77777777" w:rsidR="00981D80" w:rsidRDefault="0081625C" w:rsidP="00981D80">
      <w:pPr>
        <w:ind w:firstLineChars="200" w:firstLine="480"/>
        <w:jc w:val="both"/>
      </w:pPr>
      <w:r w:rsidRPr="0081625C">
        <w:t>Submissions to RSC 2026 must not substantially duplicate work that has already been published or is simultaneously under review at another conference with proceedings or at any journal.</w:t>
      </w:r>
      <w:r w:rsidR="00010BEF">
        <w:rPr>
          <w:rFonts w:hint="eastAsia"/>
        </w:rPr>
        <w:t xml:space="preserve"> </w:t>
      </w:r>
      <w:r w:rsidR="000D7165">
        <w:t xml:space="preserve">RSC 2026 follows a double-blind review process. </w:t>
      </w:r>
      <w:r w:rsidRPr="0081625C">
        <w:t>Manuscripts should not include author names, affiliations, acknowledgements, or other identifying information.</w:t>
      </w:r>
      <w:r w:rsidR="000D7165">
        <w:t xml:space="preserve"> </w:t>
      </w:r>
    </w:p>
    <w:p w14:paraId="4A31F66D" w14:textId="77777777" w:rsidR="00981D80" w:rsidRDefault="00981D80" w:rsidP="00981D80">
      <w:pPr>
        <w:ind w:firstLineChars="200" w:firstLine="480"/>
        <w:jc w:val="both"/>
      </w:pPr>
    </w:p>
    <w:p w14:paraId="0919C7A6" w14:textId="38665E07" w:rsidR="0081625C" w:rsidRPr="0081625C" w:rsidRDefault="000D7165" w:rsidP="00981D80">
      <w:pPr>
        <w:ind w:firstLineChars="200" w:firstLine="480"/>
        <w:jc w:val="both"/>
      </w:pPr>
      <w:r>
        <w:t xml:space="preserve">Submission Link: </w:t>
      </w:r>
      <w:hyperlink r:id="rId10" w:history="1">
        <w:r w:rsidRPr="00D60B7D">
          <w:rPr>
            <w:rStyle w:val="a8"/>
          </w:rPr>
          <w:t>https://easychair.org/conferences/?conf=rsc2026</w:t>
        </w:r>
      </w:hyperlink>
      <w:r>
        <w:t xml:space="preserve"> </w:t>
      </w:r>
    </w:p>
    <w:p w14:paraId="23E44D66" w14:textId="77777777" w:rsidR="00981D80" w:rsidRDefault="00981D80" w:rsidP="00981D80">
      <w:pPr>
        <w:pStyle w:val="isselectedend"/>
        <w:spacing w:before="0" w:beforeAutospacing="0" w:after="0" w:afterAutospacing="0"/>
        <w:rPr>
          <w:rFonts w:asciiTheme="minorHAnsi" w:eastAsiaTheme="minorEastAsia" w:hAnsiTheme="minorHAnsi" w:cstheme="minorBidi"/>
          <w:b/>
          <w:kern w:val="2"/>
          <w:szCs w:val="22"/>
        </w:rPr>
      </w:pPr>
    </w:p>
    <w:p w14:paraId="0BE6391B" w14:textId="2AAF5889" w:rsidR="000D7165" w:rsidRDefault="000D7165" w:rsidP="00981D80">
      <w:pPr>
        <w:pStyle w:val="isselectedend"/>
        <w:spacing w:before="0" w:beforeAutospacing="0" w:after="0" w:afterAutospacing="0"/>
        <w:rPr>
          <w:rFonts w:asciiTheme="minorHAnsi" w:eastAsiaTheme="minorEastAsia" w:hAnsiTheme="minorHAnsi" w:cstheme="minorBidi"/>
          <w:b/>
          <w:kern w:val="2"/>
          <w:szCs w:val="22"/>
        </w:rPr>
      </w:pPr>
      <w:r w:rsidRPr="009E0B6F">
        <w:rPr>
          <w:rFonts w:asciiTheme="minorHAnsi" w:eastAsiaTheme="minorEastAsia" w:hAnsiTheme="minorHAnsi" w:cstheme="minorBidi"/>
          <w:b/>
          <w:kern w:val="2"/>
          <w:szCs w:val="22"/>
        </w:rPr>
        <w:t>Proceedings and Publication</w:t>
      </w:r>
    </w:p>
    <w:p w14:paraId="29C513EB" w14:textId="0899DC6A" w:rsidR="00981D80" w:rsidRDefault="00981D80" w:rsidP="00981D80">
      <w:pPr>
        <w:ind w:firstLineChars="200" w:firstLine="480"/>
        <w:jc w:val="both"/>
      </w:pPr>
      <w:r w:rsidRPr="00981D80">
        <w:t xml:space="preserve">Accepted papers must be presented at the conference by at least one author in order to be included in the proceedings. The proceedings of RSC 2026 will be published by Springer in the Communications in Computer and Information Science (CCIS) series. The CCIS series is indexed by DBLP, EI </w:t>
      </w:r>
      <w:proofErr w:type="spellStart"/>
      <w:r w:rsidRPr="00981D80">
        <w:t>Compendex</w:t>
      </w:r>
      <w:proofErr w:type="spellEnd"/>
      <w:r w:rsidRPr="00981D80">
        <w:t xml:space="preserve">, INSPEC, the Japanese Science and Technology Agency (JST), the Norwegian Register for Scientific Journals and Series, </w:t>
      </w:r>
      <w:proofErr w:type="spellStart"/>
      <w:r w:rsidRPr="00981D80">
        <w:t>SCImago</w:t>
      </w:r>
      <w:proofErr w:type="spellEnd"/>
      <w:r w:rsidRPr="00981D80">
        <w:t xml:space="preserve">, Scopus, and </w:t>
      </w:r>
      <w:proofErr w:type="spellStart"/>
      <w:r w:rsidRPr="00981D80">
        <w:t>zbMATH</w:t>
      </w:r>
      <w:proofErr w:type="spellEnd"/>
      <w:r w:rsidRPr="00981D80">
        <w:t>.</w:t>
      </w:r>
    </w:p>
    <w:p w14:paraId="4AD5A82E" w14:textId="77777777" w:rsidR="00981D80" w:rsidRDefault="00981D80" w:rsidP="00981D80">
      <w:pPr>
        <w:pStyle w:val="isselectedend"/>
        <w:spacing w:before="0" w:beforeAutospacing="0" w:after="0" w:afterAutospacing="0"/>
        <w:rPr>
          <w:rFonts w:asciiTheme="minorHAnsi" w:eastAsiaTheme="minorEastAsia" w:hAnsiTheme="minorHAnsi" w:cstheme="minorBidi"/>
          <w:b/>
          <w:kern w:val="2"/>
          <w:szCs w:val="22"/>
        </w:rPr>
      </w:pPr>
    </w:p>
    <w:p w14:paraId="44C63607" w14:textId="0879FC6D" w:rsidR="000D7165" w:rsidRPr="009E0B6F" w:rsidRDefault="000D7165" w:rsidP="00981D80">
      <w:pPr>
        <w:pStyle w:val="isselectedend"/>
        <w:spacing w:before="0" w:beforeAutospacing="0" w:after="0" w:afterAutospacing="0"/>
        <w:rPr>
          <w:rFonts w:asciiTheme="minorHAnsi" w:eastAsiaTheme="minorEastAsia" w:hAnsiTheme="minorHAnsi" w:cstheme="minorBidi"/>
          <w:b/>
          <w:kern w:val="2"/>
          <w:szCs w:val="22"/>
        </w:rPr>
      </w:pPr>
      <w:r w:rsidRPr="009E0B6F">
        <w:rPr>
          <w:rFonts w:asciiTheme="minorHAnsi" w:eastAsiaTheme="minorEastAsia" w:hAnsiTheme="minorHAnsi" w:cstheme="minorBidi"/>
          <w:b/>
          <w:kern w:val="2"/>
          <w:szCs w:val="22"/>
        </w:rPr>
        <w:t>Important Dates</w:t>
      </w:r>
    </w:p>
    <w:p w14:paraId="03137387" w14:textId="77777777" w:rsidR="000D7165" w:rsidRDefault="000D7165" w:rsidP="00981D80">
      <w:pPr>
        <w:pStyle w:val="a3"/>
        <w:numPr>
          <w:ilvl w:val="0"/>
          <w:numId w:val="6"/>
        </w:numPr>
        <w:ind w:leftChars="0"/>
      </w:pPr>
      <w:r>
        <w:t>Submission Deadline, First Round: July 15, 2026</w:t>
      </w:r>
    </w:p>
    <w:p w14:paraId="1C43B260" w14:textId="77777777" w:rsidR="000D7165" w:rsidRDefault="000D7165" w:rsidP="00981D80">
      <w:pPr>
        <w:pStyle w:val="a3"/>
        <w:numPr>
          <w:ilvl w:val="0"/>
          <w:numId w:val="6"/>
        </w:numPr>
        <w:ind w:leftChars="0"/>
      </w:pPr>
      <w:r>
        <w:t>Notification of First Round: August 15, 2026</w:t>
      </w:r>
    </w:p>
    <w:p w14:paraId="6C1EC66B" w14:textId="77777777" w:rsidR="000D7165" w:rsidRDefault="000D7165" w:rsidP="00981D80">
      <w:pPr>
        <w:pStyle w:val="a3"/>
        <w:numPr>
          <w:ilvl w:val="0"/>
          <w:numId w:val="6"/>
        </w:numPr>
        <w:ind w:leftChars="0"/>
      </w:pPr>
      <w:r>
        <w:t>Submission Deadline, Second Round: August 31, 2026</w:t>
      </w:r>
    </w:p>
    <w:p w14:paraId="73AEFAE4" w14:textId="77777777" w:rsidR="000D7165" w:rsidRDefault="000D7165" w:rsidP="00981D80">
      <w:pPr>
        <w:pStyle w:val="a3"/>
        <w:numPr>
          <w:ilvl w:val="0"/>
          <w:numId w:val="6"/>
        </w:numPr>
        <w:ind w:leftChars="0"/>
      </w:pPr>
      <w:r>
        <w:t>Notification of Second Round: September 30, 2026</w:t>
      </w:r>
    </w:p>
    <w:p w14:paraId="1ADBFF22" w14:textId="77777777" w:rsidR="000D7165" w:rsidRDefault="000D7165" w:rsidP="00981D80">
      <w:pPr>
        <w:pStyle w:val="a3"/>
        <w:numPr>
          <w:ilvl w:val="0"/>
          <w:numId w:val="6"/>
        </w:numPr>
        <w:ind w:leftChars="0"/>
      </w:pPr>
      <w:r>
        <w:t>Camera-ready Submission Deadline: October 15, 2026</w:t>
      </w:r>
    </w:p>
    <w:p w14:paraId="36E619E9" w14:textId="77777777" w:rsidR="00981D80" w:rsidRDefault="00981D80" w:rsidP="00981D80">
      <w:pPr>
        <w:pStyle w:val="isselectedend"/>
        <w:spacing w:before="0" w:beforeAutospacing="0" w:after="0" w:afterAutospacing="0"/>
        <w:rPr>
          <w:rFonts w:asciiTheme="minorHAnsi" w:eastAsiaTheme="minorEastAsia" w:hAnsiTheme="minorHAnsi" w:cstheme="minorBidi"/>
          <w:b/>
          <w:kern w:val="2"/>
          <w:szCs w:val="22"/>
        </w:rPr>
      </w:pPr>
    </w:p>
    <w:p w14:paraId="7ACB6DDA" w14:textId="01A1CA9A" w:rsidR="00981D80" w:rsidRPr="00981D80" w:rsidRDefault="00981D80" w:rsidP="00981D80">
      <w:pPr>
        <w:pStyle w:val="isselectedend"/>
        <w:spacing w:before="0" w:beforeAutospacing="0" w:after="0" w:afterAutospacing="0"/>
        <w:rPr>
          <w:rFonts w:asciiTheme="minorHAnsi" w:eastAsiaTheme="minorEastAsia" w:hAnsiTheme="minorHAnsi" w:cstheme="minorBidi"/>
          <w:b/>
          <w:kern w:val="2"/>
          <w:szCs w:val="22"/>
        </w:rPr>
      </w:pPr>
      <w:r w:rsidRPr="00981D80">
        <w:rPr>
          <w:rFonts w:asciiTheme="minorHAnsi" w:eastAsiaTheme="minorEastAsia" w:hAnsiTheme="minorHAnsi" w:cstheme="minorBidi"/>
          <w:b/>
          <w:kern w:val="2"/>
          <w:szCs w:val="22"/>
        </w:rPr>
        <w:t>Contact</w:t>
      </w:r>
    </w:p>
    <w:p w14:paraId="570B94F7" w14:textId="79C7A32A" w:rsidR="000D7165" w:rsidRPr="000D7165" w:rsidRDefault="000D7165" w:rsidP="00981D80">
      <w:pPr>
        <w:ind w:firstLineChars="200" w:firstLine="480"/>
        <w:jc w:val="both"/>
      </w:pPr>
      <w:r w:rsidRPr="000D7165">
        <w:t>For further information, please contact:</w:t>
      </w:r>
    </w:p>
    <w:p w14:paraId="725E9C52" w14:textId="60E0116C" w:rsidR="000D7165" w:rsidRPr="00336F2C" w:rsidRDefault="000D7165" w:rsidP="00981D80">
      <w:pPr>
        <w:pStyle w:val="a3"/>
        <w:numPr>
          <w:ilvl w:val="0"/>
          <w:numId w:val="6"/>
        </w:numPr>
        <w:ind w:leftChars="0"/>
        <w:rPr>
          <w:rStyle w:val="a8"/>
          <w:color w:val="auto"/>
          <w:u w:val="none"/>
        </w:rPr>
      </w:pPr>
      <w:proofErr w:type="spellStart"/>
      <w:r>
        <w:t>Xiong</w:t>
      </w:r>
      <w:proofErr w:type="spellEnd"/>
      <w:r>
        <w:t xml:space="preserve"> Hu: </w:t>
      </w:r>
      <w:hyperlink r:id="rId11" w:history="1">
        <w:r w:rsidRPr="000D7165">
          <w:rPr>
            <w:rStyle w:val="a8"/>
          </w:rPr>
          <w:t>xionghu@uestc.edu.cn</w:t>
        </w:r>
      </w:hyperlink>
    </w:p>
    <w:p w14:paraId="0F0936AD" w14:textId="02420EB1" w:rsidR="00336F2C" w:rsidRDefault="00336F2C" w:rsidP="00D55BBA">
      <w:pPr>
        <w:pStyle w:val="a3"/>
        <w:numPr>
          <w:ilvl w:val="0"/>
          <w:numId w:val="6"/>
        </w:numPr>
        <w:ind w:leftChars="0"/>
      </w:pPr>
      <w:proofErr w:type="spellStart"/>
      <w:r>
        <w:t>Chien</w:t>
      </w:r>
      <w:proofErr w:type="spellEnd"/>
      <w:r>
        <w:t>-Ming Chen</w:t>
      </w:r>
      <w:r>
        <w:t xml:space="preserve">: </w:t>
      </w:r>
      <w:hyperlink r:id="rId12" w:history="1">
        <w:r w:rsidRPr="0077194A">
          <w:rPr>
            <w:rStyle w:val="a8"/>
          </w:rPr>
          <w:t>chienmingchen@ieee.org</w:t>
        </w:r>
      </w:hyperlink>
      <w:r>
        <w:t xml:space="preserve"> </w:t>
      </w:r>
      <w:bookmarkStart w:id="0" w:name="_GoBack"/>
      <w:bookmarkEnd w:id="0"/>
    </w:p>
    <w:p w14:paraId="329FF8C4" w14:textId="00C00B94" w:rsidR="000D7165" w:rsidRDefault="000D7165" w:rsidP="00981D80">
      <w:pPr>
        <w:pStyle w:val="a3"/>
        <w:numPr>
          <w:ilvl w:val="0"/>
          <w:numId w:val="6"/>
        </w:numPr>
        <w:ind w:leftChars="0"/>
      </w:pPr>
      <w:proofErr w:type="spellStart"/>
      <w:r>
        <w:t>Kuo</w:t>
      </w:r>
      <w:proofErr w:type="spellEnd"/>
      <w:r>
        <w:t xml:space="preserve">-Hui Yeh: </w:t>
      </w:r>
      <w:hyperlink r:id="rId13" w:history="1">
        <w:r w:rsidRPr="000D7165">
          <w:rPr>
            <w:rStyle w:val="a8"/>
          </w:rPr>
          <w:t>khyeh@nycu.edu.tw</w:t>
        </w:r>
      </w:hyperlink>
      <w:r>
        <w:t xml:space="preserve"> </w:t>
      </w:r>
    </w:p>
    <w:p w14:paraId="5636D833" w14:textId="77777777" w:rsidR="000D7165" w:rsidRPr="000D7165" w:rsidRDefault="000D7165" w:rsidP="000D7165"/>
    <w:sectPr w:rsidR="000D7165" w:rsidRPr="000D7165" w:rsidSect="00010BEF">
      <w:type w:val="continuous"/>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1B1412" w14:textId="77777777" w:rsidR="00961E0A" w:rsidRDefault="00961E0A" w:rsidP="0081625C">
      <w:r>
        <w:separator/>
      </w:r>
    </w:p>
  </w:endnote>
  <w:endnote w:type="continuationSeparator" w:id="0">
    <w:p w14:paraId="1024E1A9" w14:textId="77777777" w:rsidR="00961E0A" w:rsidRDefault="00961E0A" w:rsidP="00816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9B1A1B" w14:textId="77777777" w:rsidR="00961E0A" w:rsidRDefault="00961E0A" w:rsidP="0081625C">
      <w:r>
        <w:separator/>
      </w:r>
    </w:p>
  </w:footnote>
  <w:footnote w:type="continuationSeparator" w:id="0">
    <w:p w14:paraId="605FEB8D" w14:textId="77777777" w:rsidR="00961E0A" w:rsidRDefault="00961E0A" w:rsidP="008162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D22FA"/>
    <w:multiLevelType w:val="hybridMultilevel"/>
    <w:tmpl w:val="90407A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534" w:hanging="480"/>
      </w:pPr>
      <w:rPr>
        <w:rFonts w:ascii="Wingdings" w:hAnsi="Wingdings" w:hint="default"/>
      </w:rPr>
    </w:lvl>
    <w:lvl w:ilvl="2" w:tplc="04090005" w:tentative="1">
      <w:start w:val="1"/>
      <w:numFmt w:val="bullet"/>
      <w:lvlText w:val=""/>
      <w:lvlJc w:val="left"/>
      <w:pPr>
        <w:ind w:left="1014" w:hanging="480"/>
      </w:pPr>
      <w:rPr>
        <w:rFonts w:ascii="Wingdings" w:hAnsi="Wingdings" w:hint="default"/>
      </w:rPr>
    </w:lvl>
    <w:lvl w:ilvl="3" w:tplc="04090001" w:tentative="1">
      <w:start w:val="1"/>
      <w:numFmt w:val="bullet"/>
      <w:lvlText w:val=""/>
      <w:lvlJc w:val="left"/>
      <w:pPr>
        <w:ind w:left="1494" w:hanging="480"/>
      </w:pPr>
      <w:rPr>
        <w:rFonts w:ascii="Wingdings" w:hAnsi="Wingdings" w:hint="default"/>
      </w:rPr>
    </w:lvl>
    <w:lvl w:ilvl="4" w:tplc="04090003" w:tentative="1">
      <w:start w:val="1"/>
      <w:numFmt w:val="bullet"/>
      <w:lvlText w:val=""/>
      <w:lvlJc w:val="left"/>
      <w:pPr>
        <w:ind w:left="1974" w:hanging="480"/>
      </w:pPr>
      <w:rPr>
        <w:rFonts w:ascii="Wingdings" w:hAnsi="Wingdings" w:hint="default"/>
      </w:rPr>
    </w:lvl>
    <w:lvl w:ilvl="5" w:tplc="04090005" w:tentative="1">
      <w:start w:val="1"/>
      <w:numFmt w:val="bullet"/>
      <w:lvlText w:val=""/>
      <w:lvlJc w:val="left"/>
      <w:pPr>
        <w:ind w:left="2454" w:hanging="480"/>
      </w:pPr>
      <w:rPr>
        <w:rFonts w:ascii="Wingdings" w:hAnsi="Wingdings" w:hint="default"/>
      </w:rPr>
    </w:lvl>
    <w:lvl w:ilvl="6" w:tplc="04090001" w:tentative="1">
      <w:start w:val="1"/>
      <w:numFmt w:val="bullet"/>
      <w:lvlText w:val=""/>
      <w:lvlJc w:val="left"/>
      <w:pPr>
        <w:ind w:left="2934" w:hanging="480"/>
      </w:pPr>
      <w:rPr>
        <w:rFonts w:ascii="Wingdings" w:hAnsi="Wingdings" w:hint="default"/>
      </w:rPr>
    </w:lvl>
    <w:lvl w:ilvl="7" w:tplc="04090003" w:tentative="1">
      <w:start w:val="1"/>
      <w:numFmt w:val="bullet"/>
      <w:lvlText w:val=""/>
      <w:lvlJc w:val="left"/>
      <w:pPr>
        <w:ind w:left="3414" w:hanging="480"/>
      </w:pPr>
      <w:rPr>
        <w:rFonts w:ascii="Wingdings" w:hAnsi="Wingdings" w:hint="default"/>
      </w:rPr>
    </w:lvl>
    <w:lvl w:ilvl="8" w:tplc="04090005" w:tentative="1">
      <w:start w:val="1"/>
      <w:numFmt w:val="bullet"/>
      <w:lvlText w:val=""/>
      <w:lvlJc w:val="left"/>
      <w:pPr>
        <w:ind w:left="3894" w:hanging="480"/>
      </w:pPr>
      <w:rPr>
        <w:rFonts w:ascii="Wingdings" w:hAnsi="Wingdings" w:hint="default"/>
      </w:rPr>
    </w:lvl>
  </w:abstractNum>
  <w:abstractNum w:abstractNumId="1" w15:restartNumberingAfterBreak="0">
    <w:nsid w:val="0FB37A11"/>
    <w:multiLevelType w:val="hybridMultilevel"/>
    <w:tmpl w:val="3D1A6A40"/>
    <w:lvl w:ilvl="0" w:tplc="83748ACE">
      <w:start w:val="1"/>
      <w:numFmt w:val="bullet"/>
      <w:lvlText w:val="-"/>
      <w:lvlJc w:val="left"/>
      <w:pPr>
        <w:ind w:left="622" w:hanging="480"/>
      </w:pPr>
      <w:rPr>
        <w:rFonts w:ascii="Times New Roman" w:hAnsi="Times New Roman" w:cs="Times New Roman" w:hint="default"/>
      </w:rPr>
    </w:lvl>
    <w:lvl w:ilvl="1" w:tplc="04090003" w:tentative="1">
      <w:start w:val="1"/>
      <w:numFmt w:val="bullet"/>
      <w:lvlText w:val=""/>
      <w:lvlJc w:val="left"/>
      <w:pPr>
        <w:ind w:left="1102" w:hanging="480"/>
      </w:pPr>
      <w:rPr>
        <w:rFonts w:ascii="Wingdings" w:hAnsi="Wingdings" w:hint="default"/>
      </w:rPr>
    </w:lvl>
    <w:lvl w:ilvl="2" w:tplc="04090005" w:tentative="1">
      <w:start w:val="1"/>
      <w:numFmt w:val="bullet"/>
      <w:lvlText w:val=""/>
      <w:lvlJc w:val="left"/>
      <w:pPr>
        <w:ind w:left="1582" w:hanging="480"/>
      </w:pPr>
      <w:rPr>
        <w:rFonts w:ascii="Wingdings" w:hAnsi="Wingdings" w:hint="default"/>
      </w:rPr>
    </w:lvl>
    <w:lvl w:ilvl="3" w:tplc="04090001" w:tentative="1">
      <w:start w:val="1"/>
      <w:numFmt w:val="bullet"/>
      <w:lvlText w:val=""/>
      <w:lvlJc w:val="left"/>
      <w:pPr>
        <w:ind w:left="2062" w:hanging="480"/>
      </w:pPr>
      <w:rPr>
        <w:rFonts w:ascii="Wingdings" w:hAnsi="Wingdings" w:hint="default"/>
      </w:rPr>
    </w:lvl>
    <w:lvl w:ilvl="4" w:tplc="04090003" w:tentative="1">
      <w:start w:val="1"/>
      <w:numFmt w:val="bullet"/>
      <w:lvlText w:val=""/>
      <w:lvlJc w:val="left"/>
      <w:pPr>
        <w:ind w:left="2542" w:hanging="480"/>
      </w:pPr>
      <w:rPr>
        <w:rFonts w:ascii="Wingdings" w:hAnsi="Wingdings" w:hint="default"/>
      </w:rPr>
    </w:lvl>
    <w:lvl w:ilvl="5" w:tplc="04090005" w:tentative="1">
      <w:start w:val="1"/>
      <w:numFmt w:val="bullet"/>
      <w:lvlText w:val=""/>
      <w:lvlJc w:val="left"/>
      <w:pPr>
        <w:ind w:left="3022" w:hanging="480"/>
      </w:pPr>
      <w:rPr>
        <w:rFonts w:ascii="Wingdings" w:hAnsi="Wingdings" w:hint="default"/>
      </w:rPr>
    </w:lvl>
    <w:lvl w:ilvl="6" w:tplc="04090001" w:tentative="1">
      <w:start w:val="1"/>
      <w:numFmt w:val="bullet"/>
      <w:lvlText w:val=""/>
      <w:lvlJc w:val="left"/>
      <w:pPr>
        <w:ind w:left="3502" w:hanging="480"/>
      </w:pPr>
      <w:rPr>
        <w:rFonts w:ascii="Wingdings" w:hAnsi="Wingdings" w:hint="default"/>
      </w:rPr>
    </w:lvl>
    <w:lvl w:ilvl="7" w:tplc="04090003" w:tentative="1">
      <w:start w:val="1"/>
      <w:numFmt w:val="bullet"/>
      <w:lvlText w:val=""/>
      <w:lvlJc w:val="left"/>
      <w:pPr>
        <w:ind w:left="3982" w:hanging="480"/>
      </w:pPr>
      <w:rPr>
        <w:rFonts w:ascii="Wingdings" w:hAnsi="Wingdings" w:hint="default"/>
      </w:rPr>
    </w:lvl>
    <w:lvl w:ilvl="8" w:tplc="04090005" w:tentative="1">
      <w:start w:val="1"/>
      <w:numFmt w:val="bullet"/>
      <w:lvlText w:val=""/>
      <w:lvlJc w:val="left"/>
      <w:pPr>
        <w:ind w:left="4462" w:hanging="480"/>
      </w:pPr>
      <w:rPr>
        <w:rFonts w:ascii="Wingdings" w:hAnsi="Wingdings" w:hint="default"/>
      </w:rPr>
    </w:lvl>
  </w:abstractNum>
  <w:abstractNum w:abstractNumId="2" w15:restartNumberingAfterBreak="0">
    <w:nsid w:val="126E396A"/>
    <w:multiLevelType w:val="multilevel"/>
    <w:tmpl w:val="C68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A0D94"/>
    <w:multiLevelType w:val="hybridMultilevel"/>
    <w:tmpl w:val="26366C92"/>
    <w:lvl w:ilvl="0" w:tplc="83748ACE">
      <w:start w:val="1"/>
      <w:numFmt w:val="bullet"/>
      <w:lvlText w:val="-"/>
      <w:lvlJc w:val="left"/>
      <w:pPr>
        <w:ind w:left="720" w:hanging="480"/>
      </w:pPr>
      <w:rPr>
        <w:rFonts w:ascii="Times New Roman" w:hAnsi="Times New Roman" w:cs="Times New Roman"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4" w15:restartNumberingAfterBreak="0">
    <w:nsid w:val="52793DDD"/>
    <w:multiLevelType w:val="hybridMultilevel"/>
    <w:tmpl w:val="2F72B950"/>
    <w:lvl w:ilvl="0" w:tplc="83748ACE">
      <w:start w:val="1"/>
      <w:numFmt w:val="bullet"/>
      <w:lvlText w:val="-"/>
      <w:lvlJc w:val="left"/>
      <w:pPr>
        <w:ind w:left="720" w:hanging="480"/>
      </w:pPr>
      <w:rPr>
        <w:rFonts w:ascii="Times New Roman" w:hAnsi="Times New Roman" w:cs="Times New Roman"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5" w15:restartNumberingAfterBreak="0">
    <w:nsid w:val="55DC314C"/>
    <w:multiLevelType w:val="hybridMultilevel"/>
    <w:tmpl w:val="EA708E24"/>
    <w:lvl w:ilvl="0" w:tplc="83748ACE">
      <w:start w:val="1"/>
      <w:numFmt w:val="bullet"/>
      <w:lvlText w:val="-"/>
      <w:lvlJc w:val="left"/>
      <w:pPr>
        <w:ind w:left="960" w:hanging="480"/>
      </w:pPr>
      <w:rPr>
        <w:rFonts w:ascii="Times New Roman"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60600D7F"/>
    <w:multiLevelType w:val="multilevel"/>
    <w:tmpl w:val="0CF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A347A"/>
    <w:multiLevelType w:val="hybridMultilevel"/>
    <w:tmpl w:val="CAD8742C"/>
    <w:lvl w:ilvl="0" w:tplc="83748ACE">
      <w:start w:val="1"/>
      <w:numFmt w:val="bullet"/>
      <w:lvlText w:val="-"/>
      <w:lvlJc w:val="left"/>
      <w:pPr>
        <w:ind w:left="720" w:hanging="480"/>
      </w:pPr>
      <w:rPr>
        <w:rFonts w:ascii="Times New Roman" w:hAnsi="Times New Roman" w:cs="Times New Roman"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8" w15:restartNumberingAfterBreak="0">
    <w:nsid w:val="690E1C18"/>
    <w:multiLevelType w:val="hybridMultilevel"/>
    <w:tmpl w:val="E2D6B118"/>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6B712327"/>
    <w:multiLevelType w:val="hybridMultilevel"/>
    <w:tmpl w:val="7F7AF7FE"/>
    <w:lvl w:ilvl="0" w:tplc="83748ACE">
      <w:start w:val="1"/>
      <w:numFmt w:val="bullet"/>
      <w:lvlText w:val="-"/>
      <w:lvlJc w:val="left"/>
      <w:pPr>
        <w:ind w:left="1190" w:hanging="480"/>
      </w:pPr>
      <w:rPr>
        <w:rFonts w:ascii="Times New Roman" w:hAnsi="Times New Roman" w:cs="Times New Roman"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num w:numId="1">
    <w:abstractNumId w:val="0"/>
  </w:num>
  <w:num w:numId="2">
    <w:abstractNumId w:val="3"/>
  </w:num>
  <w:num w:numId="3">
    <w:abstractNumId w:val="8"/>
  </w:num>
  <w:num w:numId="4">
    <w:abstractNumId w:val="9"/>
  </w:num>
  <w:num w:numId="5">
    <w:abstractNumId w:val="4"/>
  </w:num>
  <w:num w:numId="6">
    <w:abstractNumId w:val="1"/>
  </w:num>
  <w:num w:numId="7">
    <w:abstractNumId w:val="7"/>
  </w:num>
  <w:num w:numId="8">
    <w:abstractNumId w:val="5"/>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B80"/>
    <w:rsid w:val="00010BEF"/>
    <w:rsid w:val="000A7E91"/>
    <w:rsid w:val="000D7165"/>
    <w:rsid w:val="002505CD"/>
    <w:rsid w:val="002B2450"/>
    <w:rsid w:val="00336F2C"/>
    <w:rsid w:val="003C27E9"/>
    <w:rsid w:val="00794E9C"/>
    <w:rsid w:val="0081625C"/>
    <w:rsid w:val="00853EA6"/>
    <w:rsid w:val="00961E0A"/>
    <w:rsid w:val="009706CF"/>
    <w:rsid w:val="00981D80"/>
    <w:rsid w:val="00991C9D"/>
    <w:rsid w:val="009E0B6F"/>
    <w:rsid w:val="00C94D48"/>
    <w:rsid w:val="00CE2113"/>
    <w:rsid w:val="00E56DBA"/>
    <w:rsid w:val="00EB4B80"/>
    <w:rsid w:val="00F33135"/>
    <w:rsid w:val="00FE29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B255E2"/>
  <w15:chartTrackingRefBased/>
  <w15:docId w15:val="{89228209-3439-485D-9CB4-AAED6573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2113"/>
    <w:pPr>
      <w:ind w:leftChars="200" w:left="480"/>
    </w:pPr>
  </w:style>
  <w:style w:type="paragraph" w:styleId="a4">
    <w:name w:val="header"/>
    <w:basedOn w:val="a"/>
    <w:link w:val="a5"/>
    <w:uiPriority w:val="99"/>
    <w:unhideWhenUsed/>
    <w:rsid w:val="0081625C"/>
    <w:pPr>
      <w:tabs>
        <w:tab w:val="center" w:pos="4153"/>
        <w:tab w:val="right" w:pos="8306"/>
      </w:tabs>
      <w:snapToGrid w:val="0"/>
    </w:pPr>
    <w:rPr>
      <w:sz w:val="20"/>
      <w:szCs w:val="20"/>
    </w:rPr>
  </w:style>
  <w:style w:type="character" w:customStyle="1" w:styleId="a5">
    <w:name w:val="頁首 字元"/>
    <w:basedOn w:val="a0"/>
    <w:link w:val="a4"/>
    <w:uiPriority w:val="99"/>
    <w:rsid w:val="0081625C"/>
    <w:rPr>
      <w:sz w:val="20"/>
      <w:szCs w:val="20"/>
    </w:rPr>
  </w:style>
  <w:style w:type="paragraph" w:styleId="a6">
    <w:name w:val="footer"/>
    <w:basedOn w:val="a"/>
    <w:link w:val="a7"/>
    <w:uiPriority w:val="99"/>
    <w:unhideWhenUsed/>
    <w:rsid w:val="0081625C"/>
    <w:pPr>
      <w:tabs>
        <w:tab w:val="center" w:pos="4153"/>
        <w:tab w:val="right" w:pos="8306"/>
      </w:tabs>
      <w:snapToGrid w:val="0"/>
    </w:pPr>
    <w:rPr>
      <w:sz w:val="20"/>
      <w:szCs w:val="20"/>
    </w:rPr>
  </w:style>
  <w:style w:type="character" w:customStyle="1" w:styleId="a7">
    <w:name w:val="頁尾 字元"/>
    <w:basedOn w:val="a0"/>
    <w:link w:val="a6"/>
    <w:uiPriority w:val="99"/>
    <w:rsid w:val="0081625C"/>
    <w:rPr>
      <w:sz w:val="20"/>
      <w:szCs w:val="20"/>
    </w:rPr>
  </w:style>
  <w:style w:type="character" w:styleId="a8">
    <w:name w:val="Hyperlink"/>
    <w:basedOn w:val="a0"/>
    <w:uiPriority w:val="99"/>
    <w:unhideWhenUsed/>
    <w:rsid w:val="00010BEF"/>
    <w:rPr>
      <w:color w:val="0563C1" w:themeColor="hyperlink"/>
      <w:u w:val="single"/>
    </w:rPr>
  </w:style>
  <w:style w:type="character" w:styleId="a9">
    <w:name w:val="Unresolved Mention"/>
    <w:basedOn w:val="a0"/>
    <w:uiPriority w:val="99"/>
    <w:semiHidden/>
    <w:unhideWhenUsed/>
    <w:rsid w:val="00010BEF"/>
    <w:rPr>
      <w:color w:val="605E5C"/>
      <w:shd w:val="clear" w:color="auto" w:fill="E1DFDD"/>
    </w:rPr>
  </w:style>
  <w:style w:type="paragraph" w:customStyle="1" w:styleId="isselectedend">
    <w:name w:val="isselectedend"/>
    <w:basedOn w:val="a"/>
    <w:rsid w:val="000D7165"/>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245575">
      <w:bodyDiv w:val="1"/>
      <w:marLeft w:val="0"/>
      <w:marRight w:val="0"/>
      <w:marTop w:val="0"/>
      <w:marBottom w:val="0"/>
      <w:divBdr>
        <w:top w:val="none" w:sz="0" w:space="0" w:color="auto"/>
        <w:left w:val="none" w:sz="0" w:space="0" w:color="auto"/>
        <w:bottom w:val="none" w:sz="0" w:space="0" w:color="auto"/>
        <w:right w:val="none" w:sz="0" w:space="0" w:color="auto"/>
      </w:divBdr>
    </w:div>
    <w:div w:id="468324243">
      <w:bodyDiv w:val="1"/>
      <w:marLeft w:val="0"/>
      <w:marRight w:val="0"/>
      <w:marTop w:val="0"/>
      <w:marBottom w:val="0"/>
      <w:divBdr>
        <w:top w:val="none" w:sz="0" w:space="0" w:color="auto"/>
        <w:left w:val="none" w:sz="0" w:space="0" w:color="auto"/>
        <w:bottom w:val="none" w:sz="0" w:space="0" w:color="auto"/>
        <w:right w:val="none" w:sz="0" w:space="0" w:color="auto"/>
      </w:divBdr>
    </w:div>
    <w:div w:id="1233661354">
      <w:bodyDiv w:val="1"/>
      <w:marLeft w:val="0"/>
      <w:marRight w:val="0"/>
      <w:marTop w:val="0"/>
      <w:marBottom w:val="0"/>
      <w:divBdr>
        <w:top w:val="none" w:sz="0" w:space="0" w:color="auto"/>
        <w:left w:val="none" w:sz="0" w:space="0" w:color="auto"/>
        <w:bottom w:val="none" w:sz="0" w:space="0" w:color="auto"/>
        <w:right w:val="none" w:sz="0" w:space="0" w:color="auto"/>
      </w:divBdr>
    </w:div>
    <w:div w:id="1281229476">
      <w:bodyDiv w:val="1"/>
      <w:marLeft w:val="0"/>
      <w:marRight w:val="0"/>
      <w:marTop w:val="0"/>
      <w:marBottom w:val="0"/>
      <w:divBdr>
        <w:top w:val="none" w:sz="0" w:space="0" w:color="auto"/>
        <w:left w:val="none" w:sz="0" w:space="0" w:color="auto"/>
        <w:bottom w:val="none" w:sz="0" w:space="0" w:color="auto"/>
        <w:right w:val="none" w:sz="0" w:space="0" w:color="auto"/>
      </w:divBdr>
    </w:div>
    <w:div w:id="1637179063">
      <w:bodyDiv w:val="1"/>
      <w:marLeft w:val="0"/>
      <w:marRight w:val="0"/>
      <w:marTop w:val="0"/>
      <w:marBottom w:val="0"/>
      <w:divBdr>
        <w:top w:val="none" w:sz="0" w:space="0" w:color="auto"/>
        <w:left w:val="none" w:sz="0" w:space="0" w:color="auto"/>
        <w:bottom w:val="none" w:sz="0" w:space="0" w:color="auto"/>
        <w:right w:val="none" w:sz="0" w:space="0" w:color="auto"/>
      </w:divBdr>
    </w:div>
    <w:div w:id="181398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c2026.github.io/" TargetMode="External"/><Relationship Id="rId13" Type="http://schemas.openxmlformats.org/officeDocument/2006/relationships/hyperlink" Target="mailto:khyeh@nycu.edu.t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chienmingchen@iee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xionghu@uestc.edu.c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asychair.org/conferences/?conf=rsc2026" TargetMode="External"/><Relationship Id="rId4" Type="http://schemas.openxmlformats.org/officeDocument/2006/relationships/webSettings" Target="webSettings.xml"/><Relationship Id="rId9" Type="http://schemas.openxmlformats.org/officeDocument/2006/relationships/hyperlink" Target="https://www.springer.com/gp/computer-science/lncs/conference-proceedings-guidelines"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cp:lastPrinted>2026-06-08T03:23:00Z</cp:lastPrinted>
  <dcterms:created xsi:type="dcterms:W3CDTF">2026-03-31T12:35:00Z</dcterms:created>
  <dcterms:modified xsi:type="dcterms:W3CDTF">2026-06-08T04:15:00Z</dcterms:modified>
</cp:coreProperties>
</file>