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</w:rPr>
        <w:t xml:space="preserve">Test Plan </w:t>
      </w:r>
      <w:r>
        <w:rPr>
          <w:rtl w:val="0"/>
        </w:rPr>
        <w:t xml:space="preserve">– </w:t>
      </w:r>
      <w:r>
        <w:rPr>
          <w:rtl w:val="0"/>
        </w:rPr>
        <w:t>Vote Count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Necessary cases to test will vary by problem.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 a starting point, write a test plan that looks for:</w:t>
      </w:r>
      <w:r>
        <w:rPr>
          <w:sz w:val="24"/>
          <w:szCs w:val="24"/>
        </w:rPr>
        <w:br w:type="textWrapping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typical cases for the problem given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boundary conditions on all input values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invalid inputs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Show the input sequence for a given case, and list the expected output.</w:t>
      </w:r>
      <w:r>
        <w:rPr>
          <w:sz w:val="24"/>
          <w:szCs w:val="24"/>
        </w:rPr>
        <w:br w:type="textWrapping"/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781"/>
        <w:gridCol w:w="8179"/>
      </w:tblGrid>
      <w:tr>
        <w:tblPrEx>
          <w:shd w:val="clear" w:color="auto" w:fill="499bc9"/>
        </w:tblPrEx>
        <w:trPr>
          <w:trHeight w:val="293" w:hRule="atLeast"/>
          <w:tblHeader/>
        </w:trPr>
        <w:tc>
          <w:tcPr>
            <w:tcW w:type="dxa" w:w="1296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9a9a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Cases</w:t>
            </w:r>
          </w:p>
        </w:tc>
      </w:tr>
      <w:tr>
        <w:tblPrEx>
          <w:shd w:val="clear" w:color="auto" w:fill="499bc9"/>
        </w:tblPrEx>
        <w:trPr>
          <w:trHeight w:val="288" w:hRule="atLeast"/>
          <w:tblHeader/>
        </w:trPr>
        <w:tc>
          <w:tcPr>
            <w:tcW w:type="dxa" w:w="47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Description</w:t>
            </w:r>
          </w:p>
        </w:tc>
        <w:tc>
          <w:tcPr>
            <w:tcW w:type="dxa" w:w="817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Given Input (in bold) and Expected Output</w:t>
            </w:r>
          </w:p>
        </w:tc>
      </w:tr>
      <w:tr>
        <w:tblPrEx>
          <w:shd w:val="clear" w:color="auto" w:fill="ceddeb"/>
        </w:tblPrEx>
        <w:trPr>
          <w:trHeight w:val="678" w:hRule="atLeast"/>
        </w:trPr>
        <w:tc>
          <w:tcPr>
            <w:tcW w:type="dxa" w:w="47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Typical case(s)</w:t>
            </w:r>
          </w:p>
        </w:tc>
        <w:tc>
          <w:tcPr>
            <w:tcW w:type="dxa" w:w="8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Prompt?</w:t>
            </w: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Courier" w:hAnsi="Courier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input</w:t>
            </w:r>
            <w:r>
              <w:rPr>
                <w:rFonts w:ascii="Courier" w:cs="Courier" w:hAnsi="Courier" w:eastAsia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br w:type="textWrapping"/>
            </w: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Output</w:t>
            </w: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</w:t>
            </w:r>
          </w:p>
        </w:tc>
      </w:tr>
      <w:tr>
        <w:tblPrEx>
          <w:shd w:val="clear" w:color="auto" w:fill="ceddeb"/>
        </w:tblPrEx>
        <w:trPr>
          <w:trHeight w:val="670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Boundary condition(s)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81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Prompt?</w:t>
            </w: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Courier" w:hAnsi="Courier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input</w:t>
            </w:r>
            <w:r>
              <w:rPr>
                <w:rFonts w:ascii="Courier" w:cs="Courier" w:hAnsi="Courier" w:eastAsia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br w:type="textWrapping"/>
            </w: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Output</w:t>
            </w: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</w:t>
            </w:r>
          </w:p>
        </w:tc>
      </w:tr>
      <w:tr>
        <w:tblPrEx>
          <w:shd w:val="clear" w:color="auto" w:fill="ceddeb"/>
        </w:tblPrEx>
        <w:trPr>
          <w:trHeight w:val="670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Invalid input(s)</w:t>
            </w:r>
          </w:p>
        </w:tc>
        <w:tc>
          <w:tcPr>
            <w:tcW w:type="dxa" w:w="81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Prompt?</w:t>
            </w: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Courier" w:hAnsi="Courier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input</w:t>
            </w:r>
            <w:r>
              <w:rPr>
                <w:rFonts w:ascii="Courier" w:cs="Courier" w:hAnsi="Courier" w:eastAsia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br w:type="textWrapping"/>
            </w: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Output</w:t>
            </w: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</w:t>
            </w:r>
          </w:p>
        </w:tc>
      </w:tr>
    </w:tbl>
    <w:p>
      <w:pPr>
        <w:pStyle w:val="Body A"/>
        <w:widowControl w:val="0"/>
        <w:ind w:left="108" w:hanging="108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