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12E26" w14:textId="77777777" w:rsidR="00023309" w:rsidRPr="00023309" w:rsidRDefault="00023309" w:rsidP="00023309">
      <w:r w:rsidRPr="00023309">
        <w:t>Hi Bert,</w:t>
      </w:r>
    </w:p>
    <w:p w14:paraId="7E74496F" w14:textId="39E1A8CF" w:rsidR="00023309" w:rsidRPr="00023309" w:rsidRDefault="00023309" w:rsidP="00023309">
      <w:r w:rsidRPr="00023309">
        <w:t xml:space="preserve">Please find below a summary of the latest fixes and enhancements applied </w:t>
      </w:r>
    </w:p>
    <w:p w14:paraId="4E321B3D" w14:textId="77777777" w:rsidR="00023309" w:rsidRPr="00023309" w:rsidRDefault="00023309" w:rsidP="00023309">
      <w:pPr>
        <w:numPr>
          <w:ilvl w:val="0"/>
          <w:numId w:val="1"/>
        </w:numPr>
      </w:pPr>
      <w:r w:rsidRPr="00023309">
        <w:rPr>
          <w:b/>
          <w:bCs/>
        </w:rPr>
        <w:t>Column Renaming</w:t>
      </w:r>
      <w:r w:rsidRPr="00023309">
        <w:br/>
        <w:t>Output column names now align with the target attribute naming conventions defined in the transformation logic:</w:t>
      </w:r>
    </w:p>
    <w:p w14:paraId="734BCCFF" w14:textId="77777777" w:rsidR="00023309" w:rsidRPr="00023309" w:rsidRDefault="00023309" w:rsidP="00023309">
      <w:pPr>
        <w:numPr>
          <w:ilvl w:val="1"/>
          <w:numId w:val="1"/>
        </w:numPr>
      </w:pPr>
      <w:r w:rsidRPr="00023309">
        <w:t>Lifecycle Status → Status</w:t>
      </w:r>
    </w:p>
    <w:p w14:paraId="3E044AAC" w14:textId="77777777" w:rsidR="00023309" w:rsidRPr="00023309" w:rsidRDefault="00023309" w:rsidP="00023309">
      <w:pPr>
        <w:numPr>
          <w:ilvl w:val="1"/>
          <w:numId w:val="1"/>
        </w:numPr>
      </w:pPr>
      <w:r w:rsidRPr="00023309">
        <w:t>Demand SubType → Risk Subtype</w:t>
      </w:r>
    </w:p>
    <w:p w14:paraId="45B18206" w14:textId="77777777" w:rsidR="00023309" w:rsidRPr="00023309" w:rsidRDefault="00023309" w:rsidP="00023309">
      <w:pPr>
        <w:numPr>
          <w:ilvl w:val="1"/>
          <w:numId w:val="1"/>
        </w:numPr>
      </w:pPr>
      <w:r w:rsidRPr="00023309">
        <w:t>Is this confidential? → Does this require Limited Visibility?</w:t>
      </w:r>
    </w:p>
    <w:p w14:paraId="45D5FC57" w14:textId="77777777" w:rsidR="00023309" w:rsidRPr="00023309" w:rsidRDefault="00023309" w:rsidP="00023309">
      <w:pPr>
        <w:numPr>
          <w:ilvl w:val="1"/>
          <w:numId w:val="1"/>
        </w:numPr>
      </w:pPr>
      <w:r w:rsidRPr="00023309">
        <w:t>Governance Level → Level of Governance</w:t>
      </w:r>
    </w:p>
    <w:p w14:paraId="3D3E7F7B" w14:textId="402B8A8F" w:rsidR="00023309" w:rsidRPr="00023309" w:rsidRDefault="00023309" w:rsidP="00023309">
      <w:pPr>
        <w:numPr>
          <w:ilvl w:val="0"/>
          <w:numId w:val="1"/>
        </w:numPr>
      </w:pPr>
      <w:r w:rsidRPr="00023309">
        <w:rPr>
          <w:b/>
          <w:bCs/>
        </w:rPr>
        <w:t>NULL Value Preservation</w:t>
      </w:r>
      <w:r w:rsidRPr="00023309">
        <w:br/>
        <w:t xml:space="preserve">NULL values from the source views are now preserved as SQL NULL values </w:t>
      </w:r>
      <w:r>
        <w:t xml:space="preserve">in </w:t>
      </w:r>
      <w:r w:rsidRPr="00023309">
        <w:t>output tables.</w:t>
      </w:r>
    </w:p>
    <w:p w14:paraId="21AD5E6A" w14:textId="0C3CC4E9" w:rsidR="00023309" w:rsidRPr="00023309" w:rsidRDefault="00023309" w:rsidP="00023309">
      <w:pPr>
        <w:numPr>
          <w:ilvl w:val="0"/>
          <w:numId w:val="1"/>
        </w:numPr>
      </w:pPr>
      <w:r w:rsidRPr="00023309">
        <w:rPr>
          <w:b/>
          <w:bCs/>
        </w:rPr>
        <w:t>Data Type Preservation</w:t>
      </w:r>
      <w:r w:rsidRPr="00023309">
        <w:br/>
        <w:t>Output table column data types now correctly inherit the source view data types</w:t>
      </w:r>
    </w:p>
    <w:p w14:paraId="130BBBFD" w14:textId="760779E8" w:rsidR="00023309" w:rsidRPr="00023309" w:rsidRDefault="00023309" w:rsidP="00023309">
      <w:pPr>
        <w:numPr>
          <w:ilvl w:val="0"/>
          <w:numId w:val="1"/>
        </w:numPr>
      </w:pPr>
      <w:r w:rsidRPr="00023309">
        <w:rPr>
          <w:b/>
          <w:bCs/>
        </w:rPr>
        <w:t>Column Name Integrity</w:t>
      </w:r>
      <w:r w:rsidRPr="00023309">
        <w:br/>
        <w:t xml:space="preserve">Special characters such as ? are now preserved in column names </w:t>
      </w:r>
    </w:p>
    <w:p w14:paraId="20D831BC" w14:textId="77777777" w:rsidR="00023309" w:rsidRPr="00023309" w:rsidRDefault="00023309" w:rsidP="00023309">
      <w:pPr>
        <w:numPr>
          <w:ilvl w:val="0"/>
          <w:numId w:val="1"/>
        </w:numPr>
      </w:pPr>
      <w:r w:rsidRPr="00023309">
        <w:rPr>
          <w:b/>
          <w:bCs/>
        </w:rPr>
        <w:t>Versioned Output Tables</w:t>
      </w:r>
      <w:r w:rsidRPr="00023309">
        <w:br/>
        <w:t>Output tables are now written to the fixed schema PlanviewMigration_Output using versioned naming conventions:</w:t>
      </w:r>
    </w:p>
    <w:p w14:paraId="20F8C786" w14:textId="77777777" w:rsidR="00023309" w:rsidRPr="00023309" w:rsidRDefault="00023309" w:rsidP="00023309">
      <w:pPr>
        <w:numPr>
          <w:ilvl w:val="1"/>
          <w:numId w:val="1"/>
        </w:numPr>
      </w:pPr>
      <w:r w:rsidRPr="00023309">
        <w:t>Initiatives_v1</w:t>
      </w:r>
    </w:p>
    <w:p w14:paraId="030B2B70" w14:textId="77777777" w:rsidR="00023309" w:rsidRPr="00023309" w:rsidRDefault="00023309" w:rsidP="00023309">
      <w:pPr>
        <w:numPr>
          <w:ilvl w:val="1"/>
          <w:numId w:val="1"/>
        </w:numPr>
      </w:pPr>
      <w:r w:rsidRPr="00023309">
        <w:t>Epics_v1</w:t>
      </w:r>
    </w:p>
    <w:p w14:paraId="5E8E0D4D" w14:textId="77777777" w:rsidR="00023309" w:rsidRPr="00023309" w:rsidRDefault="00023309" w:rsidP="00023309">
      <w:pPr>
        <w:numPr>
          <w:ilvl w:val="1"/>
          <w:numId w:val="1"/>
        </w:numPr>
      </w:pPr>
      <w:r w:rsidRPr="00023309">
        <w:t>Tasks_v1</w:t>
      </w:r>
    </w:p>
    <w:p w14:paraId="0AA123DC" w14:textId="77777777" w:rsidR="00023309" w:rsidRPr="00023309" w:rsidRDefault="00023309" w:rsidP="00023309">
      <w:pPr>
        <w:numPr>
          <w:ilvl w:val="1"/>
          <w:numId w:val="1"/>
        </w:numPr>
      </w:pPr>
      <w:r w:rsidRPr="00023309">
        <w:t>SBA_v1</w:t>
      </w:r>
    </w:p>
    <w:p w14:paraId="62E97414" w14:textId="77777777" w:rsidR="00023309" w:rsidRPr="00023309" w:rsidRDefault="00023309" w:rsidP="00023309">
      <w:r w:rsidRPr="00023309">
        <w:t>The version number increments automatically with each pipeline execution, replacing the previous timestamp-based schema naming approach.</w:t>
      </w:r>
    </w:p>
    <w:p w14:paraId="6F7E62A4" w14:textId="77777777" w:rsidR="00023309" w:rsidRPr="00023309" w:rsidRDefault="00023309" w:rsidP="00023309">
      <w:r w:rsidRPr="00023309">
        <w:t>Regards,</w:t>
      </w:r>
    </w:p>
    <w:p w14:paraId="2FFD917F" w14:textId="77777777" w:rsidR="00023309" w:rsidRDefault="00023309"/>
    <w:sectPr w:rsidR="000233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118C1"/>
    <w:multiLevelType w:val="multilevel"/>
    <w:tmpl w:val="979A9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7699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309"/>
    <w:rsid w:val="00023309"/>
    <w:rsid w:val="0036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B08B2"/>
  <w15:chartTrackingRefBased/>
  <w15:docId w15:val="{1F847CE3-08EA-4F70-B0A4-BD4D4D9E3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K Panchal</dc:creator>
  <cp:keywords/>
  <dc:description/>
  <cp:lastModifiedBy>Nilesh K Panchal</cp:lastModifiedBy>
  <cp:revision>1</cp:revision>
  <dcterms:created xsi:type="dcterms:W3CDTF">2026-05-29T05:20:00Z</dcterms:created>
  <dcterms:modified xsi:type="dcterms:W3CDTF">2026-05-29T05:22:00Z</dcterms:modified>
</cp:coreProperties>
</file>