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del las opciones del tamagotchi: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diseño de un menú fácil de utilizar intuitivo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iconos fáciles de reconocer y de un tamaño proporcional que no estorben a la vista del usuario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Mascota virtual: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Creación de una mascota virtual con características visuales y de personalidad únicas que cautiven la vista del usuario y genere un grado de simpatía por 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Desarrollo de interacciones al realizar ciertas acciones dandole vida a la mascota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desarrollar diferentes acciones como respuestas a estímulos externos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Necesidades de la mascota: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Definición de las necesidades básicas de la mascota, como alimentación, limpieza, ejercicio, entretenimiento y afecto.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Implementación de un sistema de seguimiento de estas necesidades y su evolución con el tiempo.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Entretenimiento: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Definición de distintos juegos para la  mascota que sean entretenidos y creativos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creación de recompensas para cada juego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creación una tabla de puntajes generales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Implementación de un sistema de alimentación que permita a los usuarios dar de comer a la mascota.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Necesidad de gestionar diferentes tipos de alimentos y su impacto en la salud de la mascota.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Cuidado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Implementación de un sistema de enfermedad que deba ser tratado.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implementación de frases cuando se vea abandonado mucho tiempo.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Incorporación de formas de comunicación entre la mascota virtual y el usuario, como sonidos, mensajes o notificaciones visuales.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Mensajes que informen sobre el estado y las necesidades de la mascota.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Estadísticas y progreso: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Registro y seguimiento del progreso de la mascota virtual, como su nivel de felicidad, salud y edad.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Estadísticas que permitan a los usuarios ver cómo están cuidando de su mascota.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interacciones con otros tamagotchis y sus usuarios.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Personalización: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Opciones para personalizar la apariencia de la mascota o su entorno virtual.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Posibilidad de cambiar el nombre de la mascota.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Retos y logros: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Inclusión de desafíos y logros que recompensen a los usuarios por cuidar bien de su mascota virtual.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 y dispositivos: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Selección de las plataformas y dispositivos compatibles, como aplicaciones móviles, navegadores web, etc.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y privacidad: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Implementación de medidas de seguridad para proteger la información de los usuarios y su experiencia de juego.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Actualizaciones y soporte: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Planificación de futuras actualizaciones y proporcionar soporte para posibles problemas técnicos.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Historial y registros: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Almacenamiento de registros históricos de la vida y las acciones realizadas con la mascota virtual para que los usuarios puedan ver el progreso a lo largo del tiempo.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