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Relatório de Teste GNSS</w:t>
      </w:r>
    </w:p>
    <w:p>
      <w:pPr>
        <w:spacing w:after="40"/>
      </w:pPr>
      <w:r>
        <w:rPr>
          <w:b/>
          <w:i w:val="0"/>
          <w:color w:val="595959"/>
          <w:sz w:val="28"/>
        </w:rPr>
        <w:t>Módulo Quectel LC76G — Aquisição de Sinal (TTFF) e Validação de Fix</w:t>
      </w:r>
    </w:p>
    <w:p>
      <w:pPr>
        <w:spacing w:after="360"/>
      </w:pPr>
      <w:r>
        <w:rPr>
          <w:b w:val="0"/>
          <w:i/>
          <w:color w:val="595959"/>
          <w:sz w:val="22"/>
        </w:rPr>
        <w:t>Ferramenta de teste via UART em modo bypass (#gps) — saída NMEA 0183 V4.10</w:t>
      </w:r>
    </w:p>
    <w:tbl>
      <w:tblPr>
        <w:tblStyle w:val="LightGrid-Accent1"/>
        <w:tblW w:type="auto" w:w="0"/>
        <w:jc w:val="center"/>
        <w:tblLook w:firstColumn="1" w:firstRow="1" w:lastColumn="0" w:lastRow="0" w:noHBand="0" w:noVBand="1" w:val="04A0"/>
      </w:tblPr>
      <w:tblGrid>
        <w:gridCol w:w="4320"/>
        <w:gridCol w:w="4320"/>
      </w:tblGrid>
      <w:tr>
        <w:tc>
          <w:tcPr>
            <w:tcW w:type="dxa" w:w="3685"/>
            <w:shd w:val="clear" w:color="auto" w:fill="1F4E79"/>
          </w:tcPr>
          <w:p>
            <w:r/>
            <w:r>
              <w:rPr>
                <w:b/>
                <w:color w:val="FFFFFF"/>
                <w:sz w:val="20"/>
              </w:rPr>
              <w:t>Campo</w:t>
            </w:r>
          </w:p>
        </w:tc>
        <w:tc>
          <w:tcPr>
            <w:tcW w:type="dxa" w:w="5386"/>
            <w:shd w:val="clear" w:color="auto" w:fill="1F4E79"/>
          </w:tcPr>
          <w:p>
            <w:r/>
            <w:r>
              <w:rPr>
                <w:b/>
                <w:color w:val="FFFFFF"/>
                <w:sz w:val="20"/>
              </w:rPr>
              <w:t>Conteúdo</w:t>
            </w:r>
          </w:p>
        </w:tc>
      </w:tr>
      <w:tr>
        <w:tc>
          <w:tcPr>
            <w:tcW w:type="dxa" w:w="3685"/>
          </w:tcPr>
          <w:p>
            <w:r/>
            <w:r>
              <w:rPr>
                <w:sz w:val="19"/>
              </w:rPr>
              <w:t>Equipamento sob teste (DUT)</w:t>
            </w:r>
          </w:p>
        </w:tc>
        <w:tc>
          <w:tcPr>
            <w:tcW w:type="dxa" w:w="5386"/>
          </w:tcPr>
          <w:p>
            <w:r/>
            <w:r>
              <w:rPr>
                <w:sz w:val="19"/>
              </w:rPr>
              <w:t>Módulo GNSS Quectel LC76G</w:t>
            </w:r>
          </w:p>
        </w:tc>
      </w:tr>
      <w:tr>
        <w:tc>
          <w:tcPr>
            <w:tcW w:type="dxa" w:w="3685"/>
          </w:tcPr>
          <w:p>
            <w:r/>
            <w:r>
              <w:rPr>
                <w:sz w:val="19"/>
              </w:rPr>
              <w:t>Interface</w:t>
            </w:r>
          </w:p>
        </w:tc>
        <w:tc>
          <w:tcPr>
            <w:tcW w:type="dxa" w:w="5386"/>
          </w:tcPr>
          <w:p>
            <w:r/>
            <w:r>
              <w:rPr>
                <w:sz w:val="19"/>
              </w:rPr>
              <w:t>UART (modo bypass via microcontrolador, comando #gps)</w:t>
            </w:r>
          </w:p>
        </w:tc>
      </w:tr>
      <w:tr>
        <w:tc>
          <w:tcPr>
            <w:tcW w:type="dxa" w:w="3685"/>
          </w:tcPr>
          <w:p>
            <w:r/>
            <w:r>
              <w:rPr>
                <w:sz w:val="19"/>
              </w:rPr>
              <w:t>Protocolo</w:t>
            </w:r>
          </w:p>
        </w:tc>
        <w:tc>
          <w:tcPr>
            <w:tcW w:type="dxa" w:w="5386"/>
          </w:tcPr>
          <w:p>
            <w:r/>
            <w:r>
              <w:rPr>
                <w:sz w:val="19"/>
              </w:rPr>
              <w:t>NMEA 0183 V4.10 + comandos proprietários $PAIR / $PQTM</w:t>
            </w:r>
          </w:p>
        </w:tc>
      </w:tr>
      <w:tr>
        <w:tc>
          <w:tcPr>
            <w:tcW w:type="dxa" w:w="3685"/>
          </w:tcPr>
          <w:p>
            <w:r/>
            <w:r>
              <w:rPr>
                <w:sz w:val="19"/>
              </w:rPr>
              <w:t>Baud rate padrão</w:t>
            </w:r>
          </w:p>
        </w:tc>
        <w:tc>
          <w:tcPr>
            <w:tcW w:type="dxa" w:w="5386"/>
          </w:tcPr>
          <w:p>
            <w:r/>
            <w:r>
              <w:rPr>
                <w:sz w:val="19"/>
              </w:rPr>
              <w:t>115200 bps</w:t>
            </w:r>
          </w:p>
        </w:tc>
      </w:tr>
      <w:tr>
        <w:tc>
          <w:tcPr>
            <w:tcW w:type="dxa" w:w="3685"/>
          </w:tcPr>
          <w:p>
            <w:r/>
            <w:r>
              <w:rPr>
                <w:sz w:val="19"/>
              </w:rPr>
              <w:t>Software de teste</w:t>
            </w:r>
          </w:p>
        </w:tc>
        <w:tc>
          <w:tcPr>
            <w:tcW w:type="dxa" w:w="5386"/>
          </w:tcPr>
          <w:p>
            <w:r/>
            <w:r>
              <w:rPr>
                <w:sz w:val="19"/>
              </w:rPr>
              <w:t>gps_bypass_tool.py (aba “Teste TTFF”)</w:t>
            </w:r>
          </w:p>
        </w:tc>
      </w:tr>
      <w:tr>
        <w:tc>
          <w:tcPr>
            <w:tcW w:type="dxa" w:w="3685"/>
          </w:tcPr>
          <w:p>
            <w:r/>
            <w:r>
              <w:rPr>
                <w:sz w:val="19"/>
              </w:rPr>
              <w:t>Data do ensaio</w:t>
            </w:r>
          </w:p>
        </w:tc>
        <w:tc>
          <w:tcPr>
            <w:tcW w:type="dxa" w:w="5386"/>
          </w:tcPr>
          <w:p>
            <w:r/>
            <w:r>
              <w:rPr>
                <w:sz w:val="19"/>
              </w:rPr>
              <w:t>____ / ____ / ________</w:t>
            </w:r>
          </w:p>
        </w:tc>
      </w:tr>
      <w:tr>
        <w:tc>
          <w:tcPr>
            <w:tcW w:type="dxa" w:w="3685"/>
          </w:tcPr>
          <w:p>
            <w:r/>
            <w:r>
              <w:rPr>
                <w:sz w:val="19"/>
              </w:rPr>
              <w:t>Responsável</w:t>
            </w:r>
          </w:p>
        </w:tc>
        <w:tc>
          <w:tcPr>
            <w:tcW w:type="dxa" w:w="5386"/>
          </w:tcPr>
          <w:p>
            <w:r/>
            <w:r>
              <w:rPr>
                <w:sz w:val="19"/>
              </w:rPr>
              <w:t>_______________________________</w:t>
            </w:r>
          </w:p>
        </w:tc>
      </w:tr>
      <w:tr>
        <w:tc>
          <w:tcPr>
            <w:tcW w:type="dxa" w:w="3685"/>
          </w:tcPr>
          <w:p>
            <w:r/>
            <w:r>
              <w:rPr>
                <w:sz w:val="19"/>
              </w:rPr>
              <w:t>Nº de série / lote do DUT</w:t>
            </w:r>
          </w:p>
        </w:tc>
        <w:tc>
          <w:tcPr>
            <w:tcW w:type="dxa" w:w="5386"/>
          </w:tcPr>
          <w:p>
            <w:r/>
            <w:r>
              <w:rPr>
                <w:sz w:val="19"/>
              </w:rPr>
              <w:t>_______________________________</w:t>
            </w:r>
          </w:p>
        </w:tc>
      </w:tr>
      <w:tr>
        <w:tc>
          <w:tcPr>
            <w:tcW w:type="dxa" w:w="3685"/>
          </w:tcPr>
          <w:p>
            <w:r/>
            <w:r>
              <w:rPr>
                <w:sz w:val="19"/>
              </w:rPr>
              <w:t>Versão de firmware (PQTMVERNO)</w:t>
            </w:r>
          </w:p>
        </w:tc>
        <w:tc>
          <w:tcPr>
            <w:tcW w:type="dxa" w:w="5386"/>
          </w:tcPr>
          <w:p>
            <w:r/>
            <w:r>
              <w:rPr>
                <w:sz w:val="19"/>
              </w:rPr>
              <w:t>_______________________________</w:t>
            </w:r>
          </w:p>
        </w:tc>
      </w:tr>
    </w:tbl>
    <w:p/>
    <w:p>
      <w:pPr>
        <w:pStyle w:val="Heading1"/>
      </w:pPr>
      <w:r>
        <w:rPr>
          <w:color w:val="1F4E79"/>
        </w:rPr>
        <w:t>1. Objetivo</w:t>
      </w:r>
    </w:p>
    <w:p>
      <w:pPr>
        <w:spacing w:after="120"/>
      </w:pPr>
      <w:r>
        <w:rPr>
          <w:b w:val="0"/>
          <w:i w:val="0"/>
          <w:sz w:val="22"/>
        </w:rPr>
        <w:t>Este relatório descreve o procedimento de teste de desempenho de aquisição de sinal do módulo GNSS Quectel LC76G utilizando a ferramenta de software desenvolvida internamente. O ensaio mede o tempo até o primeiro fix válido (TTFF — Time To First Fix) nas três condições de reinício do receptor — cold start, warm start e hot start — e verifica a validade da posição obtida, servindo de base para a aprovação ou reprovação do módulo na linha de produção e em validação de engenharia.</w:t>
      </w:r>
    </w:p>
    <w:p>
      <w:pPr>
        <w:pStyle w:val="Heading1"/>
      </w:pPr>
      <w:r>
        <w:rPr>
          <w:color w:val="1F4E79"/>
        </w:rPr>
        <w:t>2. O que é o “Fix” GNSS</w:t>
      </w:r>
    </w:p>
    <w:p>
      <w:pPr>
        <w:spacing w:after="120"/>
      </w:pPr>
      <w:r>
        <w:rPr>
          <w:b w:val="0"/>
          <w:i w:val="0"/>
          <w:sz w:val="22"/>
        </w:rPr>
        <w:t>O fix (ou “position fix”) é o instante em que o receptor GNSS consegue, a partir dos sinais recebidos de um número suficiente de satélites, resolver uma solução de navegação válida — ou seja, calcular a sua posição (latitude, longitude e, quando aplicável, altitude) com confiabilidade. Antes do fix o receptor está apenas adquirindo e rastreando satélites; depois do fix ele entrega coordenadas utilizáveis.</w:t>
      </w:r>
    </w:p>
    <w:p>
      <w:pPr>
        <w:spacing w:after="40"/>
      </w:pPr>
      <w:r>
        <w:rPr>
          <w:b/>
          <w:i w:val="0"/>
          <w:sz w:val="22"/>
        </w:rPr>
        <w:t>Requisitos para um fix:</w:t>
      </w:r>
    </w:p>
    <w:p>
      <w:pPr>
        <w:pStyle w:val="ListBullet"/>
      </w:pPr>
      <w:r>
        <w:t>para uma solução 2D (latitude e longitude): pelo menos 3 satélites com geometria adequada;</w:t>
      </w:r>
    </w:p>
    <w:p>
      <w:pPr>
        <w:pStyle w:val="ListBullet"/>
      </w:pPr>
      <w:r>
        <w:t>para uma solução 3D (latitude, longitude e altitude): pelo menos 4 satélites.</w:t>
      </w:r>
    </w:p>
    <w:p>
      <w:pPr>
        <w:spacing w:after="40"/>
      </w:pPr>
      <w:r>
        <w:rPr>
          <w:b/>
          <w:i w:val="0"/>
          <w:sz w:val="22"/>
        </w:rPr>
        <w:t>Como o fix é identificado pelo software:</w:t>
      </w:r>
    </w:p>
    <w:p>
      <w:pPr>
        <w:spacing w:after="40"/>
      </w:pPr>
      <w:r>
        <w:rPr>
          <w:b w:val="0"/>
          <w:i w:val="0"/>
          <w:sz w:val="22"/>
        </w:rPr>
        <w:t>A ferramenta considera que houve um fix válido quando recebe:</w:t>
      </w:r>
    </w:p>
    <w:p>
      <w:pPr>
        <w:pStyle w:val="ListBullet"/>
      </w:pPr>
      <w:r>
        <w:t>uma sentença RMC com o campo Status = “A” (Active/válido); ou</w:t>
      </w:r>
    </w:p>
    <w:p>
      <w:pPr>
        <w:pStyle w:val="ListBullet"/>
      </w:pPr>
      <w:r>
        <w:t>uma sentença GGA com o campo Quality &gt; 0 (indicador de qualidade do fix).</w:t>
      </w:r>
    </w:p>
    <w:p>
      <w:pPr>
        <w:spacing w:after="40"/>
      </w:pPr>
      <w:r>
        <w:rPr>
          <w:b w:val="0"/>
          <w:i w:val="0"/>
          <w:sz w:val="22"/>
        </w:rPr>
        <w:t>Adicionalmente, a sentença GSA informa o tipo de fix no campo NavMode: 1 = sem fix, 2 = fix 2D, 3 = fix 3D. As sentenças GSV são usadas para contar os satélites em vista por constelação (GPS, GLONASS, Galileo, BeiDou), e o HDOP (Horizontal Dilution of Precision, extraído do GGA/GSA) indica a qualidade geométrica da solução — quanto menor o HDOP, melhor a precisão horizontal.</w:t>
      </w:r>
    </w:p>
    <w:p>
      <w:pPr>
        <w:spacing w:after="40"/>
      </w:pPr>
      <w:r>
        <w:rPr>
          <w:b/>
          <w:i w:val="0"/>
          <w:sz w:val="22"/>
        </w:rPr>
        <w:t>TTFF (Time To First Fix):</w:t>
      </w:r>
    </w:p>
    <w:p>
      <w:pPr>
        <w:spacing w:after="120"/>
      </w:pPr>
      <w:r>
        <w:rPr>
          <w:b w:val="0"/>
          <w:i w:val="0"/>
          <w:sz w:val="22"/>
        </w:rPr>
        <w:t>É o intervalo de tempo entre o comando de reinício do receptor (cold/warm/hot start) e a obtenção do primeiro fix válido. O cronômetro do software inicia no envio do comando de start e congela no instante em que a primeira sentença RMC/GGA válida é recebida. O TTFF é a principal métrica de desempenho de aquisição de um receptor GNSS.</w:t>
      </w:r>
    </w:p>
    <w:p>
      <w:pPr>
        <w:pStyle w:val="Heading1"/>
      </w:pPr>
      <w:r>
        <w:rPr>
          <w:color w:val="1F4E79"/>
        </w:rPr>
        <w:t>3. Modos de reinício: Cold, Warm e Hot Start</w:t>
      </w:r>
    </w:p>
    <w:p>
      <w:pPr>
        <w:spacing w:after="120"/>
      </w:pPr>
      <w:r>
        <w:rPr>
          <w:b w:val="0"/>
          <w:i w:val="0"/>
          <w:sz w:val="22"/>
        </w:rPr>
        <w:t>O TTFF depende fortemente de quanta informação válida o receptor ainda mantém em memória (NVRAM/RTC) no momento do reinício. Os três modos de start diferem exatamente pela quantidade de dados que é apagada ou preservada antes da nova aquisição. Os dados relevantes são:</w:t>
      </w:r>
    </w:p>
    <w:p>
      <w:pPr>
        <w:pStyle w:val="ListBullet"/>
      </w:pPr>
      <w:r>
        <w:t>Tempo: hora atual mantida pelo RTC (relógio de tempo real) do módulo.</w:t>
      </w:r>
    </w:p>
    <w:p>
      <w:pPr>
        <w:pStyle w:val="ListBullet"/>
      </w:pPr>
      <w:r>
        <w:t>Posição: última posição conhecida (aproximada).</w:t>
      </w:r>
    </w:p>
    <w:p>
      <w:pPr>
        <w:pStyle w:val="ListBullet"/>
      </w:pPr>
      <w:r>
        <w:t>Almanaque: dados de órbita aproximados e de validade longa (semanas) de toda a constelação — ajudam o receptor a saber quais satélites procurar.</w:t>
      </w:r>
    </w:p>
    <w:p>
      <w:pPr>
        <w:pStyle w:val="ListBullet"/>
      </w:pPr>
      <w:r>
        <w:t>Efemérides: dados de órbita precisos e de validade curta (tipicamente ~2 a 4 horas) de cada satélite — necessários para calcular a posição. Demoram a ser baixadas do próprio sinal do satélite (~18 a 30 s sem auxílio).</w:t>
      </w:r>
    </w:p>
    <w:p/>
    <w:p>
      <w:pPr>
        <w:spacing w:after="120"/>
      </w:pPr>
      <w:r>
        <w:rPr>
          <w:b/>
          <w:i w:val="0"/>
          <w:color w:val="1F4E79"/>
          <w:sz w:val="24"/>
        </w:rPr>
        <w:t>3.1. Cold Start (PAIR006)</w:t>
      </w:r>
    </w:p>
    <w:p>
      <w:pPr>
        <w:spacing w:after="40"/>
      </w:pPr>
      <w:r>
        <w:rPr>
          <w:b w:val="0"/>
          <w:i w:val="0"/>
          <w:sz w:val="22"/>
        </w:rPr>
        <w:t>Reinício a frio. Apaga TODA a informação armazenada no receptor: tempo, posição, almanaque e efemérides. O receptor parte “do zero” e precisa varrer o céu, encontrar satélites e baixar almanaque e efemérides do sinal. É o cenário mais lento e o mais exigente — equivalente a um módulo de fábrica ou guardado por muito tempo. Comando: $PAIR006*3C.</w:t>
      </w:r>
    </w:p>
    <w:p>
      <w:pPr>
        <w:spacing w:after="120"/>
      </w:pPr>
      <w:r>
        <w:rPr>
          <w:b w:val="0"/>
          <w:i/>
          <w:color w:val="595959"/>
          <w:sz w:val="22"/>
        </w:rPr>
        <w:t>Use o cold start para medir a aquisição “de fábrica” (pior caso / worst case).</w:t>
      </w:r>
    </w:p>
    <w:p>
      <w:pPr>
        <w:spacing w:after="120"/>
      </w:pPr>
      <w:r>
        <w:rPr>
          <w:b/>
          <w:i w:val="0"/>
          <w:color w:val="1F4E79"/>
          <w:sz w:val="24"/>
        </w:rPr>
        <w:t>3.2. Warm Start (PAIR005)</w:t>
      </w:r>
    </w:p>
    <w:p>
      <w:pPr>
        <w:spacing w:after="40"/>
      </w:pPr>
      <w:r>
        <w:rPr>
          <w:b w:val="0"/>
          <w:i w:val="0"/>
          <w:sz w:val="22"/>
        </w:rPr>
        <w:t>Reinício morno. O receptor mantém tempo, posição e almanaque aproximados, mas NÃO possui efemérides válidas — precisa baixá-las novamente antes de obter posição. Representa um módulo que ficou desligado por um período intermediário (mais que algumas horas, mas com almanaque ainda válido). Comando: $PAIR005*3F.</w:t>
      </w:r>
    </w:p>
    <w:p>
      <w:pPr>
        <w:spacing w:after="120"/>
      </w:pPr>
      <w:r>
        <w:rPr>
          <w:b/>
          <w:i w:val="0"/>
          <w:color w:val="1F4E79"/>
          <w:sz w:val="24"/>
        </w:rPr>
        <w:t>3.3. Hot Start (PAIR004)</w:t>
      </w:r>
    </w:p>
    <w:p>
      <w:pPr>
        <w:spacing w:after="40"/>
      </w:pPr>
      <w:r>
        <w:rPr>
          <w:b w:val="0"/>
          <w:i w:val="0"/>
          <w:sz w:val="22"/>
        </w:rPr>
        <w:t>Reinício a quente. Usa TODOS os dados disponíveis na NVRAM, incluindo efemérides ainda válidas. Segundo o fabricante, ocorre quando o módulo ficou desligado por menos de ~2 horas (com o RTC ativo) e as efemérides ainda estão válidas — portanto não precisa baixá-las de novo, sendo o método de partida mais rápido. Comando: $PAIR004*3E.</w:t>
      </w:r>
    </w:p>
    <w:p>
      <w:pPr>
        <w:spacing w:after="120"/>
      </w:pPr>
      <w:r>
        <w:rPr>
          <w:b w:val="0"/>
          <w:i/>
          <w:color w:val="595959"/>
          <w:sz w:val="22"/>
        </w:rPr>
        <w:t>Observação: o usuário pode se referir a este modo como “hold start”; o termo técnico correto é hot start.</w:t>
      </w:r>
    </w:p>
    <w:p/>
    <w:p>
      <w:pPr>
        <w:spacing w:after="40"/>
      </w:pPr>
      <w:r>
        <w:rPr>
          <w:b/>
          <w:i w:val="0"/>
          <w:sz w:val="22"/>
        </w:rPr>
        <w:t>Resumo comparativo:</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020"/>
            <w:shd w:val="clear" w:color="auto" w:fill="1F4E79"/>
          </w:tcPr>
          <w:p>
            <w:r/>
            <w:r>
              <w:rPr>
                <w:b/>
                <w:color w:val="FFFFFF"/>
                <w:sz w:val="20"/>
              </w:rPr>
              <w:t>Modo</w:t>
            </w:r>
          </w:p>
        </w:tc>
        <w:tc>
          <w:tcPr>
            <w:tcW w:type="dxa" w:w="1361"/>
            <w:shd w:val="clear" w:color="auto" w:fill="1F4E79"/>
          </w:tcPr>
          <w:p>
            <w:r/>
            <w:r>
              <w:rPr>
                <w:b/>
                <w:color w:val="FFFFFF"/>
                <w:sz w:val="20"/>
              </w:rPr>
              <w:t>Comando</w:t>
            </w:r>
          </w:p>
        </w:tc>
        <w:tc>
          <w:tcPr>
            <w:tcW w:type="dxa" w:w="1134"/>
            <w:shd w:val="clear" w:color="auto" w:fill="1F4E79"/>
          </w:tcPr>
          <w:p>
            <w:r/>
            <w:r>
              <w:rPr>
                <w:b/>
                <w:color w:val="FFFFFF"/>
                <w:sz w:val="20"/>
              </w:rPr>
              <w:t>Tempo</w:t>
            </w:r>
          </w:p>
        </w:tc>
        <w:tc>
          <w:tcPr>
            <w:tcW w:type="dxa" w:w="1134"/>
            <w:shd w:val="clear" w:color="auto" w:fill="1F4E79"/>
          </w:tcPr>
          <w:p>
            <w:r/>
            <w:r>
              <w:rPr>
                <w:b/>
                <w:color w:val="FFFFFF"/>
                <w:sz w:val="20"/>
              </w:rPr>
              <w:t>Posição</w:t>
            </w:r>
          </w:p>
        </w:tc>
        <w:tc>
          <w:tcPr>
            <w:tcW w:type="dxa" w:w="1247"/>
            <w:shd w:val="clear" w:color="auto" w:fill="1F4E79"/>
          </w:tcPr>
          <w:p>
            <w:r/>
            <w:r>
              <w:rPr>
                <w:b/>
                <w:color w:val="FFFFFF"/>
                <w:sz w:val="20"/>
              </w:rPr>
              <w:t>Almanaque</w:t>
            </w:r>
          </w:p>
        </w:tc>
        <w:tc>
          <w:tcPr>
            <w:tcW w:type="dxa" w:w="1361"/>
            <w:shd w:val="clear" w:color="auto" w:fill="1F4E79"/>
          </w:tcPr>
          <w:p>
            <w:r/>
            <w:r>
              <w:rPr>
                <w:b/>
                <w:color w:val="FFFFFF"/>
                <w:sz w:val="20"/>
              </w:rPr>
              <w:t>Efemérides</w:t>
            </w:r>
          </w:p>
        </w:tc>
        <w:tc>
          <w:tcPr>
            <w:tcW w:type="dxa" w:w="1361"/>
            <w:shd w:val="clear" w:color="auto" w:fill="1F4E79"/>
          </w:tcPr>
          <w:p>
            <w:r/>
            <w:r>
              <w:rPr>
                <w:b/>
                <w:color w:val="FFFFFF"/>
                <w:sz w:val="20"/>
              </w:rPr>
              <w:t>Velocidade</w:t>
            </w:r>
          </w:p>
        </w:tc>
      </w:tr>
      <w:tr>
        <w:tc>
          <w:tcPr>
            <w:tcW w:type="dxa" w:w="1020"/>
          </w:tcPr>
          <w:p>
            <w:r/>
            <w:r>
              <w:rPr>
                <w:sz w:val="19"/>
              </w:rPr>
              <w:t>Cold</w:t>
            </w:r>
          </w:p>
        </w:tc>
        <w:tc>
          <w:tcPr>
            <w:tcW w:type="dxa" w:w="1361"/>
          </w:tcPr>
          <w:p>
            <w:r/>
            <w:r>
              <w:rPr>
                <w:sz w:val="19"/>
              </w:rPr>
              <w:t>$PAIR006</w:t>
            </w:r>
          </w:p>
        </w:tc>
        <w:tc>
          <w:tcPr>
            <w:tcW w:type="dxa" w:w="1134"/>
          </w:tcPr>
          <w:p>
            <w:r/>
            <w:r>
              <w:rPr>
                <w:sz w:val="19"/>
              </w:rPr>
              <w:t>Apagado</w:t>
            </w:r>
          </w:p>
        </w:tc>
        <w:tc>
          <w:tcPr>
            <w:tcW w:type="dxa" w:w="1134"/>
          </w:tcPr>
          <w:p>
            <w:r/>
            <w:r>
              <w:rPr>
                <w:sz w:val="19"/>
              </w:rPr>
              <w:t>Apagada</w:t>
            </w:r>
          </w:p>
        </w:tc>
        <w:tc>
          <w:tcPr>
            <w:tcW w:type="dxa" w:w="1247"/>
          </w:tcPr>
          <w:p>
            <w:r/>
            <w:r>
              <w:rPr>
                <w:sz w:val="19"/>
              </w:rPr>
              <w:t>Apagado</w:t>
            </w:r>
          </w:p>
        </w:tc>
        <w:tc>
          <w:tcPr>
            <w:tcW w:type="dxa" w:w="1361"/>
          </w:tcPr>
          <w:p>
            <w:r/>
            <w:r>
              <w:rPr>
                <w:sz w:val="19"/>
              </w:rPr>
              <w:t>Apagadas</w:t>
            </w:r>
          </w:p>
        </w:tc>
        <w:tc>
          <w:tcPr>
            <w:tcW w:type="dxa" w:w="1361"/>
          </w:tcPr>
          <w:p>
            <w:r/>
            <w:r>
              <w:rPr>
                <w:sz w:val="19"/>
              </w:rPr>
              <w:t>Mais lento</w:t>
            </w:r>
          </w:p>
        </w:tc>
      </w:tr>
      <w:tr>
        <w:tc>
          <w:tcPr>
            <w:tcW w:type="dxa" w:w="1020"/>
          </w:tcPr>
          <w:p>
            <w:r/>
            <w:r>
              <w:rPr>
                <w:sz w:val="19"/>
              </w:rPr>
              <w:t>Warm</w:t>
            </w:r>
          </w:p>
        </w:tc>
        <w:tc>
          <w:tcPr>
            <w:tcW w:type="dxa" w:w="1361"/>
          </w:tcPr>
          <w:p>
            <w:r/>
            <w:r>
              <w:rPr>
                <w:sz w:val="19"/>
              </w:rPr>
              <w:t>$PAIR005</w:t>
            </w:r>
          </w:p>
        </w:tc>
        <w:tc>
          <w:tcPr>
            <w:tcW w:type="dxa" w:w="1134"/>
          </w:tcPr>
          <w:p>
            <w:r/>
            <w:r>
              <w:rPr>
                <w:sz w:val="19"/>
              </w:rPr>
              <w:t>Mantido</w:t>
            </w:r>
          </w:p>
        </w:tc>
        <w:tc>
          <w:tcPr>
            <w:tcW w:type="dxa" w:w="1134"/>
          </w:tcPr>
          <w:p>
            <w:r/>
            <w:r>
              <w:rPr>
                <w:sz w:val="19"/>
              </w:rPr>
              <w:t>Mantida</w:t>
            </w:r>
          </w:p>
        </w:tc>
        <w:tc>
          <w:tcPr>
            <w:tcW w:type="dxa" w:w="1247"/>
          </w:tcPr>
          <w:p>
            <w:r/>
            <w:r>
              <w:rPr>
                <w:sz w:val="19"/>
              </w:rPr>
              <w:t>Mantido</w:t>
            </w:r>
          </w:p>
        </w:tc>
        <w:tc>
          <w:tcPr>
            <w:tcW w:type="dxa" w:w="1361"/>
          </w:tcPr>
          <w:p>
            <w:r/>
            <w:r>
              <w:rPr>
                <w:sz w:val="19"/>
              </w:rPr>
              <w:t>Apagadas</w:t>
            </w:r>
          </w:p>
        </w:tc>
        <w:tc>
          <w:tcPr>
            <w:tcW w:type="dxa" w:w="1361"/>
          </w:tcPr>
          <w:p>
            <w:r/>
            <w:r>
              <w:rPr>
                <w:sz w:val="19"/>
              </w:rPr>
              <w:t>Intermediário</w:t>
            </w:r>
          </w:p>
        </w:tc>
      </w:tr>
      <w:tr>
        <w:tc>
          <w:tcPr>
            <w:tcW w:type="dxa" w:w="1020"/>
          </w:tcPr>
          <w:p>
            <w:r/>
            <w:r>
              <w:rPr>
                <w:sz w:val="19"/>
              </w:rPr>
              <w:t>Hot</w:t>
            </w:r>
          </w:p>
        </w:tc>
        <w:tc>
          <w:tcPr>
            <w:tcW w:type="dxa" w:w="1361"/>
          </w:tcPr>
          <w:p>
            <w:r/>
            <w:r>
              <w:rPr>
                <w:sz w:val="19"/>
              </w:rPr>
              <w:t>$PAIR004</w:t>
            </w:r>
          </w:p>
        </w:tc>
        <w:tc>
          <w:tcPr>
            <w:tcW w:type="dxa" w:w="1134"/>
          </w:tcPr>
          <w:p>
            <w:r/>
            <w:r>
              <w:rPr>
                <w:sz w:val="19"/>
              </w:rPr>
              <w:t>Mantido</w:t>
            </w:r>
          </w:p>
        </w:tc>
        <w:tc>
          <w:tcPr>
            <w:tcW w:type="dxa" w:w="1134"/>
          </w:tcPr>
          <w:p>
            <w:r/>
            <w:r>
              <w:rPr>
                <w:sz w:val="19"/>
              </w:rPr>
              <w:t>Mantida</w:t>
            </w:r>
          </w:p>
        </w:tc>
        <w:tc>
          <w:tcPr>
            <w:tcW w:type="dxa" w:w="1247"/>
          </w:tcPr>
          <w:p>
            <w:r/>
            <w:r>
              <w:rPr>
                <w:sz w:val="19"/>
              </w:rPr>
              <w:t>Mantido</w:t>
            </w:r>
          </w:p>
        </w:tc>
        <w:tc>
          <w:tcPr>
            <w:tcW w:type="dxa" w:w="1361"/>
          </w:tcPr>
          <w:p>
            <w:r/>
            <w:r>
              <w:rPr>
                <w:sz w:val="19"/>
              </w:rPr>
              <w:t>Mantidas</w:t>
            </w:r>
          </w:p>
        </w:tc>
        <w:tc>
          <w:tcPr>
            <w:tcW w:type="dxa" w:w="1361"/>
          </w:tcPr>
          <w:p>
            <w:r/>
            <w:r>
              <w:rPr>
                <w:sz w:val="19"/>
              </w:rPr>
              <w:t>Mais rápido</w:t>
            </w:r>
          </w:p>
        </w:tc>
      </w:tr>
    </w:tbl>
    <w:p/>
    <w:p>
      <w:pPr>
        <w:pStyle w:val="Heading1"/>
      </w:pPr>
      <w:r>
        <w:rPr>
          <w:color w:val="1F4E79"/>
        </w:rPr>
        <w:t>4. Setup de teste</w:t>
      </w:r>
    </w:p>
    <w:p>
      <w:pPr>
        <w:spacing w:after="120"/>
      </w:pPr>
      <w:r>
        <w:rPr>
          <w:b/>
          <w:i w:val="0"/>
          <w:color w:val="1F4E79"/>
          <w:sz w:val="24"/>
        </w:rPr>
        <w:t>4.1. Equipamentos e materiais</w:t>
      </w:r>
    </w:p>
    <w:p>
      <w:pPr>
        <w:pStyle w:val="ListBullet"/>
      </w:pPr>
      <w:r>
        <w:t>Módulo Quectel LC76G montado na placa, com antena GNSS conectada;</w:t>
      </w:r>
    </w:p>
    <w:p>
      <w:pPr>
        <w:pStyle w:val="ListBullet"/>
      </w:pPr>
      <w:r>
        <w:t>Microcontrolador intermediário com firmware que aceita o comando #gps (modo bypass);</w:t>
      </w:r>
    </w:p>
    <w:p>
      <w:pPr>
        <w:pStyle w:val="ListBullet"/>
      </w:pPr>
      <w:r>
        <w:t>Cabo USB/serial entre o PC e a placa;</w:t>
      </w:r>
    </w:p>
    <w:p>
      <w:pPr>
        <w:pStyle w:val="ListBullet"/>
      </w:pPr>
      <w:r>
        <w:t>PC com Python 3 e a ferramenta gps_bypass_tool.py (dependência: pyserial);</w:t>
      </w:r>
    </w:p>
    <w:p>
      <w:pPr>
        <w:pStyle w:val="ListBullet"/>
      </w:pPr>
      <w:r>
        <w:t>Antena com visada de céu aberto (ver condições ambientais abaixo).</w:t>
      </w:r>
    </w:p>
    <w:p>
      <w:pPr>
        <w:spacing w:after="120"/>
      </w:pPr>
      <w:r>
        <w:rPr>
          <w:b/>
          <w:i w:val="0"/>
          <w:color w:val="1F4E79"/>
          <w:sz w:val="24"/>
        </w:rPr>
        <w:t>4.2. Condições ambientais recomendadas</w:t>
      </w:r>
    </w:p>
    <w:p>
      <w:pPr>
        <w:pStyle w:val="ListBullet"/>
      </w:pPr>
      <w:r>
        <w:t>Local com céu aberto e visada limpa, sem obstruções (edifícios, coberturas metálicas);</w:t>
      </w:r>
    </w:p>
    <w:p>
      <w:pPr>
        <w:pStyle w:val="ListBullet"/>
      </w:pPr>
      <w:r>
        <w:t>Antena fixa e estável durante todo o ensaio (testes em posição estática);</w:t>
      </w:r>
    </w:p>
    <w:p>
      <w:pPr>
        <w:pStyle w:val="ListBullet"/>
      </w:pPr>
      <w:r>
        <w:t>Evitar fontes de interferência (jammers, telas, fontes chaveadas próximas à antena);</w:t>
      </w:r>
    </w:p>
    <w:p>
      <w:pPr>
        <w:pStyle w:val="ListBullet"/>
      </w:pPr>
      <w:r>
        <w:t>Registrar temperatura ambiente quando relevante para o lote.</w:t>
      </w:r>
    </w:p>
    <w:p>
      <w:pPr>
        <w:spacing w:after="120"/>
      </w:pPr>
      <w:r>
        <w:rPr>
          <w:b/>
          <w:i w:val="0"/>
          <w:color w:val="1F4E79"/>
          <w:sz w:val="24"/>
        </w:rPr>
        <w:t>4.3. Preparação do software</w:t>
      </w:r>
    </w:p>
    <w:p>
      <w:pPr>
        <w:pStyle w:val="ListNumber"/>
      </w:pPr>
      <w:r>
        <w:t>Conectar a placa ao PC e identificar a porta serial (COMx).</w:t>
      </w:r>
    </w:p>
    <w:p>
      <w:pPr>
        <w:pStyle w:val="ListNumber"/>
      </w:pPr>
      <w:r>
        <w:t>Executar: python gps_bypass_tool.py</w:t>
      </w:r>
    </w:p>
    <w:p>
      <w:pPr>
        <w:pStyle w:val="ListNumber"/>
      </w:pPr>
      <w:r>
        <w:t>Selecionar a porta serial e o baud rate (padrão 115200) e clicar em Conectar.</w:t>
      </w:r>
    </w:p>
    <w:p>
      <w:pPr>
        <w:pStyle w:val="ListNumber"/>
      </w:pPr>
      <w:r>
        <w:t>Clicar no botão BYPASS #gps para colocar o microcontrolador em modo bypass — a partir daí os dados NMEA do LC76G passam diretamente pela serial.</w:t>
      </w:r>
    </w:p>
    <w:p>
      <w:pPr>
        <w:pStyle w:val="ListNumber"/>
      </w:pPr>
      <w:r>
        <w:t>Confirmar no Log a chegada de sentenças NMEA com checksum válido (linhas em vermelho indicam checksum inválido).</w:t>
      </w:r>
    </w:p>
    <w:p>
      <w:pPr>
        <w:pStyle w:val="ListNumber"/>
      </w:pPr>
      <w:r>
        <w:t>Abrir a aba Teste TTFF para conduzir os ensaios de aquisição.</w:t>
      </w:r>
    </w:p>
    <w:p>
      <w:pPr>
        <w:spacing w:after="120"/>
      </w:pPr>
      <w:r>
        <w:rPr>
          <w:b/>
          <w:i w:val="0"/>
          <w:color w:val="C00000"/>
          <w:sz w:val="22"/>
        </w:rPr>
        <w:t>Importante: o comando de start (cold/warm/hot) só deve ser enviado APÓS o bypass (#gps) estar ativo e as sentenças NMEA estarem sendo recebidas.</w:t>
      </w:r>
    </w:p>
    <w:p>
      <w:pPr>
        <w:pStyle w:val="Heading1"/>
      </w:pPr>
      <w:r>
        <w:rPr>
          <w:color w:val="1F4E79"/>
        </w:rPr>
        <w:t>5. Procedimento de teste</w:t>
      </w:r>
    </w:p>
    <w:p>
      <w:pPr>
        <w:spacing w:after="120"/>
      </w:pPr>
      <w:r>
        <w:rPr>
          <w:b w:val="0"/>
          <w:i w:val="0"/>
          <w:sz w:val="22"/>
        </w:rPr>
        <w:t>O ensaio é executado para cada modo de start. Recomenda-se medir do mais exigente para o menos exigente, registrando o TTFF de cada repetição.</w:t>
      </w:r>
    </w:p>
    <w:p>
      <w:pPr>
        <w:spacing w:after="120"/>
      </w:pPr>
      <w:r>
        <w:rPr>
          <w:b/>
          <w:i w:val="0"/>
          <w:color w:val="1F4E79"/>
          <w:sz w:val="24"/>
        </w:rPr>
        <w:t>5.1. Procedimento para cada medição</w:t>
      </w:r>
    </w:p>
    <w:p>
      <w:pPr>
        <w:pStyle w:val="ListNumber"/>
      </w:pPr>
      <w:r>
        <w:t>Garantir bypass ativo e recepção de sentenças NMEA estável.</w:t>
      </w:r>
    </w:p>
    <w:p>
      <w:pPr>
        <w:pStyle w:val="ListNumber"/>
      </w:pPr>
      <w:r>
        <w:t>Na aba Teste TTFF, clicar no botão do modo desejado: Cold start (PAIR006), Warm start (PAIR005) ou Hot start (PAIR004). O cronômetro do TTFF inicia no envio.</w:t>
      </w:r>
    </w:p>
    <w:p>
      <w:pPr>
        <w:pStyle w:val="ListNumber"/>
      </w:pPr>
      <w:r>
        <w:t>Aguardar o primeiro fix válido. O software detecta automaticamente (RMC Status=A ou GGA Quality&gt;0), congela o TTFF e marca “FIX OBTIDO✓”.</w:t>
      </w:r>
    </w:p>
    <w:p>
      <w:pPr>
        <w:pStyle w:val="ListNumber"/>
      </w:pPr>
      <w:r>
        <w:t>Registrar as métricas exibidas: TTFF (s), tipo de fix (2D/3D), satélites usados, satélites em vista, HDOP e posição (lat/lon).</w:t>
      </w:r>
    </w:p>
    <w:p>
      <w:pPr>
        <w:pStyle w:val="ListNumber"/>
      </w:pPr>
      <w:r>
        <w:t>A linha é adicionada automaticamente à tabela de resultados acumulados.</w:t>
      </w:r>
    </w:p>
    <w:p>
      <w:pPr>
        <w:pStyle w:val="ListNumber"/>
      </w:pPr>
      <w:r>
        <w:t>Repetir a medição o número de vezes definido no plano de amostragem (ver §6), reinicializando entre repetições conforme o modo.</w:t>
      </w:r>
    </w:p>
    <w:p>
      <w:pPr>
        <w:pStyle w:val="ListNumber"/>
      </w:pPr>
      <w:r>
        <w:t>Ao final, exportar a tabela de resultados em CSV para anexar a este relatório.</w:t>
      </w:r>
    </w:p>
    <w:p>
      <w:pPr>
        <w:spacing w:after="120"/>
      </w:pPr>
      <w:r>
        <w:rPr>
          <w:b/>
          <w:i w:val="0"/>
          <w:color w:val="1F4E79"/>
          <w:sz w:val="24"/>
        </w:rPr>
        <w:t>5.2. Observações sobre repetibilidade</w:t>
      </w:r>
    </w:p>
    <w:p>
      <w:pPr>
        <w:pStyle w:val="ListBullet"/>
      </w:pPr>
      <w:r>
        <w:t>Para um cold start verdadeiro, o PAIR006 apaga as efemérides; aguarde o fix completo antes de iniciar a próxima medição.</w:t>
      </w:r>
    </w:p>
    <w:p>
      <w:pPr>
        <w:pStyle w:val="ListBullet"/>
      </w:pPr>
      <w:r>
        <w:t>Entre medições de hot start, o módulo já mantém efemérides válidas — o tempo deve ser consistentemente baixo.</w:t>
      </w:r>
    </w:p>
    <w:p>
      <w:pPr>
        <w:pStyle w:val="ListBullet"/>
      </w:pPr>
      <w:r>
        <w:t>Descartar (e anotar) medições em que houve perda de sinal ou interferência evidente.</w:t>
      </w:r>
    </w:p>
    <w:p>
      <w:pPr>
        <w:pStyle w:val="Heading1"/>
      </w:pPr>
      <w:r>
        <w:rPr>
          <w:color w:val="1F4E79"/>
        </w:rPr>
        <w:t>6. Critérios de validação</w:t>
      </w:r>
    </w:p>
    <w:p>
      <w:pPr>
        <w:spacing w:after="120"/>
      </w:pPr>
      <w:r>
        <w:rPr>
          <w:b w:val="0"/>
          <w:i w:val="0"/>
          <w:sz w:val="22"/>
        </w:rPr>
        <w:t>Os valores de referência abaixo são os de TTFF declarados pelo fabricante na especificação do LC76G (Quectel LC76G Series GNSS Specification V1.1). Eles devem ser usados como limites de aceitação, com margem definida pela engenharia.</w:t>
      </w:r>
    </w:p>
    <w:p>
      <w:pPr>
        <w:spacing w:after="120"/>
      </w:pPr>
      <w:r>
        <w:rPr>
          <w:b/>
          <w:i w:val="0"/>
          <w:color w:val="1F4E79"/>
          <w:sz w:val="24"/>
        </w:rPr>
        <w:t>6.1. TTFF de referência (fabricante)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shd w:val="clear" w:color="auto" w:fill="1F4E79"/>
          </w:tcPr>
          <w:p>
            <w:r/>
            <w:r>
              <w:rPr>
                <w:b/>
                <w:color w:val="FFFFFF"/>
                <w:sz w:val="20"/>
              </w:rPr>
              <w:t>Modo</w:t>
            </w:r>
          </w:p>
        </w:tc>
        <w:tc>
          <w:tcPr>
            <w:tcW w:type="dxa" w:w="2268"/>
            <w:shd w:val="clear" w:color="auto" w:fill="1F4E79"/>
          </w:tcPr>
          <w:p>
            <w:r/>
            <w:r>
              <w:rPr>
                <w:b/>
                <w:color w:val="FFFFFF"/>
                <w:sz w:val="20"/>
              </w:rPr>
              <w:t>Sem AGNSS</w:t>
            </w:r>
          </w:p>
        </w:tc>
        <w:tc>
          <w:tcPr>
            <w:tcW w:type="dxa" w:w="2268"/>
            <w:shd w:val="clear" w:color="auto" w:fill="1F4E79"/>
          </w:tcPr>
          <w:p>
            <w:r/>
            <w:r>
              <w:rPr>
                <w:b/>
                <w:color w:val="FFFFFF"/>
                <w:sz w:val="20"/>
              </w:rPr>
              <w:t>Com EASY</w:t>
            </w:r>
          </w:p>
        </w:tc>
        <w:tc>
          <w:tcPr>
            <w:tcW w:type="dxa" w:w="2268"/>
            <w:shd w:val="clear" w:color="auto" w:fill="1F4E79"/>
          </w:tcPr>
          <w:p>
            <w:r/>
            <w:r>
              <w:rPr>
                <w:b/>
                <w:color w:val="FFFFFF"/>
                <w:sz w:val="20"/>
              </w:rPr>
              <w:t>Com EPO</w:t>
            </w:r>
          </w:p>
        </w:tc>
      </w:tr>
      <w:tr>
        <w:tc>
          <w:tcPr>
            <w:tcW w:type="dxa" w:w="2268"/>
          </w:tcPr>
          <w:p>
            <w:r/>
            <w:r>
              <w:rPr>
                <w:sz w:val="19"/>
              </w:rPr>
              <w:t>Cold start</w:t>
            </w:r>
          </w:p>
        </w:tc>
        <w:tc>
          <w:tcPr>
            <w:tcW w:type="dxa" w:w="2268"/>
          </w:tcPr>
          <w:p>
            <w:r/>
            <w:r>
              <w:rPr>
                <w:sz w:val="19"/>
              </w:rPr>
              <w:t>28 s</w:t>
            </w:r>
          </w:p>
        </w:tc>
        <w:tc>
          <w:tcPr>
            <w:tcW w:type="dxa" w:w="2268"/>
          </w:tcPr>
          <w:p>
            <w:r/>
            <w:r>
              <w:rPr>
                <w:sz w:val="19"/>
              </w:rPr>
              <w:t>15 s</w:t>
            </w:r>
          </w:p>
        </w:tc>
        <w:tc>
          <w:tcPr>
            <w:tcW w:type="dxa" w:w="2268"/>
          </w:tcPr>
          <w:p>
            <w:r/>
            <w:r>
              <w:rPr>
                <w:sz w:val="19"/>
              </w:rPr>
              <w:t>5 s</w:t>
            </w:r>
          </w:p>
        </w:tc>
      </w:tr>
      <w:tr>
        <w:tc>
          <w:tcPr>
            <w:tcW w:type="dxa" w:w="2268"/>
          </w:tcPr>
          <w:p>
            <w:r/>
            <w:r>
              <w:rPr>
                <w:sz w:val="19"/>
              </w:rPr>
              <w:t>Warm start</w:t>
            </w:r>
          </w:p>
        </w:tc>
        <w:tc>
          <w:tcPr>
            <w:tcW w:type="dxa" w:w="2268"/>
          </w:tcPr>
          <w:p>
            <w:r/>
            <w:r>
              <w:rPr>
                <w:sz w:val="19"/>
              </w:rPr>
              <w:t>25 s</w:t>
            </w:r>
          </w:p>
        </w:tc>
        <w:tc>
          <w:tcPr>
            <w:tcW w:type="dxa" w:w="2268"/>
          </w:tcPr>
          <w:p>
            <w:r/>
            <w:r>
              <w:rPr>
                <w:sz w:val="19"/>
              </w:rPr>
              <w:t>2 s</w:t>
            </w:r>
          </w:p>
        </w:tc>
        <w:tc>
          <w:tcPr>
            <w:tcW w:type="dxa" w:w="2268"/>
          </w:tcPr>
          <w:p>
            <w:r/>
            <w:r>
              <w:rPr>
                <w:sz w:val="19"/>
              </w:rPr>
              <w:t>—</w:t>
            </w:r>
          </w:p>
        </w:tc>
      </w:tr>
      <w:tr>
        <w:tc>
          <w:tcPr>
            <w:tcW w:type="dxa" w:w="2268"/>
          </w:tcPr>
          <w:p>
            <w:r/>
            <w:r>
              <w:rPr>
                <w:sz w:val="19"/>
              </w:rPr>
              <w:t>Hot start</w:t>
            </w:r>
          </w:p>
        </w:tc>
        <w:tc>
          <w:tcPr>
            <w:tcW w:type="dxa" w:w="2268"/>
          </w:tcPr>
          <w:p>
            <w:r/>
            <w:r>
              <w:rPr>
                <w:sz w:val="19"/>
              </w:rPr>
              <w:t>1 s</w:t>
            </w:r>
          </w:p>
        </w:tc>
        <w:tc>
          <w:tcPr>
            <w:tcW w:type="dxa" w:w="2268"/>
          </w:tcPr>
          <w:p>
            <w:r/>
            <w:r>
              <w:rPr>
                <w:sz w:val="19"/>
              </w:rPr>
              <w:t>1 s</w:t>
            </w:r>
          </w:p>
        </w:tc>
        <w:tc>
          <w:tcPr>
            <w:tcW w:type="dxa" w:w="2268"/>
          </w:tcPr>
          <w:p>
            <w:r/>
            <w:r>
              <w:rPr>
                <w:sz w:val="19"/>
              </w:rPr>
              <w:t>—</w:t>
            </w:r>
          </w:p>
        </w:tc>
      </w:tr>
    </w:tbl>
    <w:p>
      <w:pPr>
        <w:spacing w:after="120"/>
      </w:pPr>
      <w:r>
        <w:rPr>
          <w:b w:val="0"/>
          <w:i/>
          <w:color w:val="595959"/>
          <w:sz w:val="20"/>
        </w:rPr>
        <w:t>EASY e EPO são tecnologias de predição de órbita (AGNSS) que reduzem o TTFF. Sem auxílio (AGNSS desabilitado), use a coluna “Sem AGNSS” como referência.</w:t>
      </w:r>
    </w:p>
    <w:p>
      <w:pPr>
        <w:spacing w:after="120"/>
      </w:pPr>
      <w:r>
        <w:rPr>
          <w:b/>
          <w:i w:val="0"/>
          <w:color w:val="1F4E79"/>
          <w:sz w:val="24"/>
        </w:rPr>
        <w:t>6.2. Critérios de aprovação (preencher conforme política da engenharia)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51"/>
            <w:shd w:val="clear" w:color="auto" w:fill="1F4E79"/>
          </w:tcPr>
          <w:p>
            <w:r/>
            <w:r>
              <w:rPr>
                <w:b/>
                <w:color w:val="FFFFFF"/>
                <w:sz w:val="20"/>
              </w:rPr>
              <w:t>Parâmetro</w:t>
            </w:r>
          </w:p>
        </w:tc>
        <w:tc>
          <w:tcPr>
            <w:tcW w:type="dxa" w:w="3402"/>
            <w:shd w:val="clear" w:color="auto" w:fill="1F4E79"/>
          </w:tcPr>
          <w:p>
            <w:r/>
            <w:r>
              <w:rPr>
                <w:b/>
                <w:color w:val="FFFFFF"/>
                <w:sz w:val="20"/>
              </w:rPr>
              <w:t>Critério de aprovação</w:t>
            </w:r>
          </w:p>
        </w:tc>
        <w:tc>
          <w:tcPr>
            <w:tcW w:type="dxa" w:w="1701"/>
            <w:shd w:val="clear" w:color="auto" w:fill="1F4E79"/>
          </w:tcPr>
          <w:p>
            <w:r/>
            <w:r>
              <w:rPr>
                <w:b/>
                <w:color w:val="FFFFFF"/>
                <w:sz w:val="20"/>
              </w:rPr>
              <w:t>Resultado</w:t>
            </w:r>
          </w:p>
        </w:tc>
        <w:tc>
          <w:tcPr>
            <w:tcW w:type="dxa" w:w="850"/>
            <w:shd w:val="clear" w:color="auto" w:fill="1F4E79"/>
          </w:tcPr>
          <w:p>
            <w:r/>
            <w:r>
              <w:rPr>
                <w:b/>
                <w:color w:val="FFFFFF"/>
                <w:sz w:val="20"/>
              </w:rPr>
              <w:t>OK?</w:t>
            </w:r>
          </w:p>
        </w:tc>
      </w:tr>
      <w:tr>
        <w:tc>
          <w:tcPr>
            <w:tcW w:type="dxa" w:w="2551"/>
          </w:tcPr>
          <w:p>
            <w:r/>
            <w:r>
              <w:rPr>
                <w:sz w:val="19"/>
              </w:rPr>
              <w:t>TTFF cold start</w:t>
            </w:r>
          </w:p>
        </w:tc>
        <w:tc>
          <w:tcPr>
            <w:tcW w:type="dxa" w:w="3402"/>
          </w:tcPr>
          <w:p>
            <w:r/>
            <w:r>
              <w:rPr>
                <w:sz w:val="19"/>
              </w:rPr>
              <w:t>≤ 28 s (sem AGNSS) + margem</w:t>
            </w:r>
          </w:p>
        </w:tc>
        <w:tc>
          <w:tcPr>
            <w:tcW w:type="dxa" w:w="1701"/>
          </w:tcPr>
          <w:p>
            <w:r/>
            <w:r>
              <w:rPr>
                <w:sz w:val="19"/>
              </w:rPr>
              <w:t>______ s</w:t>
            </w:r>
          </w:p>
        </w:tc>
        <w:tc>
          <w:tcPr>
            <w:tcW w:type="dxa" w:w="850"/>
          </w:tcPr>
          <w:p>
            <w:r/>
            <w:r>
              <w:rPr>
                <w:sz w:val="19"/>
              </w:rPr>
              <w:t>□</w:t>
            </w:r>
          </w:p>
        </w:tc>
      </w:tr>
      <w:tr>
        <w:tc>
          <w:tcPr>
            <w:tcW w:type="dxa" w:w="2551"/>
          </w:tcPr>
          <w:p>
            <w:r/>
            <w:r>
              <w:rPr>
                <w:sz w:val="19"/>
              </w:rPr>
              <w:t>TTFF warm start</w:t>
            </w:r>
          </w:p>
        </w:tc>
        <w:tc>
          <w:tcPr>
            <w:tcW w:type="dxa" w:w="3402"/>
          </w:tcPr>
          <w:p>
            <w:r/>
            <w:r>
              <w:rPr>
                <w:sz w:val="19"/>
              </w:rPr>
              <w:t>≤ 25 s (sem AGNSS) + margem</w:t>
            </w:r>
          </w:p>
        </w:tc>
        <w:tc>
          <w:tcPr>
            <w:tcW w:type="dxa" w:w="1701"/>
          </w:tcPr>
          <w:p>
            <w:r/>
            <w:r>
              <w:rPr>
                <w:sz w:val="19"/>
              </w:rPr>
              <w:t>______ s</w:t>
            </w:r>
          </w:p>
        </w:tc>
        <w:tc>
          <w:tcPr>
            <w:tcW w:type="dxa" w:w="850"/>
          </w:tcPr>
          <w:p>
            <w:r/>
            <w:r>
              <w:rPr>
                <w:sz w:val="19"/>
              </w:rPr>
              <w:t>□</w:t>
            </w:r>
          </w:p>
        </w:tc>
      </w:tr>
      <w:tr>
        <w:tc>
          <w:tcPr>
            <w:tcW w:type="dxa" w:w="2551"/>
          </w:tcPr>
          <w:p>
            <w:r/>
            <w:r>
              <w:rPr>
                <w:sz w:val="19"/>
              </w:rPr>
              <w:t>TTFF hot start</w:t>
            </w:r>
          </w:p>
        </w:tc>
        <w:tc>
          <w:tcPr>
            <w:tcW w:type="dxa" w:w="3402"/>
          </w:tcPr>
          <w:p>
            <w:r/>
            <w:r>
              <w:rPr>
                <w:sz w:val="19"/>
              </w:rPr>
              <w:t>≤ 1 s + margem</w:t>
            </w:r>
          </w:p>
        </w:tc>
        <w:tc>
          <w:tcPr>
            <w:tcW w:type="dxa" w:w="1701"/>
          </w:tcPr>
          <w:p>
            <w:r/>
            <w:r>
              <w:rPr>
                <w:sz w:val="19"/>
              </w:rPr>
              <w:t>______ s</w:t>
            </w:r>
          </w:p>
        </w:tc>
        <w:tc>
          <w:tcPr>
            <w:tcW w:type="dxa" w:w="850"/>
          </w:tcPr>
          <w:p>
            <w:r/>
            <w:r>
              <w:rPr>
                <w:sz w:val="19"/>
              </w:rPr>
              <w:t>□</w:t>
            </w:r>
          </w:p>
        </w:tc>
      </w:tr>
      <w:tr>
        <w:tc>
          <w:tcPr>
            <w:tcW w:type="dxa" w:w="2551"/>
          </w:tcPr>
          <w:p>
            <w:r/>
            <w:r>
              <w:rPr>
                <w:sz w:val="19"/>
              </w:rPr>
              <w:t>Tipo de fix</w:t>
            </w:r>
          </w:p>
        </w:tc>
        <w:tc>
          <w:tcPr>
            <w:tcW w:type="dxa" w:w="3402"/>
          </w:tcPr>
          <w:p>
            <w:r/>
            <w:r>
              <w:rPr>
                <w:sz w:val="19"/>
              </w:rPr>
              <w:t>3D obtido</w:t>
            </w:r>
          </w:p>
        </w:tc>
        <w:tc>
          <w:tcPr>
            <w:tcW w:type="dxa" w:w="1701"/>
          </w:tcPr>
          <w:p>
            <w:r/>
            <w:r>
              <w:rPr>
                <w:sz w:val="19"/>
              </w:rPr>
              <w:t>________</w:t>
            </w:r>
          </w:p>
        </w:tc>
        <w:tc>
          <w:tcPr>
            <w:tcW w:type="dxa" w:w="850"/>
          </w:tcPr>
          <w:p>
            <w:r/>
            <w:r>
              <w:rPr>
                <w:sz w:val="19"/>
              </w:rPr>
              <w:t>□</w:t>
            </w:r>
          </w:p>
        </w:tc>
      </w:tr>
      <w:tr>
        <w:tc>
          <w:tcPr>
            <w:tcW w:type="dxa" w:w="2551"/>
          </w:tcPr>
          <w:p>
            <w:r/>
            <w:r>
              <w:rPr>
                <w:sz w:val="19"/>
              </w:rPr>
              <w:t>Satélites usados</w:t>
            </w:r>
          </w:p>
        </w:tc>
        <w:tc>
          <w:tcPr>
            <w:tcW w:type="dxa" w:w="3402"/>
          </w:tcPr>
          <w:p>
            <w:r/>
            <w:r>
              <w:rPr>
                <w:sz w:val="19"/>
              </w:rPr>
              <w:t>≥ 4 (3D)</w:t>
            </w:r>
          </w:p>
        </w:tc>
        <w:tc>
          <w:tcPr>
            <w:tcW w:type="dxa" w:w="1701"/>
          </w:tcPr>
          <w:p>
            <w:r/>
            <w:r>
              <w:rPr>
                <w:sz w:val="19"/>
              </w:rPr>
              <w:t>________</w:t>
            </w:r>
          </w:p>
        </w:tc>
        <w:tc>
          <w:tcPr>
            <w:tcW w:type="dxa" w:w="850"/>
          </w:tcPr>
          <w:p>
            <w:r/>
            <w:r>
              <w:rPr>
                <w:sz w:val="19"/>
              </w:rPr>
              <w:t>□</w:t>
            </w:r>
          </w:p>
        </w:tc>
      </w:tr>
      <w:tr>
        <w:tc>
          <w:tcPr>
            <w:tcW w:type="dxa" w:w="2551"/>
          </w:tcPr>
          <w:p>
            <w:r/>
            <w:r>
              <w:rPr>
                <w:sz w:val="19"/>
              </w:rPr>
              <w:t>HDOP</w:t>
            </w:r>
          </w:p>
        </w:tc>
        <w:tc>
          <w:tcPr>
            <w:tcW w:type="dxa" w:w="3402"/>
          </w:tcPr>
          <w:p>
            <w:r/>
            <w:r>
              <w:rPr>
                <w:sz w:val="19"/>
              </w:rPr>
              <w:t>≤ 2,0 (céu aberto)</w:t>
            </w:r>
          </w:p>
        </w:tc>
        <w:tc>
          <w:tcPr>
            <w:tcW w:type="dxa" w:w="1701"/>
          </w:tcPr>
          <w:p>
            <w:r/>
            <w:r>
              <w:rPr>
                <w:sz w:val="19"/>
              </w:rPr>
              <w:t>________</w:t>
            </w:r>
          </w:p>
        </w:tc>
        <w:tc>
          <w:tcPr>
            <w:tcW w:type="dxa" w:w="850"/>
          </w:tcPr>
          <w:p>
            <w:r/>
            <w:r>
              <w:rPr>
                <w:sz w:val="19"/>
              </w:rPr>
              <w:t>□</w:t>
            </w:r>
          </w:p>
        </w:tc>
      </w:tr>
      <w:tr>
        <w:tc>
          <w:tcPr>
            <w:tcW w:type="dxa" w:w="2551"/>
          </w:tcPr>
          <w:p>
            <w:r/>
            <w:r>
              <w:rPr>
                <w:sz w:val="19"/>
              </w:rPr>
              <w:t>Erro de posição</w:t>
            </w:r>
          </w:p>
        </w:tc>
        <w:tc>
          <w:tcPr>
            <w:tcW w:type="dxa" w:w="3402"/>
          </w:tcPr>
          <w:p>
            <w:r/>
            <w:r>
              <w:rPr>
                <w:sz w:val="19"/>
              </w:rPr>
              <w:t>Dentro da exatidão esperada (CEP)</w:t>
            </w:r>
          </w:p>
        </w:tc>
        <w:tc>
          <w:tcPr>
            <w:tcW w:type="dxa" w:w="1701"/>
          </w:tcPr>
          <w:p>
            <w:r/>
            <w:r>
              <w:rPr>
                <w:sz w:val="19"/>
              </w:rPr>
              <w:t>________</w:t>
            </w:r>
          </w:p>
        </w:tc>
        <w:tc>
          <w:tcPr>
            <w:tcW w:type="dxa" w:w="850"/>
          </w:tcPr>
          <w:p>
            <w:r/>
            <w:r>
              <w:rPr>
                <w:sz w:val="19"/>
              </w:rPr>
              <w:t>□</w:t>
            </w:r>
          </w:p>
        </w:tc>
      </w:tr>
      <w:tr>
        <w:tc>
          <w:tcPr>
            <w:tcW w:type="dxa" w:w="2551"/>
          </w:tcPr>
          <w:p>
            <w:r/>
            <w:r>
              <w:rPr>
                <w:sz w:val="19"/>
              </w:rPr>
              <w:t>Checksum NMEA</w:t>
            </w:r>
          </w:p>
        </w:tc>
        <w:tc>
          <w:tcPr>
            <w:tcW w:type="dxa" w:w="3402"/>
          </w:tcPr>
          <w:p>
            <w:r/>
            <w:r>
              <w:rPr>
                <w:sz w:val="19"/>
              </w:rPr>
              <w:t>100% das sentenças válidas</w:t>
            </w:r>
          </w:p>
        </w:tc>
        <w:tc>
          <w:tcPr>
            <w:tcW w:type="dxa" w:w="1701"/>
          </w:tcPr>
          <w:p>
            <w:r/>
            <w:r>
              <w:rPr>
                <w:sz w:val="19"/>
              </w:rPr>
              <w:t>________</w:t>
            </w:r>
          </w:p>
        </w:tc>
        <w:tc>
          <w:tcPr>
            <w:tcW w:type="dxa" w:w="850"/>
          </w:tcPr>
          <w:p>
            <w:r/>
            <w:r>
              <w:rPr>
                <w:sz w:val="19"/>
              </w:rPr>
              <w:t>□</w:t>
            </w:r>
          </w:p>
        </w:tc>
      </w:tr>
    </w:tbl>
    <w:p>
      <w:pPr>
        <w:spacing w:after="120"/>
      </w:pPr>
      <w:r>
        <w:rPr>
          <w:b/>
          <w:i w:val="0"/>
          <w:color w:val="1F4E79"/>
          <w:sz w:val="24"/>
        </w:rPr>
        <w:t>6.3. Outras referências de exatidão (fabricante)</w:t>
      </w:r>
    </w:p>
    <w:p>
      <w:pPr>
        <w:pStyle w:val="ListBullet"/>
      </w:pPr>
      <w:r>
        <w:t>Sensibilidade: -166 dBm (tracking), -147 dBm (aquisição), -159 dBm (reaquisição);</w:t>
      </w:r>
    </w:p>
    <w:p>
      <w:pPr>
        <w:pStyle w:val="ListBullet"/>
      </w:pPr>
      <w:r>
        <w:t>Exatidão de velocidade: 0,1 m/s (sem auxílio);</w:t>
      </w:r>
    </w:p>
    <w:p>
      <w:pPr>
        <w:pStyle w:val="ListBullet"/>
      </w:pPr>
      <w:r>
        <w:t>Exatidão do 1PPS: 30 ns.</w:t>
      </w:r>
    </w:p>
    <w:p>
      <w:pPr>
        <w:spacing w:after="40"/>
      </w:pPr>
      <w:r>
        <w:rPr>
          <w:b/>
          <w:i w:val="0"/>
          <w:sz w:val="22"/>
        </w:rPr>
        <w:t>Critério geral de aprovação:</w:t>
      </w:r>
    </w:p>
    <w:p>
      <w:pPr>
        <w:spacing w:after="120"/>
      </w:pPr>
      <w:r>
        <w:rPr>
          <w:b w:val="0"/>
          <w:i w:val="0"/>
          <w:sz w:val="22"/>
        </w:rPr>
        <w:t>O módulo é APROVADO quando todos os modos de start atingem um fix 3D válido dentro dos limites de TTFF estabelecidos, com HDOP e número de satélites adequados e 100% das sentenças NMEA com checksum válido. Qualquer reprovação deve ser registrada com a evidência (CSV/log) e a hipótese de causa.</w:t>
      </w:r>
    </w:p>
    <w:p>
      <w:pPr>
        <w:pStyle w:val="Heading1"/>
      </w:pPr>
      <w:r>
        <w:rPr>
          <w:color w:val="1F4E79"/>
        </w:rPr>
        <w:t>7. Roteiro de teste (passo a passo)</w:t>
      </w:r>
    </w:p>
    <w:p>
      <w:pPr>
        <w:spacing w:after="120"/>
      </w:pPr>
      <w:r>
        <w:rPr>
          <w:b w:val="0"/>
          <w:i/>
          <w:color w:val="595959"/>
          <w:sz w:val="22"/>
        </w:rPr>
        <w:t>Roteiro objetivo para execução em bancada. Marque cada item ao concluir.</w:t>
      </w:r>
    </w:p>
    <w:p>
      <w:pPr>
        <w:spacing w:after="120"/>
      </w:pPr>
      <w:r>
        <w:rPr>
          <w:b/>
          <w:i w:val="0"/>
          <w:color w:val="1F4E79"/>
          <w:sz w:val="24"/>
        </w:rPr>
        <w:t>Etapa A — Preparação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shd w:val="clear" w:color="auto" w:fill="1F4E79"/>
          </w:tcPr>
          <w:p>
            <w:r/>
            <w:r>
              <w:rPr>
                <w:b/>
                <w:color w:val="FFFFFF"/>
                <w:sz w:val="20"/>
              </w:rPr>
              <w:t>#</w:t>
            </w:r>
          </w:p>
        </w:tc>
        <w:tc>
          <w:tcPr>
            <w:tcW w:type="dxa" w:w="4252"/>
            <w:shd w:val="clear" w:color="auto" w:fill="1F4E79"/>
          </w:tcPr>
          <w:p>
            <w:r/>
            <w:r>
              <w:rPr>
                <w:b/>
                <w:color w:val="FFFFFF"/>
                <w:sz w:val="20"/>
              </w:rPr>
              <w:t>Passo</w:t>
            </w:r>
          </w:p>
        </w:tc>
        <w:tc>
          <w:tcPr>
            <w:tcW w:type="dxa" w:w="2835"/>
            <w:shd w:val="clear" w:color="auto" w:fill="1F4E79"/>
          </w:tcPr>
          <w:p>
            <w:r/>
            <w:r>
              <w:rPr>
                <w:b/>
                <w:color w:val="FFFFFF"/>
                <w:sz w:val="20"/>
              </w:rPr>
              <w:t>Esperado</w:t>
            </w:r>
          </w:p>
        </w:tc>
        <w:tc>
          <w:tcPr>
            <w:tcW w:type="dxa" w:w="567"/>
            <w:shd w:val="clear" w:color="auto" w:fill="1F4E79"/>
          </w:tcPr>
          <w:p>
            <w:r/>
            <w:r>
              <w:rPr>
                <w:b/>
                <w:color w:val="FFFFFF"/>
                <w:sz w:val="20"/>
              </w:rPr>
              <w:t>OK</w:t>
            </w:r>
          </w:p>
        </w:tc>
      </w:tr>
      <w:tr>
        <w:tc>
          <w:tcPr>
            <w:tcW w:type="dxa" w:w="567"/>
          </w:tcPr>
          <w:p>
            <w:r/>
            <w:r>
              <w:rPr>
                <w:sz w:val="19"/>
              </w:rPr>
              <w:t>A1</w:t>
            </w:r>
          </w:p>
        </w:tc>
        <w:tc>
          <w:tcPr>
            <w:tcW w:type="dxa" w:w="4252"/>
          </w:tcPr>
          <w:p>
            <w:r/>
            <w:r>
              <w:rPr>
                <w:sz w:val="19"/>
              </w:rPr>
              <w:t>Conectar placa ao PC; antena com céu aberto</w:t>
            </w:r>
          </w:p>
        </w:tc>
        <w:tc>
          <w:tcPr>
            <w:tcW w:type="dxa" w:w="2835"/>
          </w:tcPr>
          <w:p>
            <w:r/>
            <w:r>
              <w:rPr>
                <w:sz w:val="19"/>
              </w:rPr>
              <w:t>Porta COM identificada</w:t>
            </w:r>
          </w:p>
        </w:tc>
        <w:tc>
          <w:tcPr>
            <w:tcW w:type="dxa" w:w="567"/>
          </w:tcPr>
          <w:p>
            <w:r/>
            <w:r>
              <w:rPr>
                <w:sz w:val="19"/>
              </w:rPr>
              <w:t>□</w:t>
            </w:r>
          </w:p>
        </w:tc>
      </w:tr>
      <w:tr>
        <w:tc>
          <w:tcPr>
            <w:tcW w:type="dxa" w:w="567"/>
          </w:tcPr>
          <w:p>
            <w:r/>
            <w:r>
              <w:rPr>
                <w:sz w:val="19"/>
              </w:rPr>
              <w:t>A2</w:t>
            </w:r>
          </w:p>
        </w:tc>
        <w:tc>
          <w:tcPr>
            <w:tcW w:type="dxa" w:w="4252"/>
          </w:tcPr>
          <w:p>
            <w:r/>
            <w:r>
              <w:rPr>
                <w:sz w:val="19"/>
              </w:rPr>
              <w:t>Executar python gps_bypass_tool.py</w:t>
            </w:r>
          </w:p>
        </w:tc>
        <w:tc>
          <w:tcPr>
            <w:tcW w:type="dxa" w:w="2835"/>
          </w:tcPr>
          <w:p>
            <w:r/>
            <w:r>
              <w:rPr>
                <w:sz w:val="19"/>
              </w:rPr>
              <w:t>Interface abre</w:t>
            </w:r>
          </w:p>
        </w:tc>
        <w:tc>
          <w:tcPr>
            <w:tcW w:type="dxa" w:w="567"/>
          </w:tcPr>
          <w:p>
            <w:r/>
            <w:r>
              <w:rPr>
                <w:sz w:val="19"/>
              </w:rPr>
              <w:t>□</w:t>
            </w:r>
          </w:p>
        </w:tc>
      </w:tr>
      <w:tr>
        <w:tc>
          <w:tcPr>
            <w:tcW w:type="dxa" w:w="567"/>
          </w:tcPr>
          <w:p>
            <w:r/>
            <w:r>
              <w:rPr>
                <w:sz w:val="19"/>
              </w:rPr>
              <w:t>A3</w:t>
            </w:r>
          </w:p>
        </w:tc>
        <w:tc>
          <w:tcPr>
            <w:tcW w:type="dxa" w:w="4252"/>
          </w:tcPr>
          <w:p>
            <w:r/>
            <w:r>
              <w:rPr>
                <w:sz w:val="19"/>
              </w:rPr>
              <w:t>Selecionar porta + baud 115200 e Conectar</w:t>
            </w:r>
          </w:p>
        </w:tc>
        <w:tc>
          <w:tcPr>
            <w:tcW w:type="dxa" w:w="2835"/>
          </w:tcPr>
          <w:p>
            <w:r/>
            <w:r>
              <w:rPr>
                <w:sz w:val="19"/>
              </w:rPr>
              <w:t>Status “conectado”</w:t>
            </w:r>
          </w:p>
        </w:tc>
        <w:tc>
          <w:tcPr>
            <w:tcW w:type="dxa" w:w="567"/>
          </w:tcPr>
          <w:p>
            <w:r/>
            <w:r>
              <w:rPr>
                <w:sz w:val="19"/>
              </w:rPr>
              <w:t>□</w:t>
            </w:r>
          </w:p>
        </w:tc>
      </w:tr>
      <w:tr>
        <w:tc>
          <w:tcPr>
            <w:tcW w:type="dxa" w:w="567"/>
          </w:tcPr>
          <w:p>
            <w:r/>
            <w:r>
              <w:rPr>
                <w:sz w:val="19"/>
              </w:rPr>
              <w:t>A4</w:t>
            </w:r>
          </w:p>
        </w:tc>
        <w:tc>
          <w:tcPr>
            <w:tcW w:type="dxa" w:w="4252"/>
          </w:tcPr>
          <w:p>
            <w:r/>
            <w:r>
              <w:rPr>
                <w:sz w:val="19"/>
              </w:rPr>
              <w:t>Clicar BYPASS #gps</w:t>
            </w:r>
          </w:p>
        </w:tc>
        <w:tc>
          <w:tcPr>
            <w:tcW w:type="dxa" w:w="2835"/>
          </w:tcPr>
          <w:p>
            <w:r/>
            <w:r>
              <w:rPr>
                <w:sz w:val="19"/>
              </w:rPr>
              <w:t>Sentenças NMEA no Log</w:t>
            </w:r>
          </w:p>
        </w:tc>
        <w:tc>
          <w:tcPr>
            <w:tcW w:type="dxa" w:w="567"/>
          </w:tcPr>
          <w:p>
            <w:r/>
            <w:r>
              <w:rPr>
                <w:sz w:val="19"/>
              </w:rPr>
              <w:t>□</w:t>
            </w:r>
          </w:p>
        </w:tc>
      </w:tr>
      <w:tr>
        <w:tc>
          <w:tcPr>
            <w:tcW w:type="dxa" w:w="567"/>
          </w:tcPr>
          <w:p>
            <w:r/>
            <w:r>
              <w:rPr>
                <w:sz w:val="19"/>
              </w:rPr>
              <w:t>A5</w:t>
            </w:r>
          </w:p>
        </w:tc>
        <w:tc>
          <w:tcPr>
            <w:tcW w:type="dxa" w:w="4252"/>
          </w:tcPr>
          <w:p>
            <w:r/>
            <w:r>
              <w:rPr>
                <w:sz w:val="19"/>
              </w:rPr>
              <w:t>Conferir checksum das sentenças</w:t>
            </w:r>
          </w:p>
        </w:tc>
        <w:tc>
          <w:tcPr>
            <w:tcW w:type="dxa" w:w="2835"/>
          </w:tcPr>
          <w:p>
            <w:r/>
            <w:r>
              <w:rPr>
                <w:sz w:val="19"/>
              </w:rPr>
              <w:t>Sem linhas em vermelho</w:t>
            </w:r>
          </w:p>
        </w:tc>
        <w:tc>
          <w:tcPr>
            <w:tcW w:type="dxa" w:w="567"/>
          </w:tcPr>
          <w:p>
            <w:r/>
            <w:r>
              <w:rPr>
                <w:sz w:val="19"/>
              </w:rPr>
              <w:t>□</w:t>
            </w:r>
          </w:p>
        </w:tc>
      </w:tr>
      <w:tr>
        <w:tc>
          <w:tcPr>
            <w:tcW w:type="dxa" w:w="567"/>
          </w:tcPr>
          <w:p>
            <w:r/>
            <w:r>
              <w:rPr>
                <w:sz w:val="19"/>
              </w:rPr>
              <w:t>A6</w:t>
            </w:r>
          </w:p>
        </w:tc>
        <w:tc>
          <w:tcPr>
            <w:tcW w:type="dxa" w:w="4252"/>
          </w:tcPr>
          <w:p>
            <w:r/>
            <w:r>
              <w:rPr>
                <w:sz w:val="19"/>
              </w:rPr>
              <w:t>Enviar PQTMVERNO e registrar firmware</w:t>
            </w:r>
          </w:p>
        </w:tc>
        <w:tc>
          <w:tcPr>
            <w:tcW w:type="dxa" w:w="2835"/>
          </w:tcPr>
          <w:p>
            <w:r/>
            <w:r>
              <w:rPr>
                <w:sz w:val="19"/>
              </w:rPr>
              <w:t>Versão exibida</w:t>
            </w:r>
          </w:p>
        </w:tc>
        <w:tc>
          <w:tcPr>
            <w:tcW w:type="dxa" w:w="567"/>
          </w:tcPr>
          <w:p>
            <w:r/>
            <w:r>
              <w:rPr>
                <w:sz w:val="19"/>
              </w:rPr>
              <w:t>□</w:t>
            </w:r>
          </w:p>
        </w:tc>
      </w:tr>
    </w:tbl>
    <w:p>
      <w:pPr>
        <w:spacing w:after="120"/>
      </w:pPr>
      <w:r>
        <w:rPr>
          <w:b/>
          <w:i w:val="0"/>
          <w:color w:val="1F4E79"/>
          <w:sz w:val="24"/>
        </w:rPr>
        <w:t>Etapa B — Cold start (pior caso)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shd w:val="clear" w:color="auto" w:fill="1F4E79"/>
          </w:tcPr>
          <w:p>
            <w:r/>
            <w:r>
              <w:rPr>
                <w:b/>
                <w:color w:val="FFFFFF"/>
                <w:sz w:val="20"/>
              </w:rPr>
              <w:t>#</w:t>
            </w:r>
          </w:p>
        </w:tc>
        <w:tc>
          <w:tcPr>
            <w:tcW w:type="dxa" w:w="4252"/>
            <w:shd w:val="clear" w:color="auto" w:fill="1F4E79"/>
          </w:tcPr>
          <w:p>
            <w:r/>
            <w:r>
              <w:rPr>
                <w:b/>
                <w:color w:val="FFFFFF"/>
                <w:sz w:val="20"/>
              </w:rPr>
              <w:t>Passo</w:t>
            </w:r>
          </w:p>
        </w:tc>
        <w:tc>
          <w:tcPr>
            <w:tcW w:type="dxa" w:w="2835"/>
            <w:shd w:val="clear" w:color="auto" w:fill="1F4E79"/>
          </w:tcPr>
          <w:p>
            <w:r/>
            <w:r>
              <w:rPr>
                <w:b/>
                <w:color w:val="FFFFFF"/>
                <w:sz w:val="20"/>
              </w:rPr>
              <w:t>Esperado</w:t>
            </w:r>
          </w:p>
        </w:tc>
        <w:tc>
          <w:tcPr>
            <w:tcW w:type="dxa" w:w="567"/>
            <w:shd w:val="clear" w:color="auto" w:fill="1F4E79"/>
          </w:tcPr>
          <w:p>
            <w:r/>
            <w:r>
              <w:rPr>
                <w:b/>
                <w:color w:val="FFFFFF"/>
                <w:sz w:val="20"/>
              </w:rPr>
              <w:t>OK</w:t>
            </w:r>
          </w:p>
        </w:tc>
      </w:tr>
      <w:tr>
        <w:tc>
          <w:tcPr>
            <w:tcW w:type="dxa" w:w="567"/>
          </w:tcPr>
          <w:p>
            <w:r/>
            <w:r>
              <w:rPr>
                <w:sz w:val="19"/>
              </w:rPr>
              <w:t>B1</w:t>
            </w:r>
          </w:p>
        </w:tc>
        <w:tc>
          <w:tcPr>
            <w:tcW w:type="dxa" w:w="4252"/>
          </w:tcPr>
          <w:p>
            <w:r/>
            <w:r>
              <w:rPr>
                <w:sz w:val="19"/>
              </w:rPr>
              <w:t>Aba Teste TTFF → Cold start (PAIR006)</w:t>
            </w:r>
          </w:p>
        </w:tc>
        <w:tc>
          <w:tcPr>
            <w:tcW w:type="dxa" w:w="2835"/>
          </w:tcPr>
          <w:p>
            <w:r/>
            <w:r>
              <w:rPr>
                <w:sz w:val="19"/>
              </w:rPr>
              <w:t>Cronômetro inicia; PAIR001,006,1</w:t>
            </w:r>
          </w:p>
        </w:tc>
        <w:tc>
          <w:tcPr>
            <w:tcW w:type="dxa" w:w="567"/>
          </w:tcPr>
          <w:p>
            <w:r/>
            <w:r>
              <w:rPr>
                <w:sz w:val="19"/>
              </w:rPr>
              <w:t>□</w:t>
            </w:r>
          </w:p>
        </w:tc>
      </w:tr>
      <w:tr>
        <w:tc>
          <w:tcPr>
            <w:tcW w:type="dxa" w:w="567"/>
          </w:tcPr>
          <w:p>
            <w:r/>
            <w:r>
              <w:rPr>
                <w:sz w:val="19"/>
              </w:rPr>
              <w:t>B2</w:t>
            </w:r>
          </w:p>
        </w:tc>
        <w:tc>
          <w:tcPr>
            <w:tcW w:type="dxa" w:w="4252"/>
          </w:tcPr>
          <w:p>
            <w:r/>
            <w:r>
              <w:rPr>
                <w:sz w:val="19"/>
              </w:rPr>
              <w:t>Aguardar 1º fix válido</w:t>
            </w:r>
          </w:p>
        </w:tc>
        <w:tc>
          <w:tcPr>
            <w:tcW w:type="dxa" w:w="2835"/>
          </w:tcPr>
          <w:p>
            <w:r/>
            <w:r>
              <w:rPr>
                <w:sz w:val="19"/>
              </w:rPr>
              <w:t>FIX OBTIDO✓; TTFF congela</w:t>
            </w:r>
          </w:p>
        </w:tc>
        <w:tc>
          <w:tcPr>
            <w:tcW w:type="dxa" w:w="567"/>
          </w:tcPr>
          <w:p>
            <w:r/>
            <w:r>
              <w:rPr>
                <w:sz w:val="19"/>
              </w:rPr>
              <w:t>□</w:t>
            </w:r>
          </w:p>
        </w:tc>
      </w:tr>
      <w:tr>
        <w:tc>
          <w:tcPr>
            <w:tcW w:type="dxa" w:w="567"/>
          </w:tcPr>
          <w:p>
            <w:r/>
            <w:r>
              <w:rPr>
                <w:sz w:val="19"/>
              </w:rPr>
              <w:t>B3</w:t>
            </w:r>
          </w:p>
        </w:tc>
        <w:tc>
          <w:tcPr>
            <w:tcW w:type="dxa" w:w="4252"/>
          </w:tcPr>
          <w:p>
            <w:r/>
            <w:r>
              <w:rPr>
                <w:sz w:val="19"/>
              </w:rPr>
              <w:t>Registrar TTFF, tipo, sats, HDOP, posição</w:t>
            </w:r>
          </w:p>
        </w:tc>
        <w:tc>
          <w:tcPr>
            <w:tcW w:type="dxa" w:w="2835"/>
          </w:tcPr>
          <w:p>
            <w:r/>
            <w:r>
              <w:rPr>
                <w:sz w:val="19"/>
              </w:rPr>
              <w:t>Linha na tabela</w:t>
            </w:r>
          </w:p>
        </w:tc>
        <w:tc>
          <w:tcPr>
            <w:tcW w:type="dxa" w:w="567"/>
          </w:tcPr>
          <w:p>
            <w:r/>
            <w:r>
              <w:rPr>
                <w:sz w:val="19"/>
              </w:rPr>
              <w:t>□</w:t>
            </w:r>
          </w:p>
        </w:tc>
      </w:tr>
      <w:tr>
        <w:tc>
          <w:tcPr>
            <w:tcW w:type="dxa" w:w="567"/>
          </w:tcPr>
          <w:p>
            <w:r/>
            <w:r>
              <w:rPr>
                <w:sz w:val="19"/>
              </w:rPr>
              <w:t>B4</w:t>
            </w:r>
          </w:p>
        </w:tc>
        <w:tc>
          <w:tcPr>
            <w:tcW w:type="dxa" w:w="4252"/>
          </w:tcPr>
          <w:p>
            <w:r/>
            <w:r>
              <w:rPr>
                <w:sz w:val="19"/>
              </w:rPr>
              <w:t>Repetir conforme amostragem</w:t>
            </w:r>
          </w:p>
        </w:tc>
        <w:tc>
          <w:tcPr>
            <w:tcW w:type="dxa" w:w="2835"/>
          </w:tcPr>
          <w:p>
            <w:r/>
            <w:r>
              <w:rPr>
                <w:sz w:val="19"/>
              </w:rPr>
              <w:t>Resultados consistentes</w:t>
            </w:r>
          </w:p>
        </w:tc>
        <w:tc>
          <w:tcPr>
            <w:tcW w:type="dxa" w:w="567"/>
          </w:tcPr>
          <w:p>
            <w:r/>
            <w:r>
              <w:rPr>
                <w:sz w:val="19"/>
              </w:rPr>
              <w:t>□</w:t>
            </w:r>
          </w:p>
        </w:tc>
      </w:tr>
      <w:tr>
        <w:tc>
          <w:tcPr>
            <w:tcW w:type="dxa" w:w="567"/>
          </w:tcPr>
          <w:p>
            <w:r/>
            <w:r>
              <w:rPr>
                <w:sz w:val="19"/>
              </w:rPr>
              <w:t>B5</w:t>
            </w:r>
          </w:p>
        </w:tc>
        <w:tc>
          <w:tcPr>
            <w:tcW w:type="dxa" w:w="4252"/>
          </w:tcPr>
          <w:p>
            <w:r/>
            <w:r>
              <w:rPr>
                <w:sz w:val="19"/>
              </w:rPr>
              <w:t>Comparar TTFF com critério (≤ 28 s s/ AGNSS)</w:t>
            </w:r>
          </w:p>
        </w:tc>
        <w:tc>
          <w:tcPr>
            <w:tcW w:type="dxa" w:w="2835"/>
          </w:tcPr>
          <w:p>
            <w:r/>
            <w:r>
              <w:rPr>
                <w:sz w:val="19"/>
              </w:rPr>
              <w:t>Dentro do limite</w:t>
            </w:r>
          </w:p>
        </w:tc>
        <w:tc>
          <w:tcPr>
            <w:tcW w:type="dxa" w:w="567"/>
          </w:tcPr>
          <w:p>
            <w:r/>
            <w:r>
              <w:rPr>
                <w:sz w:val="19"/>
              </w:rPr>
              <w:t>□</w:t>
            </w:r>
          </w:p>
        </w:tc>
      </w:tr>
    </w:tbl>
    <w:p>
      <w:pPr>
        <w:spacing w:after="120"/>
      </w:pPr>
      <w:r>
        <w:rPr>
          <w:b/>
          <w:i w:val="0"/>
          <w:color w:val="1F4E79"/>
          <w:sz w:val="24"/>
        </w:rPr>
        <w:t>Etapa C — Warm start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shd w:val="clear" w:color="auto" w:fill="1F4E79"/>
          </w:tcPr>
          <w:p>
            <w:r/>
            <w:r>
              <w:rPr>
                <w:b/>
                <w:color w:val="FFFFFF"/>
                <w:sz w:val="20"/>
              </w:rPr>
              <w:t>#</w:t>
            </w:r>
          </w:p>
        </w:tc>
        <w:tc>
          <w:tcPr>
            <w:tcW w:type="dxa" w:w="4252"/>
            <w:shd w:val="clear" w:color="auto" w:fill="1F4E79"/>
          </w:tcPr>
          <w:p>
            <w:r/>
            <w:r>
              <w:rPr>
                <w:b/>
                <w:color w:val="FFFFFF"/>
                <w:sz w:val="20"/>
              </w:rPr>
              <w:t>Passo</w:t>
            </w:r>
          </w:p>
        </w:tc>
        <w:tc>
          <w:tcPr>
            <w:tcW w:type="dxa" w:w="2835"/>
            <w:shd w:val="clear" w:color="auto" w:fill="1F4E79"/>
          </w:tcPr>
          <w:p>
            <w:r/>
            <w:r>
              <w:rPr>
                <w:b/>
                <w:color w:val="FFFFFF"/>
                <w:sz w:val="20"/>
              </w:rPr>
              <w:t>Esperado</w:t>
            </w:r>
          </w:p>
        </w:tc>
        <w:tc>
          <w:tcPr>
            <w:tcW w:type="dxa" w:w="567"/>
            <w:shd w:val="clear" w:color="auto" w:fill="1F4E79"/>
          </w:tcPr>
          <w:p>
            <w:r/>
            <w:r>
              <w:rPr>
                <w:b/>
                <w:color w:val="FFFFFF"/>
                <w:sz w:val="20"/>
              </w:rPr>
              <w:t>OK</w:t>
            </w:r>
          </w:p>
        </w:tc>
      </w:tr>
      <w:tr>
        <w:tc>
          <w:tcPr>
            <w:tcW w:type="dxa" w:w="567"/>
          </w:tcPr>
          <w:p>
            <w:r/>
            <w:r>
              <w:rPr>
                <w:sz w:val="19"/>
              </w:rPr>
              <w:t>C1</w:t>
            </w:r>
          </w:p>
        </w:tc>
        <w:tc>
          <w:tcPr>
            <w:tcW w:type="dxa" w:w="4252"/>
          </w:tcPr>
          <w:p>
            <w:r/>
            <w:r>
              <w:rPr>
                <w:sz w:val="19"/>
              </w:rPr>
              <w:t>Warm start (PAIR005)</w:t>
            </w:r>
          </w:p>
        </w:tc>
        <w:tc>
          <w:tcPr>
            <w:tcW w:type="dxa" w:w="2835"/>
          </w:tcPr>
          <w:p>
            <w:r/>
            <w:r>
              <w:rPr>
                <w:sz w:val="19"/>
              </w:rPr>
              <w:t>Cronômetro inicia; PAIR001,005,1</w:t>
            </w:r>
          </w:p>
        </w:tc>
        <w:tc>
          <w:tcPr>
            <w:tcW w:type="dxa" w:w="567"/>
          </w:tcPr>
          <w:p>
            <w:r/>
            <w:r>
              <w:rPr>
                <w:sz w:val="19"/>
              </w:rPr>
              <w:t>□</w:t>
            </w:r>
          </w:p>
        </w:tc>
      </w:tr>
      <w:tr>
        <w:tc>
          <w:tcPr>
            <w:tcW w:type="dxa" w:w="567"/>
          </w:tcPr>
          <w:p>
            <w:r/>
            <w:r>
              <w:rPr>
                <w:sz w:val="19"/>
              </w:rPr>
              <w:t>C2</w:t>
            </w:r>
          </w:p>
        </w:tc>
        <w:tc>
          <w:tcPr>
            <w:tcW w:type="dxa" w:w="4252"/>
          </w:tcPr>
          <w:p>
            <w:r/>
            <w:r>
              <w:rPr>
                <w:sz w:val="19"/>
              </w:rPr>
              <w:t>Aguardar 1º fix; registrar métricas</w:t>
            </w:r>
          </w:p>
        </w:tc>
        <w:tc>
          <w:tcPr>
            <w:tcW w:type="dxa" w:w="2835"/>
          </w:tcPr>
          <w:p>
            <w:r/>
            <w:r>
              <w:rPr>
                <w:sz w:val="19"/>
              </w:rPr>
              <w:t>FIX 3D; linha na tabela</w:t>
            </w:r>
          </w:p>
        </w:tc>
        <w:tc>
          <w:tcPr>
            <w:tcW w:type="dxa" w:w="567"/>
          </w:tcPr>
          <w:p>
            <w:r/>
            <w:r>
              <w:rPr>
                <w:sz w:val="19"/>
              </w:rPr>
              <w:t>□</w:t>
            </w:r>
          </w:p>
        </w:tc>
      </w:tr>
      <w:tr>
        <w:tc>
          <w:tcPr>
            <w:tcW w:type="dxa" w:w="567"/>
          </w:tcPr>
          <w:p>
            <w:r/>
            <w:r>
              <w:rPr>
                <w:sz w:val="19"/>
              </w:rPr>
              <w:t>C3</w:t>
            </w:r>
          </w:p>
        </w:tc>
        <w:tc>
          <w:tcPr>
            <w:tcW w:type="dxa" w:w="4252"/>
          </w:tcPr>
          <w:p>
            <w:r/>
            <w:r>
              <w:rPr>
                <w:sz w:val="19"/>
              </w:rPr>
              <w:t>Comparar TTFF com critério (≤ 25 s s/ AGNSS)</w:t>
            </w:r>
          </w:p>
        </w:tc>
        <w:tc>
          <w:tcPr>
            <w:tcW w:type="dxa" w:w="2835"/>
          </w:tcPr>
          <w:p>
            <w:r/>
            <w:r>
              <w:rPr>
                <w:sz w:val="19"/>
              </w:rPr>
              <w:t>Dentro do limite</w:t>
            </w:r>
          </w:p>
        </w:tc>
        <w:tc>
          <w:tcPr>
            <w:tcW w:type="dxa" w:w="567"/>
          </w:tcPr>
          <w:p>
            <w:r/>
            <w:r>
              <w:rPr>
                <w:sz w:val="19"/>
              </w:rPr>
              <w:t>□</w:t>
            </w:r>
          </w:p>
        </w:tc>
      </w:tr>
    </w:tbl>
    <w:p>
      <w:pPr>
        <w:spacing w:after="120"/>
      </w:pPr>
      <w:r>
        <w:rPr>
          <w:b/>
          <w:i w:val="0"/>
          <w:color w:val="1F4E79"/>
          <w:sz w:val="24"/>
        </w:rPr>
        <w:t>Etapa D — Hot start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shd w:val="clear" w:color="auto" w:fill="1F4E79"/>
          </w:tcPr>
          <w:p>
            <w:r/>
            <w:r>
              <w:rPr>
                <w:b/>
                <w:color w:val="FFFFFF"/>
                <w:sz w:val="20"/>
              </w:rPr>
              <w:t>#</w:t>
            </w:r>
          </w:p>
        </w:tc>
        <w:tc>
          <w:tcPr>
            <w:tcW w:type="dxa" w:w="4252"/>
            <w:shd w:val="clear" w:color="auto" w:fill="1F4E79"/>
          </w:tcPr>
          <w:p>
            <w:r/>
            <w:r>
              <w:rPr>
                <w:b/>
                <w:color w:val="FFFFFF"/>
                <w:sz w:val="20"/>
              </w:rPr>
              <w:t>Passo</w:t>
            </w:r>
          </w:p>
        </w:tc>
        <w:tc>
          <w:tcPr>
            <w:tcW w:type="dxa" w:w="2835"/>
            <w:shd w:val="clear" w:color="auto" w:fill="1F4E79"/>
          </w:tcPr>
          <w:p>
            <w:r/>
            <w:r>
              <w:rPr>
                <w:b/>
                <w:color w:val="FFFFFF"/>
                <w:sz w:val="20"/>
              </w:rPr>
              <w:t>Esperado</w:t>
            </w:r>
          </w:p>
        </w:tc>
        <w:tc>
          <w:tcPr>
            <w:tcW w:type="dxa" w:w="567"/>
            <w:shd w:val="clear" w:color="auto" w:fill="1F4E79"/>
          </w:tcPr>
          <w:p>
            <w:r/>
            <w:r>
              <w:rPr>
                <w:b/>
                <w:color w:val="FFFFFF"/>
                <w:sz w:val="20"/>
              </w:rPr>
              <w:t>OK</w:t>
            </w:r>
          </w:p>
        </w:tc>
      </w:tr>
      <w:tr>
        <w:tc>
          <w:tcPr>
            <w:tcW w:type="dxa" w:w="567"/>
          </w:tcPr>
          <w:p>
            <w:r/>
            <w:r>
              <w:rPr>
                <w:sz w:val="19"/>
              </w:rPr>
              <w:t>D1</w:t>
            </w:r>
          </w:p>
        </w:tc>
        <w:tc>
          <w:tcPr>
            <w:tcW w:type="dxa" w:w="4252"/>
          </w:tcPr>
          <w:p>
            <w:r/>
            <w:r>
              <w:rPr>
                <w:sz w:val="19"/>
              </w:rPr>
              <w:t>Hot start (PAIR004)</w:t>
            </w:r>
          </w:p>
        </w:tc>
        <w:tc>
          <w:tcPr>
            <w:tcW w:type="dxa" w:w="2835"/>
          </w:tcPr>
          <w:p>
            <w:r/>
            <w:r>
              <w:rPr>
                <w:sz w:val="19"/>
              </w:rPr>
              <w:t>Cronômetro inicia; PAIR001,004,1</w:t>
            </w:r>
          </w:p>
        </w:tc>
        <w:tc>
          <w:tcPr>
            <w:tcW w:type="dxa" w:w="567"/>
          </w:tcPr>
          <w:p>
            <w:r/>
            <w:r>
              <w:rPr>
                <w:sz w:val="19"/>
              </w:rPr>
              <w:t>□</w:t>
            </w:r>
          </w:p>
        </w:tc>
      </w:tr>
      <w:tr>
        <w:tc>
          <w:tcPr>
            <w:tcW w:type="dxa" w:w="567"/>
          </w:tcPr>
          <w:p>
            <w:r/>
            <w:r>
              <w:rPr>
                <w:sz w:val="19"/>
              </w:rPr>
              <w:t>D2</w:t>
            </w:r>
          </w:p>
        </w:tc>
        <w:tc>
          <w:tcPr>
            <w:tcW w:type="dxa" w:w="4252"/>
          </w:tcPr>
          <w:p>
            <w:r/>
            <w:r>
              <w:rPr>
                <w:sz w:val="19"/>
              </w:rPr>
              <w:t>Aguardar 1º fix; registrar métricas</w:t>
            </w:r>
          </w:p>
        </w:tc>
        <w:tc>
          <w:tcPr>
            <w:tcW w:type="dxa" w:w="2835"/>
          </w:tcPr>
          <w:p>
            <w:r/>
            <w:r>
              <w:rPr>
                <w:sz w:val="19"/>
              </w:rPr>
              <w:t>FIX rápido; linha na tabela</w:t>
            </w:r>
          </w:p>
        </w:tc>
        <w:tc>
          <w:tcPr>
            <w:tcW w:type="dxa" w:w="567"/>
          </w:tcPr>
          <w:p>
            <w:r/>
            <w:r>
              <w:rPr>
                <w:sz w:val="19"/>
              </w:rPr>
              <w:t>□</w:t>
            </w:r>
          </w:p>
        </w:tc>
      </w:tr>
      <w:tr>
        <w:tc>
          <w:tcPr>
            <w:tcW w:type="dxa" w:w="567"/>
          </w:tcPr>
          <w:p>
            <w:r/>
            <w:r>
              <w:rPr>
                <w:sz w:val="19"/>
              </w:rPr>
              <w:t>D3</w:t>
            </w:r>
          </w:p>
        </w:tc>
        <w:tc>
          <w:tcPr>
            <w:tcW w:type="dxa" w:w="4252"/>
          </w:tcPr>
          <w:p>
            <w:r/>
            <w:r>
              <w:rPr>
                <w:sz w:val="19"/>
              </w:rPr>
              <w:t>Comparar TTFF com critério (≤ 1 s + margem)</w:t>
            </w:r>
          </w:p>
        </w:tc>
        <w:tc>
          <w:tcPr>
            <w:tcW w:type="dxa" w:w="2835"/>
          </w:tcPr>
          <w:p>
            <w:r/>
            <w:r>
              <w:rPr>
                <w:sz w:val="19"/>
              </w:rPr>
              <w:t>Dentro do limite</w:t>
            </w:r>
          </w:p>
        </w:tc>
        <w:tc>
          <w:tcPr>
            <w:tcW w:type="dxa" w:w="567"/>
          </w:tcPr>
          <w:p>
            <w:r/>
            <w:r>
              <w:rPr>
                <w:sz w:val="19"/>
              </w:rPr>
              <w:t>□</w:t>
            </w:r>
          </w:p>
        </w:tc>
      </w:tr>
    </w:tbl>
    <w:p>
      <w:pPr>
        <w:spacing w:after="120"/>
      </w:pPr>
      <w:r>
        <w:rPr>
          <w:b/>
          <w:i w:val="0"/>
          <w:color w:val="1F4E79"/>
          <w:sz w:val="24"/>
        </w:rPr>
        <w:t>Etapa E — Encerramento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shd w:val="clear" w:color="auto" w:fill="1F4E79"/>
          </w:tcPr>
          <w:p>
            <w:r/>
            <w:r>
              <w:rPr>
                <w:b/>
                <w:color w:val="FFFFFF"/>
                <w:sz w:val="20"/>
              </w:rPr>
              <w:t>#</w:t>
            </w:r>
          </w:p>
        </w:tc>
        <w:tc>
          <w:tcPr>
            <w:tcW w:type="dxa" w:w="4252"/>
            <w:shd w:val="clear" w:color="auto" w:fill="1F4E79"/>
          </w:tcPr>
          <w:p>
            <w:r/>
            <w:r>
              <w:rPr>
                <w:b/>
                <w:color w:val="FFFFFF"/>
                <w:sz w:val="20"/>
              </w:rPr>
              <w:t>Passo</w:t>
            </w:r>
          </w:p>
        </w:tc>
        <w:tc>
          <w:tcPr>
            <w:tcW w:type="dxa" w:w="2835"/>
            <w:shd w:val="clear" w:color="auto" w:fill="1F4E79"/>
          </w:tcPr>
          <w:p>
            <w:r/>
            <w:r>
              <w:rPr>
                <w:b/>
                <w:color w:val="FFFFFF"/>
                <w:sz w:val="20"/>
              </w:rPr>
              <w:t>Esperado</w:t>
            </w:r>
          </w:p>
        </w:tc>
        <w:tc>
          <w:tcPr>
            <w:tcW w:type="dxa" w:w="567"/>
            <w:shd w:val="clear" w:color="auto" w:fill="1F4E79"/>
          </w:tcPr>
          <w:p>
            <w:r/>
            <w:r>
              <w:rPr>
                <w:b/>
                <w:color w:val="FFFFFF"/>
                <w:sz w:val="20"/>
              </w:rPr>
              <w:t>OK</w:t>
            </w:r>
          </w:p>
        </w:tc>
      </w:tr>
      <w:tr>
        <w:tc>
          <w:tcPr>
            <w:tcW w:type="dxa" w:w="567"/>
          </w:tcPr>
          <w:p>
            <w:r/>
            <w:r>
              <w:rPr>
                <w:sz w:val="19"/>
              </w:rPr>
              <w:t>E1</w:t>
            </w:r>
          </w:p>
        </w:tc>
        <w:tc>
          <w:tcPr>
            <w:tcW w:type="dxa" w:w="4252"/>
          </w:tcPr>
          <w:p>
            <w:r/>
            <w:r>
              <w:rPr>
                <w:sz w:val="19"/>
              </w:rPr>
              <w:t>Exportar tabela de resultados em CSV</w:t>
            </w:r>
          </w:p>
        </w:tc>
        <w:tc>
          <w:tcPr>
            <w:tcW w:type="dxa" w:w="2835"/>
          </w:tcPr>
          <w:p>
            <w:r/>
            <w:r>
              <w:rPr>
                <w:sz w:val="19"/>
              </w:rPr>
              <w:t>Arquivo .csv gerado</w:t>
            </w:r>
          </w:p>
        </w:tc>
        <w:tc>
          <w:tcPr>
            <w:tcW w:type="dxa" w:w="567"/>
          </w:tcPr>
          <w:p>
            <w:r/>
            <w:r>
              <w:rPr>
                <w:sz w:val="19"/>
              </w:rPr>
              <w:t>□</w:t>
            </w:r>
          </w:p>
        </w:tc>
      </w:tr>
      <w:tr>
        <w:tc>
          <w:tcPr>
            <w:tcW w:type="dxa" w:w="567"/>
          </w:tcPr>
          <w:p>
            <w:r/>
            <w:r>
              <w:rPr>
                <w:sz w:val="19"/>
              </w:rPr>
              <w:t>E2</w:t>
            </w:r>
          </w:p>
        </w:tc>
        <w:tc>
          <w:tcPr>
            <w:tcW w:type="dxa" w:w="4252"/>
          </w:tcPr>
          <w:p>
            <w:r/>
            <w:r>
              <w:rPr>
                <w:sz w:val="19"/>
              </w:rPr>
              <w:t>Salvar o Log da sessão (.txt)</w:t>
            </w:r>
          </w:p>
        </w:tc>
        <w:tc>
          <w:tcPr>
            <w:tcW w:type="dxa" w:w="2835"/>
          </w:tcPr>
          <w:p>
            <w:r/>
            <w:r>
              <w:rPr>
                <w:sz w:val="19"/>
              </w:rPr>
              <w:t>Arquivo de log salvo</w:t>
            </w:r>
          </w:p>
        </w:tc>
        <w:tc>
          <w:tcPr>
            <w:tcW w:type="dxa" w:w="567"/>
          </w:tcPr>
          <w:p>
            <w:r/>
            <w:r>
              <w:rPr>
                <w:sz w:val="19"/>
              </w:rPr>
              <w:t>□</w:t>
            </w:r>
          </w:p>
        </w:tc>
      </w:tr>
      <w:tr>
        <w:tc>
          <w:tcPr>
            <w:tcW w:type="dxa" w:w="567"/>
          </w:tcPr>
          <w:p>
            <w:r/>
            <w:r>
              <w:rPr>
                <w:sz w:val="19"/>
              </w:rPr>
              <w:t>E3</w:t>
            </w:r>
          </w:p>
        </w:tc>
        <w:tc>
          <w:tcPr>
            <w:tcW w:type="dxa" w:w="4252"/>
          </w:tcPr>
          <w:p>
            <w:r/>
            <w:r>
              <w:rPr>
                <w:sz w:val="19"/>
              </w:rPr>
              <w:t>Preencher tabela de critérios (§6.2)</w:t>
            </w:r>
          </w:p>
        </w:tc>
        <w:tc>
          <w:tcPr>
            <w:tcW w:type="dxa" w:w="2835"/>
          </w:tcPr>
          <w:p>
            <w:r/>
            <w:r>
              <w:rPr>
                <w:sz w:val="19"/>
              </w:rPr>
              <w:t>Veredito por parâmetro</w:t>
            </w:r>
          </w:p>
        </w:tc>
        <w:tc>
          <w:tcPr>
            <w:tcW w:type="dxa" w:w="567"/>
          </w:tcPr>
          <w:p>
            <w:r/>
            <w:r>
              <w:rPr>
                <w:sz w:val="19"/>
              </w:rPr>
              <w:t>□</w:t>
            </w:r>
          </w:p>
        </w:tc>
      </w:tr>
      <w:tr>
        <w:tc>
          <w:tcPr>
            <w:tcW w:type="dxa" w:w="567"/>
          </w:tcPr>
          <w:p>
            <w:r/>
            <w:r>
              <w:rPr>
                <w:sz w:val="19"/>
              </w:rPr>
              <w:t>E4</w:t>
            </w:r>
          </w:p>
        </w:tc>
        <w:tc>
          <w:tcPr>
            <w:tcW w:type="dxa" w:w="4252"/>
          </w:tcPr>
          <w:p>
            <w:r/>
            <w:r>
              <w:rPr>
                <w:sz w:val="19"/>
              </w:rPr>
              <w:t>Registrar conclusão (Aprovado/Reprovado)</w:t>
            </w:r>
          </w:p>
        </w:tc>
        <w:tc>
          <w:tcPr>
            <w:tcW w:type="dxa" w:w="2835"/>
          </w:tcPr>
          <w:p>
            <w:r/>
            <w:r>
              <w:rPr>
                <w:sz w:val="19"/>
              </w:rPr>
              <w:t>Assinatura do responsável</w:t>
            </w:r>
          </w:p>
        </w:tc>
        <w:tc>
          <w:tcPr>
            <w:tcW w:type="dxa" w:w="567"/>
          </w:tcPr>
          <w:p>
            <w:r/>
            <w:r>
              <w:rPr>
                <w:sz w:val="19"/>
              </w:rPr>
              <w:t>□</w:t>
            </w:r>
          </w:p>
        </w:tc>
      </w:tr>
    </w:tbl>
    <w:p>
      <w:pPr>
        <w:pStyle w:val="Heading1"/>
      </w:pPr>
      <w:r>
        <w:rPr>
          <w:color w:val="1F4E79"/>
        </w:rPr>
        <w:t>8. Registro de resultados</w:t>
      </w:r>
    </w:p>
    <w:p>
      <w:pPr>
        <w:spacing w:after="80"/>
      </w:pPr>
      <w:r>
        <w:rPr>
          <w:b w:val="0"/>
          <w:i w:val="0"/>
          <w:sz w:val="22"/>
        </w:rPr>
        <w:t>Tabela para transcrição manual (ou anexar o CSV exportado pela ferramenta):</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454"/>
            <w:shd w:val="clear" w:color="auto" w:fill="1F4E79"/>
          </w:tcPr>
          <w:p>
            <w:r/>
            <w:r>
              <w:rPr>
                <w:b/>
                <w:color w:val="FFFFFF"/>
                <w:sz w:val="20"/>
              </w:rPr>
              <w:t>#</w:t>
            </w:r>
          </w:p>
        </w:tc>
        <w:tc>
          <w:tcPr>
            <w:tcW w:type="dxa" w:w="907"/>
            <w:shd w:val="clear" w:color="auto" w:fill="1F4E79"/>
          </w:tcPr>
          <w:p>
            <w:r/>
            <w:r>
              <w:rPr>
                <w:b/>
                <w:color w:val="FFFFFF"/>
                <w:sz w:val="20"/>
              </w:rPr>
              <w:t>Modo</w:t>
            </w:r>
          </w:p>
        </w:tc>
        <w:tc>
          <w:tcPr>
            <w:tcW w:type="dxa" w:w="907"/>
            <w:shd w:val="clear" w:color="auto" w:fill="1F4E79"/>
          </w:tcPr>
          <w:p>
            <w:r/>
            <w:r>
              <w:rPr>
                <w:b/>
                <w:color w:val="FFFFFF"/>
                <w:sz w:val="20"/>
              </w:rPr>
              <w:t>TTFF (s)</w:t>
            </w:r>
          </w:p>
        </w:tc>
        <w:tc>
          <w:tcPr>
            <w:tcW w:type="dxa" w:w="680"/>
            <w:shd w:val="clear" w:color="auto" w:fill="1F4E79"/>
          </w:tcPr>
          <w:p>
            <w:r/>
            <w:r>
              <w:rPr>
                <w:b/>
                <w:color w:val="FFFFFF"/>
                <w:sz w:val="20"/>
              </w:rPr>
              <w:t>Tipo</w:t>
            </w:r>
          </w:p>
        </w:tc>
        <w:tc>
          <w:tcPr>
            <w:tcW w:type="dxa" w:w="1020"/>
            <w:shd w:val="clear" w:color="auto" w:fill="1F4E79"/>
          </w:tcPr>
          <w:p>
            <w:r/>
            <w:r>
              <w:rPr>
                <w:b/>
                <w:color w:val="FFFFFF"/>
                <w:sz w:val="20"/>
              </w:rPr>
              <w:t>Sat. usados</w:t>
            </w:r>
          </w:p>
        </w:tc>
        <w:tc>
          <w:tcPr>
            <w:tcW w:type="dxa" w:w="1020"/>
            <w:shd w:val="clear" w:color="auto" w:fill="1F4E79"/>
          </w:tcPr>
          <w:p>
            <w:r/>
            <w:r>
              <w:rPr>
                <w:b/>
                <w:color w:val="FFFFFF"/>
                <w:sz w:val="20"/>
              </w:rPr>
              <w:t>Sat. vistos</w:t>
            </w:r>
          </w:p>
        </w:tc>
        <w:tc>
          <w:tcPr>
            <w:tcW w:type="dxa" w:w="680"/>
            <w:shd w:val="clear" w:color="auto" w:fill="1F4E79"/>
          </w:tcPr>
          <w:p>
            <w:r/>
            <w:r>
              <w:rPr>
                <w:b/>
                <w:color w:val="FFFFFF"/>
                <w:sz w:val="20"/>
              </w:rPr>
              <w:t>HDOP</w:t>
            </w:r>
          </w:p>
        </w:tc>
        <w:tc>
          <w:tcPr>
            <w:tcW w:type="dxa" w:w="1928"/>
            <w:shd w:val="clear" w:color="auto" w:fill="1F4E79"/>
          </w:tcPr>
          <w:p>
            <w:r/>
            <w:r>
              <w:rPr>
                <w:b/>
                <w:color w:val="FFFFFF"/>
                <w:sz w:val="20"/>
              </w:rPr>
              <w:t>Lat/Lon</w:t>
            </w:r>
          </w:p>
        </w:tc>
        <w:tc>
          <w:tcPr>
            <w:tcW w:type="dxa" w:w="454"/>
            <w:shd w:val="clear" w:color="auto" w:fill="1F4E79"/>
          </w:tcPr>
          <w:p>
            <w:r/>
            <w:r>
              <w:rPr>
                <w:b/>
                <w:color w:val="FFFFFF"/>
                <w:sz w:val="20"/>
              </w:rPr>
              <w:t>OK</w:t>
            </w:r>
          </w:p>
        </w:tc>
      </w:tr>
      <w:tr>
        <w:tc>
          <w:tcPr>
            <w:tcW w:type="dxa" w:w="454"/>
          </w:tcPr>
          <w:p>
            <w:r/>
            <w:r>
              <w:rPr>
                <w:sz w:val="19"/>
              </w:rPr>
              <w:t>1</w:t>
            </w:r>
          </w:p>
        </w:tc>
        <w:tc>
          <w:tcPr>
            <w:tcW w:type="dxa" w:w="907"/>
          </w:tcPr>
          <w:p>
            <w:r/>
            <w:r>
              <w:rPr>
                <w:sz w:val="19"/>
              </w:rPr>
            </w:r>
          </w:p>
        </w:tc>
        <w:tc>
          <w:tcPr>
            <w:tcW w:type="dxa" w:w="907"/>
          </w:tcPr>
          <w:p>
            <w:r/>
            <w:r>
              <w:rPr>
                <w:sz w:val="19"/>
              </w:rPr>
            </w:r>
          </w:p>
        </w:tc>
        <w:tc>
          <w:tcPr>
            <w:tcW w:type="dxa" w:w="680"/>
          </w:tcPr>
          <w:p>
            <w:r/>
            <w:r>
              <w:rPr>
                <w:sz w:val="19"/>
              </w:rPr>
            </w:r>
          </w:p>
        </w:tc>
        <w:tc>
          <w:tcPr>
            <w:tcW w:type="dxa" w:w="1020"/>
          </w:tcPr>
          <w:p>
            <w:r/>
            <w:r>
              <w:rPr>
                <w:sz w:val="19"/>
              </w:rPr>
            </w:r>
          </w:p>
        </w:tc>
        <w:tc>
          <w:tcPr>
            <w:tcW w:type="dxa" w:w="1020"/>
          </w:tcPr>
          <w:p>
            <w:r/>
            <w:r>
              <w:rPr>
                <w:sz w:val="19"/>
              </w:rPr>
            </w:r>
          </w:p>
        </w:tc>
        <w:tc>
          <w:tcPr>
            <w:tcW w:type="dxa" w:w="680"/>
          </w:tcPr>
          <w:p>
            <w:r/>
            <w:r>
              <w:rPr>
                <w:sz w:val="19"/>
              </w:rPr>
            </w:r>
          </w:p>
        </w:tc>
        <w:tc>
          <w:tcPr>
            <w:tcW w:type="dxa" w:w="1928"/>
          </w:tcPr>
          <w:p>
            <w:r/>
            <w:r>
              <w:rPr>
                <w:sz w:val="19"/>
              </w:rPr>
            </w:r>
          </w:p>
        </w:tc>
        <w:tc>
          <w:tcPr>
            <w:tcW w:type="dxa" w:w="454"/>
          </w:tcPr>
          <w:p>
            <w:r/>
            <w:r>
              <w:rPr>
                <w:sz w:val="19"/>
              </w:rPr>
              <w:t>□</w:t>
            </w:r>
          </w:p>
        </w:tc>
      </w:tr>
      <w:tr>
        <w:tc>
          <w:tcPr>
            <w:tcW w:type="dxa" w:w="454"/>
          </w:tcPr>
          <w:p>
            <w:r/>
            <w:r>
              <w:rPr>
                <w:sz w:val="19"/>
              </w:rPr>
              <w:t>2</w:t>
            </w:r>
          </w:p>
        </w:tc>
        <w:tc>
          <w:tcPr>
            <w:tcW w:type="dxa" w:w="907"/>
          </w:tcPr>
          <w:p>
            <w:r/>
            <w:r>
              <w:rPr>
                <w:sz w:val="19"/>
              </w:rPr>
            </w:r>
          </w:p>
        </w:tc>
        <w:tc>
          <w:tcPr>
            <w:tcW w:type="dxa" w:w="907"/>
          </w:tcPr>
          <w:p>
            <w:r/>
            <w:r>
              <w:rPr>
                <w:sz w:val="19"/>
              </w:rPr>
            </w:r>
          </w:p>
        </w:tc>
        <w:tc>
          <w:tcPr>
            <w:tcW w:type="dxa" w:w="680"/>
          </w:tcPr>
          <w:p>
            <w:r/>
            <w:r>
              <w:rPr>
                <w:sz w:val="19"/>
              </w:rPr>
            </w:r>
          </w:p>
        </w:tc>
        <w:tc>
          <w:tcPr>
            <w:tcW w:type="dxa" w:w="1020"/>
          </w:tcPr>
          <w:p>
            <w:r/>
            <w:r>
              <w:rPr>
                <w:sz w:val="19"/>
              </w:rPr>
            </w:r>
          </w:p>
        </w:tc>
        <w:tc>
          <w:tcPr>
            <w:tcW w:type="dxa" w:w="1020"/>
          </w:tcPr>
          <w:p>
            <w:r/>
            <w:r>
              <w:rPr>
                <w:sz w:val="19"/>
              </w:rPr>
            </w:r>
          </w:p>
        </w:tc>
        <w:tc>
          <w:tcPr>
            <w:tcW w:type="dxa" w:w="680"/>
          </w:tcPr>
          <w:p>
            <w:r/>
            <w:r>
              <w:rPr>
                <w:sz w:val="19"/>
              </w:rPr>
            </w:r>
          </w:p>
        </w:tc>
        <w:tc>
          <w:tcPr>
            <w:tcW w:type="dxa" w:w="1928"/>
          </w:tcPr>
          <w:p>
            <w:r/>
            <w:r>
              <w:rPr>
                <w:sz w:val="19"/>
              </w:rPr>
            </w:r>
          </w:p>
        </w:tc>
        <w:tc>
          <w:tcPr>
            <w:tcW w:type="dxa" w:w="454"/>
          </w:tcPr>
          <w:p>
            <w:r/>
            <w:r>
              <w:rPr>
                <w:sz w:val="19"/>
              </w:rPr>
              <w:t>□</w:t>
            </w:r>
          </w:p>
        </w:tc>
      </w:tr>
      <w:tr>
        <w:tc>
          <w:tcPr>
            <w:tcW w:type="dxa" w:w="454"/>
          </w:tcPr>
          <w:p>
            <w:r/>
            <w:r>
              <w:rPr>
                <w:sz w:val="19"/>
              </w:rPr>
              <w:t>3</w:t>
            </w:r>
          </w:p>
        </w:tc>
        <w:tc>
          <w:tcPr>
            <w:tcW w:type="dxa" w:w="907"/>
          </w:tcPr>
          <w:p>
            <w:r/>
            <w:r>
              <w:rPr>
                <w:sz w:val="19"/>
              </w:rPr>
            </w:r>
          </w:p>
        </w:tc>
        <w:tc>
          <w:tcPr>
            <w:tcW w:type="dxa" w:w="907"/>
          </w:tcPr>
          <w:p>
            <w:r/>
            <w:r>
              <w:rPr>
                <w:sz w:val="19"/>
              </w:rPr>
            </w:r>
          </w:p>
        </w:tc>
        <w:tc>
          <w:tcPr>
            <w:tcW w:type="dxa" w:w="680"/>
          </w:tcPr>
          <w:p>
            <w:r/>
            <w:r>
              <w:rPr>
                <w:sz w:val="19"/>
              </w:rPr>
            </w:r>
          </w:p>
        </w:tc>
        <w:tc>
          <w:tcPr>
            <w:tcW w:type="dxa" w:w="1020"/>
          </w:tcPr>
          <w:p>
            <w:r/>
            <w:r>
              <w:rPr>
                <w:sz w:val="19"/>
              </w:rPr>
            </w:r>
          </w:p>
        </w:tc>
        <w:tc>
          <w:tcPr>
            <w:tcW w:type="dxa" w:w="1020"/>
          </w:tcPr>
          <w:p>
            <w:r/>
            <w:r>
              <w:rPr>
                <w:sz w:val="19"/>
              </w:rPr>
            </w:r>
          </w:p>
        </w:tc>
        <w:tc>
          <w:tcPr>
            <w:tcW w:type="dxa" w:w="680"/>
          </w:tcPr>
          <w:p>
            <w:r/>
            <w:r>
              <w:rPr>
                <w:sz w:val="19"/>
              </w:rPr>
            </w:r>
          </w:p>
        </w:tc>
        <w:tc>
          <w:tcPr>
            <w:tcW w:type="dxa" w:w="1928"/>
          </w:tcPr>
          <w:p>
            <w:r/>
            <w:r>
              <w:rPr>
                <w:sz w:val="19"/>
              </w:rPr>
            </w:r>
          </w:p>
        </w:tc>
        <w:tc>
          <w:tcPr>
            <w:tcW w:type="dxa" w:w="454"/>
          </w:tcPr>
          <w:p>
            <w:r/>
            <w:r>
              <w:rPr>
                <w:sz w:val="19"/>
              </w:rPr>
              <w:t>□</w:t>
            </w:r>
          </w:p>
        </w:tc>
      </w:tr>
      <w:tr>
        <w:tc>
          <w:tcPr>
            <w:tcW w:type="dxa" w:w="454"/>
          </w:tcPr>
          <w:p>
            <w:r/>
            <w:r>
              <w:rPr>
                <w:sz w:val="19"/>
              </w:rPr>
              <w:t>4</w:t>
            </w:r>
          </w:p>
        </w:tc>
        <w:tc>
          <w:tcPr>
            <w:tcW w:type="dxa" w:w="907"/>
          </w:tcPr>
          <w:p>
            <w:r/>
            <w:r>
              <w:rPr>
                <w:sz w:val="19"/>
              </w:rPr>
            </w:r>
          </w:p>
        </w:tc>
        <w:tc>
          <w:tcPr>
            <w:tcW w:type="dxa" w:w="907"/>
          </w:tcPr>
          <w:p>
            <w:r/>
            <w:r>
              <w:rPr>
                <w:sz w:val="19"/>
              </w:rPr>
            </w:r>
          </w:p>
        </w:tc>
        <w:tc>
          <w:tcPr>
            <w:tcW w:type="dxa" w:w="680"/>
          </w:tcPr>
          <w:p>
            <w:r/>
            <w:r>
              <w:rPr>
                <w:sz w:val="19"/>
              </w:rPr>
            </w:r>
          </w:p>
        </w:tc>
        <w:tc>
          <w:tcPr>
            <w:tcW w:type="dxa" w:w="1020"/>
          </w:tcPr>
          <w:p>
            <w:r/>
            <w:r>
              <w:rPr>
                <w:sz w:val="19"/>
              </w:rPr>
            </w:r>
          </w:p>
        </w:tc>
        <w:tc>
          <w:tcPr>
            <w:tcW w:type="dxa" w:w="1020"/>
          </w:tcPr>
          <w:p>
            <w:r/>
            <w:r>
              <w:rPr>
                <w:sz w:val="19"/>
              </w:rPr>
            </w:r>
          </w:p>
        </w:tc>
        <w:tc>
          <w:tcPr>
            <w:tcW w:type="dxa" w:w="680"/>
          </w:tcPr>
          <w:p>
            <w:r/>
            <w:r>
              <w:rPr>
                <w:sz w:val="19"/>
              </w:rPr>
            </w:r>
          </w:p>
        </w:tc>
        <w:tc>
          <w:tcPr>
            <w:tcW w:type="dxa" w:w="1928"/>
          </w:tcPr>
          <w:p>
            <w:r/>
            <w:r>
              <w:rPr>
                <w:sz w:val="19"/>
              </w:rPr>
            </w:r>
          </w:p>
        </w:tc>
        <w:tc>
          <w:tcPr>
            <w:tcW w:type="dxa" w:w="454"/>
          </w:tcPr>
          <w:p>
            <w:r/>
            <w:r>
              <w:rPr>
                <w:sz w:val="19"/>
              </w:rPr>
              <w:t>□</w:t>
            </w:r>
          </w:p>
        </w:tc>
      </w:tr>
      <w:tr>
        <w:tc>
          <w:tcPr>
            <w:tcW w:type="dxa" w:w="454"/>
          </w:tcPr>
          <w:p>
            <w:r/>
            <w:r>
              <w:rPr>
                <w:sz w:val="19"/>
              </w:rPr>
              <w:t>5</w:t>
            </w:r>
          </w:p>
        </w:tc>
        <w:tc>
          <w:tcPr>
            <w:tcW w:type="dxa" w:w="907"/>
          </w:tcPr>
          <w:p>
            <w:r/>
            <w:r>
              <w:rPr>
                <w:sz w:val="19"/>
              </w:rPr>
            </w:r>
          </w:p>
        </w:tc>
        <w:tc>
          <w:tcPr>
            <w:tcW w:type="dxa" w:w="907"/>
          </w:tcPr>
          <w:p>
            <w:r/>
            <w:r>
              <w:rPr>
                <w:sz w:val="19"/>
              </w:rPr>
            </w:r>
          </w:p>
        </w:tc>
        <w:tc>
          <w:tcPr>
            <w:tcW w:type="dxa" w:w="680"/>
          </w:tcPr>
          <w:p>
            <w:r/>
            <w:r>
              <w:rPr>
                <w:sz w:val="19"/>
              </w:rPr>
            </w:r>
          </w:p>
        </w:tc>
        <w:tc>
          <w:tcPr>
            <w:tcW w:type="dxa" w:w="1020"/>
          </w:tcPr>
          <w:p>
            <w:r/>
            <w:r>
              <w:rPr>
                <w:sz w:val="19"/>
              </w:rPr>
            </w:r>
          </w:p>
        </w:tc>
        <w:tc>
          <w:tcPr>
            <w:tcW w:type="dxa" w:w="1020"/>
          </w:tcPr>
          <w:p>
            <w:r/>
            <w:r>
              <w:rPr>
                <w:sz w:val="19"/>
              </w:rPr>
            </w:r>
          </w:p>
        </w:tc>
        <w:tc>
          <w:tcPr>
            <w:tcW w:type="dxa" w:w="680"/>
          </w:tcPr>
          <w:p>
            <w:r/>
            <w:r>
              <w:rPr>
                <w:sz w:val="19"/>
              </w:rPr>
            </w:r>
          </w:p>
        </w:tc>
        <w:tc>
          <w:tcPr>
            <w:tcW w:type="dxa" w:w="1928"/>
          </w:tcPr>
          <w:p>
            <w:r/>
            <w:r>
              <w:rPr>
                <w:sz w:val="19"/>
              </w:rPr>
            </w:r>
          </w:p>
        </w:tc>
        <w:tc>
          <w:tcPr>
            <w:tcW w:type="dxa" w:w="454"/>
          </w:tcPr>
          <w:p>
            <w:r/>
            <w:r>
              <w:rPr>
                <w:sz w:val="19"/>
              </w:rPr>
              <w:t>□</w:t>
            </w:r>
          </w:p>
        </w:tc>
      </w:tr>
      <w:tr>
        <w:tc>
          <w:tcPr>
            <w:tcW w:type="dxa" w:w="454"/>
          </w:tcPr>
          <w:p>
            <w:r/>
            <w:r>
              <w:rPr>
                <w:sz w:val="19"/>
              </w:rPr>
              <w:t>6</w:t>
            </w:r>
          </w:p>
        </w:tc>
        <w:tc>
          <w:tcPr>
            <w:tcW w:type="dxa" w:w="907"/>
          </w:tcPr>
          <w:p>
            <w:r/>
            <w:r>
              <w:rPr>
                <w:sz w:val="19"/>
              </w:rPr>
            </w:r>
          </w:p>
        </w:tc>
        <w:tc>
          <w:tcPr>
            <w:tcW w:type="dxa" w:w="907"/>
          </w:tcPr>
          <w:p>
            <w:r/>
            <w:r>
              <w:rPr>
                <w:sz w:val="19"/>
              </w:rPr>
            </w:r>
          </w:p>
        </w:tc>
        <w:tc>
          <w:tcPr>
            <w:tcW w:type="dxa" w:w="680"/>
          </w:tcPr>
          <w:p>
            <w:r/>
            <w:r>
              <w:rPr>
                <w:sz w:val="19"/>
              </w:rPr>
            </w:r>
          </w:p>
        </w:tc>
        <w:tc>
          <w:tcPr>
            <w:tcW w:type="dxa" w:w="1020"/>
          </w:tcPr>
          <w:p>
            <w:r/>
            <w:r>
              <w:rPr>
                <w:sz w:val="19"/>
              </w:rPr>
            </w:r>
          </w:p>
        </w:tc>
        <w:tc>
          <w:tcPr>
            <w:tcW w:type="dxa" w:w="1020"/>
          </w:tcPr>
          <w:p>
            <w:r/>
            <w:r>
              <w:rPr>
                <w:sz w:val="19"/>
              </w:rPr>
            </w:r>
          </w:p>
        </w:tc>
        <w:tc>
          <w:tcPr>
            <w:tcW w:type="dxa" w:w="680"/>
          </w:tcPr>
          <w:p>
            <w:r/>
            <w:r>
              <w:rPr>
                <w:sz w:val="19"/>
              </w:rPr>
            </w:r>
          </w:p>
        </w:tc>
        <w:tc>
          <w:tcPr>
            <w:tcW w:type="dxa" w:w="1928"/>
          </w:tcPr>
          <w:p>
            <w:r/>
            <w:r>
              <w:rPr>
                <w:sz w:val="19"/>
              </w:rPr>
            </w:r>
          </w:p>
        </w:tc>
        <w:tc>
          <w:tcPr>
            <w:tcW w:type="dxa" w:w="454"/>
          </w:tcPr>
          <w:p>
            <w:r/>
            <w:r>
              <w:rPr>
                <w:sz w:val="19"/>
              </w:rPr>
              <w:t>□</w:t>
            </w:r>
          </w:p>
        </w:tc>
      </w:tr>
      <w:tr>
        <w:tc>
          <w:tcPr>
            <w:tcW w:type="dxa" w:w="454"/>
          </w:tcPr>
          <w:p>
            <w:r/>
            <w:r>
              <w:rPr>
                <w:sz w:val="19"/>
              </w:rPr>
              <w:t>7</w:t>
            </w:r>
          </w:p>
        </w:tc>
        <w:tc>
          <w:tcPr>
            <w:tcW w:type="dxa" w:w="907"/>
          </w:tcPr>
          <w:p>
            <w:r/>
            <w:r>
              <w:rPr>
                <w:sz w:val="19"/>
              </w:rPr>
            </w:r>
          </w:p>
        </w:tc>
        <w:tc>
          <w:tcPr>
            <w:tcW w:type="dxa" w:w="907"/>
          </w:tcPr>
          <w:p>
            <w:r/>
            <w:r>
              <w:rPr>
                <w:sz w:val="19"/>
              </w:rPr>
            </w:r>
          </w:p>
        </w:tc>
        <w:tc>
          <w:tcPr>
            <w:tcW w:type="dxa" w:w="680"/>
          </w:tcPr>
          <w:p>
            <w:r/>
            <w:r>
              <w:rPr>
                <w:sz w:val="19"/>
              </w:rPr>
            </w:r>
          </w:p>
        </w:tc>
        <w:tc>
          <w:tcPr>
            <w:tcW w:type="dxa" w:w="1020"/>
          </w:tcPr>
          <w:p>
            <w:r/>
            <w:r>
              <w:rPr>
                <w:sz w:val="19"/>
              </w:rPr>
            </w:r>
          </w:p>
        </w:tc>
        <w:tc>
          <w:tcPr>
            <w:tcW w:type="dxa" w:w="1020"/>
          </w:tcPr>
          <w:p>
            <w:r/>
            <w:r>
              <w:rPr>
                <w:sz w:val="19"/>
              </w:rPr>
            </w:r>
          </w:p>
        </w:tc>
        <w:tc>
          <w:tcPr>
            <w:tcW w:type="dxa" w:w="680"/>
          </w:tcPr>
          <w:p>
            <w:r/>
            <w:r>
              <w:rPr>
                <w:sz w:val="19"/>
              </w:rPr>
            </w:r>
          </w:p>
        </w:tc>
        <w:tc>
          <w:tcPr>
            <w:tcW w:type="dxa" w:w="1928"/>
          </w:tcPr>
          <w:p>
            <w:r/>
            <w:r>
              <w:rPr>
                <w:sz w:val="19"/>
              </w:rPr>
            </w:r>
          </w:p>
        </w:tc>
        <w:tc>
          <w:tcPr>
            <w:tcW w:type="dxa" w:w="454"/>
          </w:tcPr>
          <w:p>
            <w:r/>
            <w:r>
              <w:rPr>
                <w:sz w:val="19"/>
              </w:rPr>
              <w:t>□</w:t>
            </w:r>
          </w:p>
        </w:tc>
      </w:tr>
      <w:tr>
        <w:tc>
          <w:tcPr>
            <w:tcW w:type="dxa" w:w="454"/>
          </w:tcPr>
          <w:p>
            <w:r/>
            <w:r>
              <w:rPr>
                <w:sz w:val="19"/>
              </w:rPr>
              <w:t>8</w:t>
            </w:r>
          </w:p>
        </w:tc>
        <w:tc>
          <w:tcPr>
            <w:tcW w:type="dxa" w:w="907"/>
          </w:tcPr>
          <w:p>
            <w:r/>
            <w:r>
              <w:rPr>
                <w:sz w:val="19"/>
              </w:rPr>
            </w:r>
          </w:p>
        </w:tc>
        <w:tc>
          <w:tcPr>
            <w:tcW w:type="dxa" w:w="907"/>
          </w:tcPr>
          <w:p>
            <w:r/>
            <w:r>
              <w:rPr>
                <w:sz w:val="19"/>
              </w:rPr>
            </w:r>
          </w:p>
        </w:tc>
        <w:tc>
          <w:tcPr>
            <w:tcW w:type="dxa" w:w="680"/>
          </w:tcPr>
          <w:p>
            <w:r/>
            <w:r>
              <w:rPr>
                <w:sz w:val="19"/>
              </w:rPr>
            </w:r>
          </w:p>
        </w:tc>
        <w:tc>
          <w:tcPr>
            <w:tcW w:type="dxa" w:w="1020"/>
          </w:tcPr>
          <w:p>
            <w:r/>
            <w:r>
              <w:rPr>
                <w:sz w:val="19"/>
              </w:rPr>
            </w:r>
          </w:p>
        </w:tc>
        <w:tc>
          <w:tcPr>
            <w:tcW w:type="dxa" w:w="1020"/>
          </w:tcPr>
          <w:p>
            <w:r/>
            <w:r>
              <w:rPr>
                <w:sz w:val="19"/>
              </w:rPr>
            </w:r>
          </w:p>
        </w:tc>
        <w:tc>
          <w:tcPr>
            <w:tcW w:type="dxa" w:w="680"/>
          </w:tcPr>
          <w:p>
            <w:r/>
            <w:r>
              <w:rPr>
                <w:sz w:val="19"/>
              </w:rPr>
            </w:r>
          </w:p>
        </w:tc>
        <w:tc>
          <w:tcPr>
            <w:tcW w:type="dxa" w:w="1928"/>
          </w:tcPr>
          <w:p>
            <w:r/>
            <w:r>
              <w:rPr>
                <w:sz w:val="19"/>
              </w:rPr>
            </w:r>
          </w:p>
        </w:tc>
        <w:tc>
          <w:tcPr>
            <w:tcW w:type="dxa" w:w="454"/>
          </w:tcPr>
          <w:p>
            <w:r/>
            <w:r>
              <w:rPr>
                <w:sz w:val="19"/>
              </w:rPr>
              <w:t>□</w:t>
            </w:r>
          </w:p>
        </w:tc>
      </w:tr>
    </w:tbl>
    <w:p/>
    <w:p>
      <w:pPr>
        <w:pStyle w:val="Heading1"/>
      </w:pPr>
      <w:r>
        <w:rPr>
          <w:color w:val="1F4E79"/>
        </w:rPr>
        <w:t>9. Conclusão</w:t>
      </w:r>
    </w:p>
    <w:p>
      <w:pPr>
        <w:spacing w:after="40"/>
      </w:pPr>
      <w:r>
        <w:rPr>
          <w:b/>
          <w:i w:val="0"/>
          <w:sz w:val="22"/>
        </w:rPr>
        <w:t>Resultado geral do ensaio:</w:t>
      </w:r>
    </w:p>
    <w:p>
      <w:pPr>
        <w:spacing w:after="200"/>
      </w:pPr>
      <w:r>
        <w:rPr>
          <w:b w:val="0"/>
          <w:i w:val="0"/>
          <w:sz w:val="22"/>
        </w:rPr>
        <w:t>□ APROVADO        □ REPROVADO        □ APROVADO COM RESSALVAS</w:t>
      </w:r>
    </w:p>
    <w:p>
      <w:pPr>
        <w:spacing w:after="200"/>
      </w:pPr>
      <w:r>
        <w:rPr>
          <w:b w:val="0"/>
          <w:i w:val="0"/>
          <w:sz w:val="22"/>
        </w:rPr>
        <w:t>Observações: ________________________________________________________________</w:t>
      </w:r>
    </w:p>
    <w:p>
      <w:pPr>
        <w:spacing w:after="360"/>
      </w:pPr>
      <w:r>
        <w:rPr>
          <w:b w:val="0"/>
          <w:i w:val="0"/>
          <w:sz w:val="22"/>
        </w:rPr>
        <w:t>________________________________________________________________________________</w:t>
      </w:r>
    </w:p>
    <w:p>
      <w:pPr>
        <w:spacing w:after="120"/>
      </w:pPr>
      <w:r>
        <w:rPr>
          <w:b w:val="0"/>
          <w:i w:val="0"/>
          <w:sz w:val="22"/>
        </w:rPr>
        <w:t>Responsável: ____________________________      Data: ____ / ____ / ________</w:t>
      </w:r>
    </w:p>
    <w:p/>
    <w:p>
      <w:pPr>
        <w:spacing w:after="40"/>
      </w:pPr>
      <w:r>
        <w:rPr>
          <w:b/>
          <w:i w:val="0"/>
          <w:color w:val="595959"/>
          <w:sz w:val="18"/>
        </w:rPr>
        <w:t>Referências:</w:t>
      </w:r>
    </w:p>
    <w:p>
      <w:pPr>
        <w:spacing w:after="120"/>
      </w:pPr>
      <w:r>
        <w:rPr>
          <w:b w:val="0"/>
          <w:i/>
          <w:color w:val="595959"/>
          <w:sz w:val="18"/>
        </w:rPr>
        <w:t>Quectel LC76G Series GNSS Specification V1.1; Quectel LC26G&amp;LC26G-T&amp;LC76G&amp;LC86G Series GNSS Protocol Specification V1.5 (comandos $PAIR004/005/006); Quectel LC26G/LC76G/LC86G Series AGNSS Application Note V1.1 (EASY/EPO).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