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AE70" w14:textId="083EAE37" w:rsidR="00215AD2" w:rsidRDefault="00215AD2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215AD2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CLUIX</w:t>
      </w:r>
      <w:r w:rsidR="00794355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Private Limited</w:t>
      </w:r>
      <w:r w:rsidRPr="00215AD2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, a cleantech startup,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innovated</w:t>
      </w:r>
      <w:r w:rsidRPr="00215AD2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a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n IoT based handheld</w:t>
      </w:r>
      <w:r w:rsidRPr="00215AD2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portable water quality tester. It offers fast, accurate results for key drinking water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quality </w:t>
      </w:r>
      <w:r w:rsidRPr="00215AD2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parameters, they plan to expand to include arsenic, and even biological factors. These improvements will be available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for existing customers </w:t>
      </w:r>
      <w:r w:rsidRPr="00215AD2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through software updates, making the tester more powerful. CLUIX prioritizes user-friendliness, affordability, and sustainability in its innovative cleantech solutions.</w:t>
      </w:r>
    </w:p>
    <w:p w14:paraId="0D1929BB" w14:textId="066A8858" w:rsidR="00215AD2" w:rsidRDefault="00215AD2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794355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“If you can measure it, you can manage it”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– Peter Drucker</w:t>
      </w:r>
    </w:p>
    <w:p w14:paraId="766B4DB5" w14:textId="77777777" w:rsidR="00215AD2" w:rsidRDefault="00215AD2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455301B9" w14:textId="7AB7C0C5" w:rsidR="00215AD2" w:rsidRPr="00794355" w:rsidRDefault="00E178CC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</w:pPr>
      <w:r w:rsidRPr="00794355">
        <w:rPr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Brief background about the founders. </w:t>
      </w:r>
    </w:p>
    <w:p w14:paraId="73276760" w14:textId="77777777" w:rsidR="00215AD2" w:rsidRDefault="00215AD2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</w:pPr>
    </w:p>
    <w:p w14:paraId="61C3ECE5" w14:textId="77777777" w:rsidR="00ED7E79" w:rsidRDefault="00215AD2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  <w:t>Founder 1 – Mr Chitranjan Singh</w:t>
      </w:r>
    </w:p>
    <w:p w14:paraId="01B5E5DA" w14:textId="1B30C293" w:rsidR="00215AD2" w:rsidRPr="00ED7E79" w:rsidRDefault="00ED7E79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</w:pPr>
      <w:r w:rsidRPr="00ED7E79"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 xml:space="preserve">Chitranjan Singh boasts an impressive career spanning over 30 years. He graduated with a degree in Civil and Structural Engineering from the College of Military Engineering in Pune in 1995. Since then, he has served as a distinguished bureaucrat within the Indian </w:t>
      </w:r>
      <w:r w:rsidR="00794355" w:rsidRPr="00ED7E79"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>defence</w:t>
      </w:r>
      <w:r w:rsidRPr="00ED7E79"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 xml:space="preserve"> sector.</w:t>
      </w:r>
      <w:r w:rsidRPr="00ED7E79"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 xml:space="preserve"> </w:t>
      </w:r>
      <w:r w:rsidRPr="00ED7E79"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>His extensive experience covers numerous projects of national significance across India. Notably, he is known for his creative problem-solving skills and his proven track record in executing large-scale projects.</w:t>
      </w:r>
    </w:p>
    <w:p w14:paraId="68A590BF" w14:textId="1F7A21B0" w:rsidR="00ED7E79" w:rsidRDefault="0099576A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</w:pPr>
      <w:r w:rsidRPr="00E178CC"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  <w:br/>
      </w:r>
      <w:r w:rsidR="00ED7E79"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  <w:t xml:space="preserve">Founder </w:t>
      </w:r>
      <w:r w:rsidR="00794355"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  <w:t>2</w:t>
      </w:r>
      <w:r w:rsidR="00ED7E79"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  <w:t xml:space="preserve"> – Mr </w:t>
      </w:r>
      <w:r w:rsidR="00ED7E79"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  <w:t>Robin</w:t>
      </w:r>
      <w:r w:rsidR="00ED7E79">
        <w:rPr>
          <w:rFonts w:ascii="Calibri" w:hAnsi="Calibri" w:cs="Calibri"/>
          <w:b/>
          <w:color w:val="000000"/>
          <w:sz w:val="22"/>
          <w:szCs w:val="22"/>
          <w:bdr w:val="none" w:sz="0" w:space="0" w:color="auto" w:frame="1"/>
        </w:rPr>
        <w:t xml:space="preserve"> Singh</w:t>
      </w:r>
    </w:p>
    <w:p w14:paraId="1C7EA6A2" w14:textId="742FE999" w:rsidR="00ED7E79" w:rsidRDefault="00ED7E79" w:rsidP="009C575C">
      <w:pPr>
        <w:pStyle w:val="NormalWeb"/>
        <w:shd w:val="clear" w:color="auto" w:fill="FFFFFF"/>
        <w:spacing w:before="0" w:beforeAutospacing="0" w:after="0"/>
        <w:jc w:val="both"/>
        <w:textAlignment w:val="baseline"/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</w:pPr>
      <w:r w:rsidRPr="00ED7E79"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>Robin Singh boasts over ten years of experience launching successful ventures in automation, machine design, and more.  His expertise spans embedded systems, IoT communication, high-temperature fire detection, and electrochemistry applications.</w:t>
      </w:r>
      <w:r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 xml:space="preserve"> </w:t>
      </w:r>
      <w:r w:rsidRPr="00ED7E79"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>In 2014, Singh founded Tron Fire Protection, a pioneer in explosion prevention systems for high-voltage transformers</w:t>
      </w:r>
      <w:r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 xml:space="preserve">, which </w:t>
      </w:r>
      <w:r w:rsidRPr="00ED7E79"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>have saved millions by preventing costly equipment failures.</w:t>
      </w:r>
      <w:r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 xml:space="preserve"> </w:t>
      </w:r>
      <w:r w:rsidRPr="00ED7E79"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>Demonstrating his adaptability, Singh collaborated with INMAS during the COVID-19 pandemic to develop eco-friendly sanitation solutions</w:t>
      </w:r>
      <w:r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 xml:space="preserve"> which </w:t>
      </w:r>
      <w:r w:rsidRPr="00ED7E79"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 xml:space="preserve">implemented at Ramoji Film City and </w:t>
      </w:r>
      <w:r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 xml:space="preserve">various </w:t>
      </w:r>
      <w:r w:rsidRPr="00ED7E79"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>public hospitals.</w:t>
      </w:r>
      <w:r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 xml:space="preserve"> </w:t>
      </w:r>
      <w:r w:rsidRPr="00ED7E79"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 xml:space="preserve">Currently, </w:t>
      </w:r>
      <w:r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>he</w:t>
      </w:r>
      <w:r w:rsidRPr="00ED7E79">
        <w:rPr>
          <w:rFonts w:ascii="Calibri" w:hAnsi="Calibri" w:cs="Calibri"/>
          <w:bCs/>
          <w:color w:val="000000"/>
          <w:sz w:val="22"/>
          <w:szCs w:val="22"/>
          <w:bdr w:val="none" w:sz="0" w:space="0" w:color="auto" w:frame="1"/>
        </w:rPr>
        <w:t xml:space="preserve"> leads CLUIX Private Limited as CEO, spearheading the development of user-friendly, affordable, and sustainable cleantech solutions.</w:t>
      </w:r>
    </w:p>
    <w:p w14:paraId="2D9219B0" w14:textId="3D81F666" w:rsidR="0099576A" w:rsidRDefault="0099576A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  <w:bdr w:val="none" w:sz="0" w:space="0" w:color="auto" w:frame="1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Future Projections:</w:t>
      </w:r>
      <w:r>
        <w:rPr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 </w:t>
      </w:r>
    </w:p>
    <w:p w14:paraId="6886F925" w14:textId="77777777" w:rsidR="0099576A" w:rsidRDefault="0099576A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42424"/>
          <w:sz w:val="23"/>
          <w:szCs w:val="23"/>
        </w:rPr>
      </w:pPr>
    </w:p>
    <w:p w14:paraId="58F05332" w14:textId="77777777" w:rsidR="0099576A" w:rsidRDefault="0099576A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Revenue Generated Post-Funding is:  </w:t>
      </w:r>
    </w:p>
    <w:tbl>
      <w:tblPr>
        <w:tblW w:w="5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905"/>
        <w:gridCol w:w="1935"/>
      </w:tblGrid>
      <w:tr w:rsidR="0099576A" w14:paraId="57A852EF" w14:textId="77777777" w:rsidTr="00285A33">
        <w:trPr>
          <w:trHeight w:val="381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B49256" w14:textId="40EAC388" w:rsidR="0099576A" w:rsidRDefault="0099576A" w:rsidP="009C575C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bdr w:val="none" w:sz="0" w:space="0" w:color="auto" w:frame="1"/>
              </w:rPr>
              <w:t>Year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5EB9AC" w14:textId="10E5FE29" w:rsidR="0099576A" w:rsidRDefault="0099576A" w:rsidP="009C575C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Revenue (INR)</w:t>
            </w:r>
            <w:r w:rsidR="00285A3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(CR)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05B973" w14:textId="2E205672" w:rsidR="0099576A" w:rsidRDefault="0099576A" w:rsidP="009C575C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YoY Growth (%)</w:t>
            </w:r>
          </w:p>
        </w:tc>
      </w:tr>
      <w:tr w:rsidR="0099576A" w14:paraId="393C2DB9" w14:textId="77777777" w:rsidTr="00285A33">
        <w:trPr>
          <w:trHeight w:val="381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8272B6" w14:textId="29A11EA5" w:rsidR="0099576A" w:rsidRDefault="0099576A" w:rsidP="009C575C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bdr w:val="none" w:sz="0" w:space="0" w:color="auto" w:frame="1"/>
              </w:rPr>
              <w:t>1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77B2CA" w14:textId="1D5548E0" w:rsidR="0099576A" w:rsidRDefault="00285A33" w:rsidP="009C575C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t>14.47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12E731" w14:textId="0457EEAA" w:rsidR="0099576A" w:rsidRDefault="00285A33" w:rsidP="009C575C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t>1241 %</w:t>
            </w:r>
          </w:p>
        </w:tc>
      </w:tr>
      <w:tr w:rsidR="0099576A" w14:paraId="37AD7CB8" w14:textId="77777777" w:rsidTr="00285A33">
        <w:trPr>
          <w:trHeight w:val="381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B2F3C3" w14:textId="25216181" w:rsidR="0099576A" w:rsidRDefault="0099576A" w:rsidP="009C575C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bdr w:val="none" w:sz="0" w:space="0" w:color="auto" w:frame="1"/>
              </w:rPr>
              <w:t>2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3E6CB5" w14:textId="75A3656B" w:rsidR="0099576A" w:rsidRDefault="00285A33" w:rsidP="009C575C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t>34.51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DD5909" w14:textId="51AD8504" w:rsidR="0099576A" w:rsidRDefault="00285A33" w:rsidP="009C575C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t>139 %</w:t>
            </w:r>
          </w:p>
        </w:tc>
      </w:tr>
      <w:tr w:rsidR="00285A33" w14:paraId="28C3D179" w14:textId="77777777" w:rsidTr="00285A33">
        <w:trPr>
          <w:trHeight w:val="381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967F81" w14:textId="671FCE54" w:rsidR="00285A33" w:rsidRDefault="00285A33" w:rsidP="009C575C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  <w:bdr w:val="none" w:sz="0" w:space="0" w:color="auto" w:frame="1"/>
              </w:rPr>
              <w:t>3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6377A" w14:textId="3052067E" w:rsidR="00285A33" w:rsidRDefault="00285A33" w:rsidP="009C575C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t>1</w:t>
            </w:r>
            <w:r>
              <w:t>00.24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AB2555" w14:textId="3EE9CC0F" w:rsidR="00285A33" w:rsidRDefault="00285A33" w:rsidP="009C575C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t>19</w:t>
            </w:r>
            <w:r w:rsidR="00794355">
              <w:t>0</w:t>
            </w:r>
            <w:r>
              <w:t xml:space="preserve"> %</w:t>
            </w:r>
          </w:p>
        </w:tc>
      </w:tr>
    </w:tbl>
    <w:p w14:paraId="7B47CD25" w14:textId="77777777" w:rsidR="0099576A" w:rsidRDefault="0099576A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 </w:t>
      </w:r>
    </w:p>
    <w:p w14:paraId="410D7138" w14:textId="3BBD378D" w:rsidR="009C575C" w:rsidRPr="009C575C" w:rsidRDefault="0099576A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  <w:bdr w:val="none" w:sz="0" w:space="0" w:color="auto" w:frame="1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USP:</w:t>
      </w:r>
      <w:r>
        <w:rPr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 </w:t>
      </w:r>
    </w:p>
    <w:p w14:paraId="4FD0EA11" w14:textId="5C6F9E01" w:rsidR="0099576A" w:rsidRPr="009C575C" w:rsidRDefault="0099576A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</w:pPr>
      <w:r w:rsidRPr="009C575C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How your differentiate from competitors</w:t>
      </w:r>
      <w:r w:rsidR="00794355" w:rsidRPr="009C575C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:</w:t>
      </w:r>
    </w:p>
    <w:p w14:paraId="42F0ADD9" w14:textId="77777777" w:rsidR="00794355" w:rsidRDefault="00794355" w:rsidP="009C575C">
      <w:pPr>
        <w:pStyle w:val="NormalWeb"/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794355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Portability and Accessibility:</w:t>
      </w:r>
      <w:r w:rsidRPr="00794355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The device is compact and portable, allowing for on-site water quality testing. This is a significant departure from traditional centralized laboratory testing, enabling testing to be conducted directly at the water source.</w:t>
      </w:r>
    </w:p>
    <w:p w14:paraId="0048402F" w14:textId="77777777" w:rsidR="00794355" w:rsidRDefault="00794355" w:rsidP="009C575C">
      <w:pPr>
        <w:pStyle w:val="NormalWeb"/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794355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Real-Time Monitoring:</w:t>
      </w:r>
      <w:r w:rsidRPr="00794355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The IoT connectivity enables real-time data transmission and monitoring, offering immediate insights into water quality parameters. This stands out against time-consuming traditional methods that may take days to yield results.</w:t>
      </w:r>
    </w:p>
    <w:p w14:paraId="02DD36D9" w14:textId="006365E2" w:rsidR="00794355" w:rsidRDefault="00794355" w:rsidP="009C575C">
      <w:pPr>
        <w:pStyle w:val="NormalWeb"/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794355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Multiparameter Analysis:</w:t>
      </w:r>
      <w:r w:rsidRPr="00794355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The innovation allows for the simultaneous measurement of multiple water quality parameters, offering a comprehensive analysis in a single testing session.</w:t>
      </w:r>
    </w:p>
    <w:p w14:paraId="4D89DD5A" w14:textId="60D068CC" w:rsidR="00794355" w:rsidRPr="00794355" w:rsidRDefault="00794355" w:rsidP="009C575C">
      <w:pPr>
        <w:pStyle w:val="NormalWeb"/>
        <w:numPr>
          <w:ilvl w:val="0"/>
          <w:numId w:val="2"/>
        </w:numPr>
        <w:shd w:val="clear" w:color="auto" w:fill="FFFFFF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 xml:space="preserve">Upgradeable Feature: </w:t>
      </w:r>
      <w:r w:rsidRPr="00794355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CLUIX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water analy</w:t>
      </w:r>
      <w:r w:rsidR="009C575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ers comes with a unique feature which allows the existing users to upgrade in terms of having new parameters added </w:t>
      </w:r>
      <w:r w:rsidR="009C575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in their existing device, saving money on buying different models.</w:t>
      </w:r>
    </w:p>
    <w:p w14:paraId="5A1ACDE5" w14:textId="77777777" w:rsidR="009C575C" w:rsidRPr="009C575C" w:rsidRDefault="0099576A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</w:pPr>
      <w:r w:rsidRPr="009C575C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Mention integrated approach</w:t>
      </w:r>
      <w:r w:rsidR="009C575C" w:rsidRPr="009C575C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:</w:t>
      </w:r>
    </w:p>
    <w:p w14:paraId="4F1B859B" w14:textId="77777777" w:rsidR="009C575C" w:rsidRDefault="009C575C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24F6E86D" w14:textId="77777777" w:rsidR="009C575C" w:rsidRDefault="009C575C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9C575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CLUIX goes beyond basic water quality testing by enabling real-time data sharing via APIs. This allows for integration with various platforms, facilitating real-time alerts, data visualization dashboards, and information dissemination to stakeholders.  Additionally, CLUIX offers a holistic approach, potentially including data interpretation, customized water treatment recommendations, and partnerships with solution providers – creating a one-stop shop for water management.  Furthermore, CLUIX empowers communities through educational programs, citizen science initiatives, and data-driven advocacy for clean water access.</w:t>
      </w:r>
    </w:p>
    <w:p w14:paraId="39F3C968" w14:textId="2F3F5665" w:rsidR="0099576A" w:rsidRPr="009C575C" w:rsidRDefault="0099576A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527F38E9" w14:textId="75B71B6E" w:rsidR="009C575C" w:rsidRDefault="0099576A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</w:rPr>
        <w:t>Ask:</w:t>
      </w:r>
    </w:p>
    <w:p w14:paraId="53230E31" w14:textId="77777777" w:rsidR="009C575C" w:rsidRDefault="009C575C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0C43BD3E" w14:textId="40C0F710" w:rsidR="009C575C" w:rsidRDefault="009C575C" w:rsidP="009C57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9C575C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Current Valuation: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INR 40 Crore</w:t>
      </w:r>
    </w:p>
    <w:p w14:paraId="310346BB" w14:textId="77777777" w:rsidR="009C575C" w:rsidRDefault="009C575C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48D2B6C1" w14:textId="10D58157" w:rsidR="009C575C" w:rsidRDefault="009C575C" w:rsidP="009C57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9C575C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Investment Raised: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INR 27 Lac (Gratuity) + INR 35 Lac (KIIT-TBI @1%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Equity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) + INR 40 Lac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(KIIT-TBI @1% Equity)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*</w:t>
      </w:r>
    </w:p>
    <w:p w14:paraId="5A835A78" w14:textId="77777777" w:rsidR="009C575C" w:rsidRDefault="009C575C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320525DE" w14:textId="2C13CBE5" w:rsidR="009C575C" w:rsidRDefault="009C575C" w:rsidP="009C57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9C575C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Current Ask: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INR 8 Crore</w:t>
      </w:r>
    </w:p>
    <w:p w14:paraId="5CE572B0" w14:textId="77777777" w:rsidR="009C575C" w:rsidRDefault="009C575C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0DCD838E" w14:textId="7C32A626" w:rsidR="0099576A" w:rsidRPr="009C575C" w:rsidRDefault="0099576A" w:rsidP="009C57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</w:pPr>
      <w:r w:rsidRPr="009C575C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Mention use of funds</w:t>
      </w:r>
      <w:r w:rsidR="009C575C" w:rsidRPr="009C575C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:</w:t>
      </w:r>
    </w:p>
    <w:p w14:paraId="7B146D32" w14:textId="4BDC99F0" w:rsidR="009C575C" w:rsidRDefault="009C575C" w:rsidP="009C575C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Research &amp; Development – INR 2.0 Crore</w:t>
      </w:r>
    </w:p>
    <w:p w14:paraId="6A4991B1" w14:textId="51B6857B" w:rsidR="009C575C" w:rsidRDefault="009C575C" w:rsidP="009C575C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Manpower – INR 2.5 Crore</w:t>
      </w:r>
    </w:p>
    <w:p w14:paraId="35F9593D" w14:textId="449EC0EA" w:rsidR="009C575C" w:rsidRPr="009C575C" w:rsidRDefault="009C575C" w:rsidP="009C575C">
      <w:pPr>
        <w:pStyle w:val="NormalWeb"/>
        <w:numPr>
          <w:ilvl w:val="1"/>
          <w:numId w:val="4"/>
        </w:numPr>
        <w:shd w:val="clear" w:color="auto" w:fill="FFFFFF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9C575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Manufacturing &amp; Production</w:t>
      </w:r>
      <w:r w:rsidRPr="009C575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– INR 3.5 Cr</w:t>
      </w:r>
    </w:p>
    <w:p w14:paraId="174BABC4" w14:textId="77777777" w:rsidR="009C575C" w:rsidRPr="009C575C" w:rsidRDefault="009C575C" w:rsidP="009C575C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77FCACC3" w14:textId="77777777" w:rsidR="009C575C" w:rsidRPr="0099576A" w:rsidRDefault="009C575C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203CA924" w14:textId="77777777" w:rsidR="0099576A" w:rsidRDefault="0099576A" w:rsidP="009C57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14F6F759" w14:textId="5D5786F0" w:rsidR="00BA354F" w:rsidRDefault="009C575C" w:rsidP="009C575C">
      <w:pPr>
        <w:jc w:val="both"/>
      </w:pPr>
      <w:r>
        <w:rPr>
          <w:rFonts w:ascii="Calibri" w:hAnsi="Calibri" w:cs="Calibri"/>
          <w:color w:val="000000"/>
          <w:bdr w:val="none" w:sz="0" w:space="0" w:color="auto" w:frame="1"/>
        </w:rPr>
        <w:t>*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- Paper work completed, Awaiting payment credit in bank account</w:t>
      </w:r>
    </w:p>
    <w:sectPr w:rsidR="00BA354F" w:rsidSect="00794355">
      <w:pgSz w:w="11906" w:h="16838"/>
      <w:pgMar w:top="10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2BE"/>
    <w:multiLevelType w:val="hybridMultilevel"/>
    <w:tmpl w:val="C3982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9262B"/>
    <w:multiLevelType w:val="hybridMultilevel"/>
    <w:tmpl w:val="15F0D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532F7"/>
    <w:multiLevelType w:val="hybridMultilevel"/>
    <w:tmpl w:val="D9D2F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E4F0F"/>
    <w:multiLevelType w:val="hybridMultilevel"/>
    <w:tmpl w:val="54CEB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48641">
    <w:abstractNumId w:val="2"/>
  </w:num>
  <w:num w:numId="2" w16cid:durableId="1580366959">
    <w:abstractNumId w:val="0"/>
  </w:num>
  <w:num w:numId="3" w16cid:durableId="1467627382">
    <w:abstractNumId w:val="3"/>
  </w:num>
  <w:num w:numId="4" w16cid:durableId="312679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54F"/>
    <w:rsid w:val="00106FC7"/>
    <w:rsid w:val="00215AD2"/>
    <w:rsid w:val="00285A33"/>
    <w:rsid w:val="002C1E9E"/>
    <w:rsid w:val="002D2868"/>
    <w:rsid w:val="004631FD"/>
    <w:rsid w:val="00586D60"/>
    <w:rsid w:val="006A4341"/>
    <w:rsid w:val="00794355"/>
    <w:rsid w:val="007D33EB"/>
    <w:rsid w:val="008D51C0"/>
    <w:rsid w:val="0099576A"/>
    <w:rsid w:val="009C575C"/>
    <w:rsid w:val="009F36ED"/>
    <w:rsid w:val="009F5EBE"/>
    <w:rsid w:val="00A376CB"/>
    <w:rsid w:val="00B96B45"/>
    <w:rsid w:val="00BA354F"/>
    <w:rsid w:val="00C95093"/>
    <w:rsid w:val="00CF782B"/>
    <w:rsid w:val="00E178CC"/>
    <w:rsid w:val="00E40AA1"/>
    <w:rsid w:val="00ED7E79"/>
    <w:rsid w:val="00F74238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54C9"/>
  <w15:chartTrackingRefBased/>
  <w15:docId w15:val="{1D3E92BC-CDA5-4A4E-B6DD-7BFD6D57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5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35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3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5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s-button-flexcontainer">
    <w:name w:val="ms-button-flexcontainer"/>
    <w:basedOn w:val="DefaultParagraphFont"/>
    <w:rsid w:val="00995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132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4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Rohra</dc:creator>
  <cp:keywords/>
  <dc:description/>
  <cp:lastModifiedBy>VR Rajesh</cp:lastModifiedBy>
  <cp:revision>4</cp:revision>
  <dcterms:created xsi:type="dcterms:W3CDTF">2024-03-13T11:02:00Z</dcterms:created>
  <dcterms:modified xsi:type="dcterms:W3CDTF">2024-04-12T07:57:00Z</dcterms:modified>
</cp:coreProperties>
</file>