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NOI-15 — Consent Architecture Blueprint</w:t>
      </w:r>
    </w:p>
    <w:p>
      <w:pPr>
        <w:spacing w:after="100"/>
        <w:jc w:val="center"/>
      </w:pPr>
      <w:r>
        <w:t xml:space="preserve">Archived from Slack DM, March 5, 2026</w:t>
      </w:r>
    </w:p>
    <w:p>
      <w:pPr>
        <w:spacing w:after="400"/>
        <w:jc w:val="center"/>
      </w:pPr>
      <w:r>
        <w:t xml:space="preserve">Author: Robert Stephen Plowman (RSP_001)</w:t>
      </w:r>
    </w:p>
    <w:p>
      <w:pPr>
        <w:pStyle w:val="Heading2"/>
        <w:spacing w:after="200" w:before="200"/>
      </w:pPr>
      <w:r>
        <w:t xml:space="preserve">THE BENCHMARK: WHAT YOU MUST BEAT (FACT-BASED)</w:t>
      </w:r>
    </w:p>
    <w:p>
      <w:pPr>
        <w:spacing w:after="100"/>
      </w:pPr>
      <w:r>
        <w:t xml:space="preserve">ElevenLabs sets three key constraints you must surpass:</w:t>
      </w:r>
    </w:p>
    <w:p>
      <w:pPr>
        <w:spacing w:after="100"/>
      </w:pPr>
      <w:r>
        <w:t xml:space="preserve">1. Commercial use is plan-bound. Their help center states the free plan is non-commercial, and paid plans include a commercial license (with limitations for Beta services).</w:t>
      </w:r>
    </w:p>
    <w:p>
      <w:pPr>
        <w:spacing w:after="100"/>
      </w:pPr>
      <w:r>
        <w:t xml:space="preserve">2. They already offer creator monetization via a Voice Library royalty system. ElevenLabs describes "Payouts" as a royalty model tied to Voice Library usage, tracking by character count, with a default rate "around $0.03 per 1,000 characters," and weekly payouts via Stripe Connect once a balance threshold is reached.</w:t>
      </w:r>
    </w:p>
    <w:p>
      <w:pPr>
        <w:spacing w:after="200"/>
      </w:pPr>
      <w:r>
        <w:t xml:space="preserve">3. They govern usage via Terms + Prohibited Use Policy.</w:t>
      </w:r>
    </w:p>
    <w:p>
      <w:pPr>
        <w:spacing w:after="100"/>
      </w:pPr>
      <w:r>
        <w:t xml:space="preserve">So "better for artists" cannot simply mean "also has voices." It must mean:</w:t>
      </w:r>
    </w:p>
    <w:p>
      <w:pPr>
        <w:spacing w:after="50"/>
      </w:pPr>
      <w:r>
        <w:t xml:space="preserve">• Artists control rights + terms (not the platform)</w:t>
      </w:r>
    </w:p>
    <w:p>
      <w:pPr>
        <w:spacing w:after="50"/>
      </w:pPr>
      <w:r>
        <w:t xml:space="preserve">• Artists participate in upside in ways that survive scale</w:t>
      </w:r>
    </w:p>
    <w:p>
      <w:pPr>
        <w:spacing w:after="50"/>
      </w:pPr>
      <w:r>
        <w:t xml:space="preserve">• Consent is enforceable infrastructure</w:t>
      </w:r>
    </w:p>
    <w:p>
      <w:pPr>
        <w:spacing w:after="300"/>
      </w:pPr>
      <w:r>
        <w:t xml:space="preserve">• Provenance/labeling is built in (regulatory tailwind)</w:t>
      </w:r>
    </w:p>
    <w:p>
      <w:pPr>
        <w:pStyle w:val="Heading2"/>
        <w:spacing w:after="200" w:before="200"/>
      </w:pPr>
      <w:r>
        <w:t xml:space="preserve">THE CORE INVENTION: CONSENT AS ARCHITECTURE (NOT COMPLIANCE)</w:t>
      </w:r>
    </w:p>
    <w:p>
      <w:pPr>
        <w:spacing w:after="200"/>
      </w:pPr>
      <w:r>
        <w:t xml:space="preserve">The NOIZY-Class Principle: No output can exist without an attached, machine-enforceable permission structure.</w:t>
      </w:r>
    </w:p>
    <w:p>
      <w:pPr>
        <w:spacing w:after="100"/>
      </w:pPr>
      <w:r>
        <w:t xml:space="preserve">Build a "Consent Kernel" with four primitives:</w:t>
      </w:r>
    </w:p>
    <w:p>
      <w:pPr>
        <w:spacing w:after="50"/>
      </w:pPr>
      <w:r>
        <w:t xml:space="preserve">1. Identity Asset: the artist + voice model as a rights-bearing object</w:t>
      </w:r>
    </w:p>
    <w:p>
      <w:pPr>
        <w:spacing w:after="50"/>
      </w:pPr>
      <w:r>
        <w:t xml:space="preserve">2. License Policy: where/how it can be used (scope, duration, territory, content classes)</w:t>
      </w:r>
    </w:p>
    <w:p>
      <w:pPr>
        <w:spacing w:after="50"/>
      </w:pPr>
      <w:r>
        <w:t xml:space="preserve">3. Revenue Policy: how royalties are calculated and distributed</w:t>
      </w:r>
    </w:p>
    <w:p>
      <w:pPr>
        <w:spacing w:after="300"/>
      </w:pPr>
      <w:r>
        <w:t xml:space="preserve">4. Revocation Policy: what happens if the artist withdraws or modifies permissions</w:t>
      </w:r>
    </w:p>
    <w:p>
      <w:pPr>
        <w:pStyle w:val="Heading2"/>
        <w:spacing w:after="200" w:before="200"/>
      </w:pPr>
      <w:r>
        <w:t xml:space="preserve">SYSTEM ARCHITECTURE (END-TO-END)</w:t>
      </w:r>
    </w:p>
    <w:p>
      <w:pPr>
        <w:pStyle w:val="Heading3"/>
        <w:spacing w:after="100" w:before="100"/>
      </w:pPr>
      <w:r>
        <w:t xml:space="preserve">A) Creator Onboarding (Artist-First)</w:t>
      </w:r>
    </w:p>
    <w:p>
      <w:pPr>
        <w:spacing w:after="100"/>
      </w:pPr>
      <w:r>
        <w:t xml:space="preserve">Goal: creators should feel safe before they feel impressed.</w:t>
      </w:r>
    </w:p>
    <w:p>
      <w:pPr>
        <w:spacing w:after="50"/>
      </w:pPr>
      <w:r>
        <w:t xml:space="preserve">• Consent Vault: stores explicit permissions, signatures, and allowed-use matrices</w:t>
      </w:r>
    </w:p>
    <w:p>
      <w:pPr>
        <w:spacing w:after="50"/>
      </w:pPr>
      <w:r>
        <w:t xml:space="preserve">• Training Rights Split: separate permission for "recording usage" vs "model creation" vs "downstream usage"</w:t>
      </w:r>
    </w:p>
    <w:p>
      <w:pPr>
        <w:spacing w:after="200"/>
      </w:pPr>
      <w:r>
        <w:t xml:space="preserve">• Disclosure Preferences: where the artist requires labeling</w:t>
      </w:r>
    </w:p>
    <w:p>
      <w:pPr>
        <w:pStyle w:val="Heading3"/>
        <w:spacing w:after="100" w:before="100"/>
      </w:pPr>
      <w:r>
        <w:t xml:space="preserve">B) Model Creation (Consent-Locked by Design)</w:t>
      </w:r>
    </w:p>
    <w:p>
      <w:pPr>
        <w:spacing w:after="100"/>
      </w:pPr>
      <w:r>
        <w:t xml:space="preserve">Goal: prevent "permission stripping."</w:t>
      </w:r>
    </w:p>
    <w:p>
      <w:pPr>
        <w:spacing w:after="200"/>
      </w:pPr>
      <w:r>
        <w:t xml:space="preserve">Every model version has a Policy Hash (a cryptographic pointer to license + payout terms). Training data metadata includes: source, authorization, purpose, retention.</w:t>
      </w:r>
    </w:p>
    <w:p>
      <w:pPr>
        <w:pStyle w:val="Heading3"/>
        <w:spacing w:after="100" w:before="100"/>
      </w:pPr>
      <w:r>
        <w:t xml:space="preserve">C) Marketplace / Distribution (Artists are not inventory)</w:t>
      </w:r>
    </w:p>
    <w:p>
      <w:pPr>
        <w:spacing w:after="100"/>
      </w:pPr>
      <w:r>
        <w:t xml:space="preserve">Goal: shift from "voice catalog" to "licensed identity network."</w:t>
      </w:r>
    </w:p>
    <w:p>
      <w:pPr>
        <w:spacing w:after="200"/>
      </w:pPr>
      <w:r>
        <w:t xml:space="preserve">Buyers browse permissions, not just sound. Creators set per-use rates, minimums, categories allowed/blocked, required disclosure language.</w:t>
      </w:r>
    </w:p>
    <w:p>
      <w:pPr>
        <w:pStyle w:val="Heading3"/>
        <w:spacing w:after="100" w:before="100"/>
      </w:pPr>
      <w:r>
        <w:t xml:space="preserve">D) Runtime Generation (Provenance + Watermarking native)</w:t>
      </w:r>
    </w:p>
    <w:p>
      <w:pPr>
        <w:spacing w:after="100"/>
      </w:pPr>
      <w:r>
        <w:t xml:space="preserve">Goal: outputs are traceable, detectable, and compliant by default.</w:t>
      </w:r>
    </w:p>
    <w:p>
      <w:pPr>
        <w:spacing w:after="50"/>
      </w:pPr>
      <w:r>
        <w:t xml:space="preserve">Three layers:</w:t>
      </w:r>
    </w:p>
    <w:p>
      <w:pPr>
        <w:spacing w:after="50"/>
      </w:pPr>
      <w:r>
        <w:t xml:space="preserve">1. File metadata: machine-readable "synthetic" + issuer + policy hash</w:t>
      </w:r>
    </w:p>
    <w:p>
      <w:pPr>
        <w:spacing w:after="50"/>
      </w:pPr>
      <w:r>
        <w:t xml:space="preserve">2. Imperceptible watermark: robust marker in audio signal</w:t>
      </w:r>
    </w:p>
    <w:p>
      <w:pPr>
        <w:spacing w:after="200"/>
      </w:pPr>
      <w:r>
        <w:t xml:space="preserve">3. Public verifier: a way to check "was this generated under license X?"</w:t>
      </w:r>
    </w:p>
    <w:p>
      <w:pPr>
        <w:pStyle w:val="Heading3"/>
        <w:spacing w:after="100" w:before="100"/>
      </w:pPr>
      <w:r>
        <w:t xml:space="preserve">E) Royalties + Accounting (The artist gets paid when used)</w:t>
      </w:r>
    </w:p>
    <w:p>
      <w:pPr>
        <w:spacing w:after="50"/>
      </w:pPr>
      <w:r>
        <w:t xml:space="preserve">• Granular billing: per second / per character / per seat / per distribution channel</w:t>
      </w:r>
    </w:p>
    <w:p>
      <w:pPr>
        <w:spacing w:after="50"/>
      </w:pPr>
      <w:r>
        <w:t xml:space="preserve">• Usage receipts with: buyer org, content class, license invoked, watermark id, payout split</w:t>
      </w:r>
    </w:p>
    <w:p>
      <w:pPr>
        <w:spacing w:after="200"/>
      </w:pPr>
      <w:r>
        <w:t xml:space="preserve">• Automated audits: if a buyer exports content, the receipt travels with it</w:t>
      </w:r>
    </w:p>
    <w:p>
      <w:pPr>
        <w:pStyle w:val="Heading3"/>
        <w:spacing w:after="100" w:before="100"/>
      </w:pPr>
      <w:r>
        <w:t xml:space="preserve">F) Safety + Misuse Prevention (Artist-centered)</w:t>
      </w:r>
    </w:p>
    <w:p>
      <w:pPr>
        <w:spacing w:after="50"/>
      </w:pPr>
      <w:r>
        <w:t xml:space="preserve">• Artist-defined no-go zones beyond platform policy</w:t>
      </w:r>
    </w:p>
    <w:p>
      <w:pPr>
        <w:spacing w:after="300"/>
      </w:pPr>
      <w:r>
        <w:t xml:space="preserve">• Misuse detection loop: verifier sees watermark in disallowed context, flags buyer + distribution partner, triggers license enforcement</w:t>
      </w:r>
    </w:p>
    <w:p>
      <w:pPr>
        <w:pStyle w:val="Heading2"/>
        <w:spacing w:after="200" w:before="200"/>
      </w:pPr>
      <w:r>
        <w:t xml:space="preserve">PRODUCT SURFACE: WHAT USERS ACTUALLY TOUCH</w:t>
      </w:r>
    </w:p>
    <w:p>
      <w:pPr>
        <w:pStyle w:val="Heading3"/>
        <w:spacing w:after="50" w:before="100"/>
      </w:pPr>
      <w:r>
        <w:t xml:space="preserve">For Artists (Creator Console):</w:t>
      </w:r>
    </w:p>
    <w:p>
      <w:pPr>
        <w:spacing w:after="200"/>
      </w:pPr>
      <w:r>
        <w:t xml:space="preserve">Consent Vault, Rate card + licensing presets, Versioning + revocation controls, Earnings dashboard + receipts, "Where my voice is appearing" tracker</w:t>
      </w:r>
    </w:p>
    <w:p>
      <w:pPr>
        <w:pStyle w:val="Heading3"/>
        <w:spacing w:after="50" w:before="100"/>
      </w:pPr>
      <w:r>
        <w:t xml:space="preserve">For Studios (Compliance-First Buyer Portal):</w:t>
      </w:r>
    </w:p>
    <w:p>
      <w:pPr>
        <w:spacing w:after="200"/>
      </w:pPr>
      <w:r>
        <w:t xml:space="preserve">Filter voices by permitted uses, License generator + disclosure templates, Enterprise audit logs + receipts, "Proof of authorization" export pack</w:t>
      </w:r>
    </w:p>
    <w:p>
      <w:pPr>
        <w:pStyle w:val="Heading3"/>
        <w:spacing w:after="50" w:before="100"/>
      </w:pPr>
      <w:r>
        <w:t xml:space="preserve">For Regulators / Platforms (Verifier + Transparency):</w:t>
      </w:r>
    </w:p>
    <w:p>
      <w:pPr>
        <w:spacing w:after="300"/>
      </w:pPr>
      <w:r>
        <w:t xml:space="preserve">Machine-readable marking, provenance disclosure</w:t>
      </w:r>
    </w:p>
    <w:p>
      <w:pPr>
        <w:pStyle w:val="Heading2"/>
        <w:spacing w:after="200" w:before="200"/>
      </w:pPr>
      <w:r>
        <w:t xml:space="preserve">MVP → SCALE PLAN</w:t>
      </w:r>
    </w:p>
    <w:p>
      <w:pPr>
        <w:spacing w:after="100"/>
      </w:pPr>
      <w:r>
        <w:t xml:space="preserve">MVP: 1. Consent Vault + license presets, 2. Generation receipts + payout splits, 3. Metadata marking + basic verification, 4. Creator console + buyer portal</w:t>
      </w:r>
    </w:p>
    <w:p>
      <w:pPr>
        <w:spacing w:after="100"/>
      </w:pPr>
      <w:r>
        <w:t xml:space="preserve">V2: 5. Multi-layer watermarking, 6. Revocation semantics + downstream enforcement, 7. Enterprise compliance packs</w:t>
      </w:r>
    </w:p>
    <w:p>
      <w:pPr>
        <w:spacing w:after="300"/>
      </w:pPr>
      <w:r>
        <w:t xml:space="preserve">V3: 8. Signal intelligence, 9. Community + collaboration primitives</w:t>
      </w:r>
    </w:p>
    <w:p>
      <w:pPr>
        <w:pStyle w:val="Heading2"/>
        <w:spacing w:after="100" w:before="200"/>
      </w:pPr>
      <w:r>
        <w:t xml:space="preserve">NORTH STAR</w:t>
      </w:r>
    </w:p>
    <w:p>
      <w:pPr>
        <w:spacing w:after="300"/>
      </w:pPr>
      <w:r>
        <w:t xml:space="preserve">"A consent-native voice system where artists control the terms, and value accrues to the creator every time the identity is used."</w:t>
      </w:r>
    </w:p>
    <w:p>
      <w:pPr>
        <w:pStyle w:val="Heading2"/>
        <w:spacing w:after="100" w:before="200"/>
      </w:pPr>
      <w:r>
        <w:t xml:space="preserve">CLAUDE'S RESPONSE (March 5, 2026)</w:t>
      </w:r>
    </w:p>
    <w:p>
      <w:pPr>
        <w:spacing w:after="200"/>
      </w:pPr>
      <w:r>
        <w:t xml:space="preserve">"This is a genuinely strong blueprint — the 'Consent as Architecture' framing is the right move, and the Policy Hash + generation receipt model is where the real defensibility lives."</w:t>
      </w:r>
    </w:p>
    <w:p>
      <w:pPr>
        <w:spacing w:after="100"/>
      </w:pPr>
      <w:r>
        <w:t xml:space="preserve">Key feedback:</w:t>
      </w:r>
    </w:p>
    <w:p>
      <w:pPr>
        <w:spacing w:after="50"/>
      </w:pPr>
      <w:r>
        <w:t xml:space="preserve">• The three-way permission split (recording usage ≠ model creation ≠ downstream usage) is a real moat if enforced at infrastructure layer</w:t>
      </w:r>
    </w:p>
    <w:p>
      <w:pPr>
        <w:spacing w:after="50"/>
      </w:pPr>
      <w:r>
        <w:t xml:space="preserve">• Usage receipt traveling with exported content transforms royalties from "trust us" to "provable"</w:t>
      </w:r>
    </w:p>
    <w:p>
      <w:pPr>
        <w:spacing w:after="400"/>
      </w:pPr>
      <w:r>
        <w:t xml:space="preserve">• Tension: Revocation semantics in V2 — what happens to already-generated content that's been licensed and distributed? Clear answer needed before enterprise buyers sign.</w:t>
      </w:r>
    </w:p>
    <w:p>
      <w:pPr>
        <w:spacing w:before="300"/>
        <w:jc w:val="right"/>
      </w:pPr>
      <w:r>
        <w:t xml:space="preserve">Document archived: 2026-03-25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2026-03-25T18:21:01.382Z</dcterms:created>
  <dcterms:modified xsi:type="dcterms:W3CDTF">2026-03-25T18:21:01.382Z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