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3A5C"/>
          <w:sz w:val="60"/>
          <w:szCs w:val="60"/>
        </w:rPr>
        <w:t xml:space="preserve">ARTIST-FIRST</w:t>
      </w:r>
    </w:p>
    <w:p>
      <w:pPr>
        <w:spacing w:after="100"/>
        <w:jc w:val="center"/>
      </w:pPr>
      <w:r>
        <w:rPr>
          <w:rFonts w:ascii="Arial" w:cs="Arial" w:eastAsia="Arial" w:hAnsi="Arial"/>
          <w:b/>
          <w:bCs/>
          <w:color w:val="1B3A5C"/>
          <w:sz w:val="60"/>
          <w:szCs w:val="60"/>
        </w:rPr>
        <w:t xml:space="preserve">VOICE INTELLIGENCE</w:t>
      </w:r>
    </w:p>
    <w:p>
      <w:pPr>
        <w:spacing w:after="200"/>
        <w:jc w:val="center"/>
      </w:pPr>
      <w:r>
        <w:rPr>
          <w:rFonts w:ascii="Arial" w:cs="Arial" w:eastAsia="Arial" w:hAnsi="Arial"/>
          <w:b/>
          <w:bCs/>
          <w:color w:val="C49A2A"/>
          <w:sz w:val="60"/>
          <w:szCs w:val="60"/>
        </w:rPr>
        <w:t xml:space="preserve">SYSTEM 2.0</w:t>
      </w:r>
    </w:p>
    <w:p>
      <w:pPr>
        <w:pBdr>
          <w:top w:val="single" w:color="C49A2A" w:sz="6" w:space="8"/>
          <w:bottom w:val="single" w:color="C49A2A" w:sz="6" w:space="8"/>
        </w:pBdr>
        <w:spacing w:after="200" w:before="200"/>
        <w:jc w:val="center"/>
      </w:pPr>
      <w:r>
        <w:rPr>
          <w:i/>
          <w:iCs/>
          <w:color w:val="666666"/>
          <w:sz w:val="28"/>
          <w:szCs w:val="28"/>
        </w:rPr>
        <w:t xml:space="preserve">Architecture &amp; Technical Specification</w:t>
      </w:r>
    </w:p>
    <w:p>
      <w:pPr>
        <w:spacing w:after="200"/>
      </w:pPr>
    </w:p>
    <w:p>
      <w:pPr>
        <w:spacing w:after="80"/>
        <w:jc w:val="center"/>
      </w:pPr>
      <w:r>
        <w:rPr>
          <w:b/>
          <w:bCs/>
          <w:color w:val="1B3A5C"/>
          <w:sz w:val="28"/>
          <w:szCs w:val="28"/>
        </w:rPr>
        <w:t xml:space="preserve">Robert Stephen Plowman</w:t>
      </w:r>
    </w:p>
    <w:p>
      <w:pPr>
        <w:spacing w:after="80"/>
        <w:jc w:val="center"/>
      </w:pPr>
      <w:r>
        <w:rPr>
          <w:color w:val="666666"/>
          <w:sz w:val="24"/>
          <w:szCs w:val="24"/>
        </w:rPr>
        <w:t xml:space="preserve">MC 96 Eco Universe</w:t>
      </w:r>
    </w:p>
    <w:p>
      <w:pPr>
        <w:spacing w:after="80"/>
        <w:jc w:val="center"/>
      </w:pPr>
      <w:r>
        <w:rPr>
          <w:color w:val="2E75B6"/>
          <w:sz w:val="22"/>
          <w:szCs w:val="22"/>
        </w:rPr>
        <w:t xml:space="preserve">NoizyMan  •  NoizyVox  •  NoizyKidz  •  Noisy</w:t>
      </w:r>
    </w:p>
    <w:p>
      <w:pPr>
        <w:spacing w:after="200"/>
      </w:pPr>
    </w:p>
    <w:p>
      <w:pPr>
        <w:spacing w:after="200"/>
      </w:pPr>
    </w:p>
    <w:p>
      <w:pPr>
        <w:jc w:val="center"/>
      </w:pPr>
      <w:r>
        <w:rPr>
          <w:color w:val="666666"/>
          <w:sz w:val="20"/>
          <w:szCs w:val="20"/>
        </w:rPr>
        <w:t xml:space="preserve">March 2026  •  Version 2.0  •  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Every major platform in the world treats the human voice as raw material. Spotify learns what you listen to and sells that data to advertisers. Google Assistant recognizes your voice to optimize search. Apple locks your voice inside their ecosystem. ElevenLabs lets people clone voices while artists fight for scraps in court. Discord and TikTok extract vocal patterns from millions of creators and return exactly zero.</w:t>
      </w:r>
    </w:p>
    <w:p>
      <w:pPr>
        <w:spacing w:after="120"/>
      </w:pPr>
      <w:r>
        <w:t xml:space="preserve">The Artist-First Voice Intelligence System 2.0 inverts this entire model. Your voice is your asset. Your data is your property. Your preferences are your intellectual property. Every AI system that touches your voice creates a billable event that flows back to you. And you can shut it all down with a single command.</w:t>
      </w:r>
    </w:p>
    <w:p>
      <w:pPr>
        <w:spacing w:after="120"/>
      </w:pPr>
      <w:r>
        <w:t xml:space="preserve">This architecture spans four brands — NoizyMan, NoizyVox, NoizyKidz, and Noisy — each serving a distinct segment of the voice economy, all built on one shared infrastructure: the Human Voice Signature (HVS).</w:t>
      </w:r>
    </w:p>
    <w:p>
      <w:pPr>
        <w:spacing w:after="200"/>
      </w:pPr>
    </w:p>
    <w:p>
      <w:pPr>
        <w:pStyle w:val="Heading1"/>
      </w:pPr>
      <w:r>
        <w:t xml:space="preserve">The Market Gap: What Everyone Does Backwards</w:t>
      </w:r>
    </w:p>
    <w:p>
      <w:pPr>
        <w:spacing w:after="120"/>
      </w:pPr>
      <w:r>
        <w:t xml:space="preserve">Here is what currently exists and where it fails the creator: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72"/>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Owns Voice?</w:t>
            </w:r>
          </w:p>
        </w:tc>
        <w:tc>
          <w:tcPr>
            <w:tcW w:type="dxa" w:w="1872"/>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 Share</w:t>
            </w:r>
          </w:p>
        </w:tc>
        <w:tc>
          <w:tcPr>
            <w:tcW w:type="dxa" w:w="1872"/>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Kill Switch</w:t>
            </w:r>
          </w:p>
        </w:tc>
        <w:tc>
          <w:tcPr>
            <w:tcW w:type="dxa" w:w="1872"/>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Child Protection</w:t>
            </w:r>
          </w:p>
        </w:tc>
      </w:tr>
      <w:tr>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Spotify</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r>
      <w:tr>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Google</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Minimal</w:t>
            </w:r>
          </w:p>
        </w:tc>
      </w:tr>
      <w:tr>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Apple</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Ecosystem only</w:t>
            </w:r>
          </w:p>
        </w:tc>
      </w:tr>
      <w:tr>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ElevenLabs</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Platform</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Varies</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Limited</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Policy only</w:t>
            </w:r>
          </w:p>
        </w:tc>
      </w:tr>
      <w:tr>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Discord/TikTok</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c>
          <w:tcPr>
            <w:tcW w:type="dxa" w:w="1872"/>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None</w:t>
            </w:r>
          </w:p>
        </w:tc>
      </w:tr>
      <w:tr>
        <w:tc>
          <w:tcPr>
            <w:tcW w:type="dxa" w:w="1872"/>
            <w:tcBorders>
              <w:top w:val="single" w:color="666666" w:sz="1"/>
              <w:left w:val="single" w:color="666666" w:sz="1"/>
              <w:bottom w:val="single" w:color="666666" w:sz="1"/>
              <w:right w:val="single" w:color="666666" w:sz="1"/>
            </w:tcBorders>
            <w:shd w:fill="FDF6E3" w:val="clear"/>
            <w:tcMar>
              <w:top w:type="dxa" w:w="80"/>
              <w:left w:type="dxa" w:w="120"/>
              <w:bottom w:type="dxa" w:w="80"/>
              <w:right w:type="dxa" w:w="120"/>
            </w:tcMar>
          </w:tcPr>
          <w:p>
            <w:r>
              <w:rPr>
                <w:rFonts w:ascii="Arial" w:cs="Arial" w:eastAsia="Arial" w:hAnsi="Arial"/>
                <w:b/>
                <w:bCs/>
                <w:color w:val="1B3A5C"/>
                <w:sz w:val="18"/>
                <w:szCs w:val="18"/>
              </w:rPr>
              <w:t xml:space="preserve">AFVIS 2.0</w:t>
            </w:r>
          </w:p>
        </w:tc>
        <w:tc>
          <w:tcPr>
            <w:tcW w:type="dxa" w:w="1872"/>
            <w:tcBorders>
              <w:top w:val="single" w:color="666666" w:sz="1"/>
              <w:left w:val="single" w:color="666666" w:sz="1"/>
              <w:bottom w:val="single" w:color="666666" w:sz="1"/>
              <w:right w:val="single" w:color="666666" w:sz="1"/>
            </w:tcBorders>
            <w:shd w:fill="FDF6E3" w:val="clear"/>
            <w:tcMar>
              <w:top w:type="dxa" w:w="80"/>
              <w:left w:type="dxa" w:w="120"/>
              <w:bottom w:type="dxa" w:w="80"/>
              <w:right w:type="dxa" w:w="120"/>
            </w:tcMar>
          </w:tcPr>
          <w:p>
            <w:r>
              <w:rPr>
                <w:rFonts w:ascii="Arial" w:cs="Arial" w:eastAsia="Arial" w:hAnsi="Arial"/>
                <w:b/>
                <w:bCs/>
                <w:color w:val="1B3A5C"/>
                <w:sz w:val="18"/>
                <w:szCs w:val="18"/>
              </w:rPr>
              <w:t xml:space="preserve">Artist</w:t>
            </w:r>
          </w:p>
        </w:tc>
        <w:tc>
          <w:tcPr>
            <w:tcW w:type="dxa" w:w="1872"/>
            <w:tcBorders>
              <w:top w:val="single" w:color="666666" w:sz="1"/>
              <w:left w:val="single" w:color="666666" w:sz="1"/>
              <w:bottom w:val="single" w:color="666666" w:sz="1"/>
              <w:right w:val="single" w:color="666666" w:sz="1"/>
            </w:tcBorders>
            <w:shd w:fill="FDF6E3" w:val="clear"/>
            <w:tcMar>
              <w:top w:type="dxa" w:w="80"/>
              <w:left w:type="dxa" w:w="120"/>
              <w:bottom w:type="dxa" w:w="80"/>
              <w:right w:type="dxa" w:w="120"/>
            </w:tcMar>
          </w:tcPr>
          <w:p>
            <w:r>
              <w:rPr>
                <w:rFonts w:ascii="Arial" w:cs="Arial" w:eastAsia="Arial" w:hAnsi="Arial"/>
                <w:b/>
                <w:bCs/>
                <w:color w:val="1B3A5C"/>
                <w:sz w:val="18"/>
                <w:szCs w:val="18"/>
              </w:rPr>
              <w:t xml:space="preserve">75/25 min</w:t>
            </w:r>
          </w:p>
        </w:tc>
        <w:tc>
          <w:tcPr>
            <w:tcW w:type="dxa" w:w="1872"/>
            <w:tcBorders>
              <w:top w:val="single" w:color="666666" w:sz="1"/>
              <w:left w:val="single" w:color="666666" w:sz="1"/>
              <w:bottom w:val="single" w:color="666666" w:sz="1"/>
              <w:right w:val="single" w:color="666666" w:sz="1"/>
            </w:tcBorders>
            <w:shd w:fill="FDF6E3" w:val="clear"/>
            <w:tcMar>
              <w:top w:type="dxa" w:w="80"/>
              <w:left w:type="dxa" w:w="120"/>
              <w:bottom w:type="dxa" w:w="80"/>
              <w:right w:type="dxa" w:w="120"/>
            </w:tcMar>
          </w:tcPr>
          <w:p>
            <w:r>
              <w:rPr>
                <w:rFonts w:ascii="Arial" w:cs="Arial" w:eastAsia="Arial" w:hAnsi="Arial"/>
                <w:b/>
                <w:bCs/>
                <w:color w:val="1B3A5C"/>
                <w:sz w:val="18"/>
                <w:szCs w:val="18"/>
              </w:rPr>
              <w:t xml:space="preserve">Instant</w:t>
            </w:r>
          </w:p>
        </w:tc>
        <w:tc>
          <w:tcPr>
            <w:tcW w:type="dxa" w:w="1872"/>
            <w:tcBorders>
              <w:top w:val="single" w:color="666666" w:sz="1"/>
              <w:left w:val="single" w:color="666666" w:sz="1"/>
              <w:bottom w:val="single" w:color="666666" w:sz="1"/>
              <w:right w:val="single" w:color="666666" w:sz="1"/>
            </w:tcBorders>
            <w:shd w:fill="FDF6E3" w:val="clear"/>
            <w:tcMar>
              <w:top w:type="dxa" w:w="80"/>
              <w:left w:type="dxa" w:w="120"/>
              <w:bottom w:type="dxa" w:w="80"/>
              <w:right w:type="dxa" w:w="120"/>
            </w:tcMar>
          </w:tcPr>
          <w:p>
            <w:r>
              <w:rPr>
                <w:rFonts w:ascii="Arial" w:cs="Arial" w:eastAsia="Arial" w:hAnsi="Arial"/>
                <w:b/>
                <w:bCs/>
                <w:color w:val="1B3A5C"/>
                <w:sz w:val="18"/>
                <w:szCs w:val="18"/>
              </w:rPr>
              <w:t xml:space="preserve">HVS Guardian</w:t>
            </w:r>
          </w:p>
        </w:tc>
      </w:tr>
    </w:tbl>
    <w:p>
      <w:pPr>
        <w:spacing w:after="200"/>
      </w:pPr>
    </w:p>
    <w:p>
      <w:pPr>
        <w:spacing w:after="120"/>
      </w:pPr>
      <w:r>
        <w:t xml:space="preserve">The pattern is identical everywhere: the platform captures your voice, learns from it, profits from it, and gives you nothing. When legal challenges arise — like the Vacker v. ElevenLabs lawsuit or the wave of state legislation following Tennessee’s ELVIS Act — the response is always policy-level patches. A new checkbox. A revised terms of service. These are band-aids on a structural problem.</w:t>
      </w:r>
    </w:p>
    <w:p>
      <w:pPr>
        <w:spacing w:after="120"/>
      </w:pPr>
      <w:r>
        <w:t xml:space="preserve">The ELVIS Act (signed March 2024, effective July 2024) was the first legislation anywhere to explicitly criminalize unauthorized AI voice cloning. It passed unanimously in Tennessee. By 2025, at least 12 other states introduced similar bills. The legal momentum is real. But legislation alone cannot protect creators at the speed AI moves. The protection has to be built into the technology itself.</w:t>
      </w:r>
    </w:p>
    <w:p>
      <w:pPr>
        <w:spacing w:after="200"/>
      </w:pPr>
    </w:p>
    <w:p>
      <w:pPr>
        <w:pStyle w:val="Heading1"/>
      </w:pPr>
      <w:r>
        <w:t xml:space="preserve">The Seven-Layer Architecture</w:t>
      </w:r>
    </w:p>
    <w:p>
      <w:pPr>
        <w:spacing w:after="120"/>
      </w:pPr>
      <w:r>
        <w:t xml:space="preserve">AFVIS 2.0 operates on seven layers, each one giving the artist more control than any existing system provides at any layer: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60"/>
        <w:gridCol w:w="3000"/>
      </w:tblGrid>
      <w:tr>
        <w:tc>
          <w:tcPr>
            <w:tcW w:type="dxa" w:w="2340"/>
            <w:tcBorders>
              <w:top w:val="single" w:color="666666" w:sz="1"/>
              <w:left w:val="single" w:color="666666" w:sz="1"/>
              <w:bottom w:val="single" w:color="666666" w:sz="1"/>
              <w:right w:val="single" w:color="666666" w:sz="1"/>
            </w:tcBorders>
            <w:shd w:fill="C49A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666666" w:sz="1"/>
              <w:left w:val="single" w:color="666666" w:sz="1"/>
              <w:bottom w:val="single" w:color="666666" w:sz="1"/>
              <w:right w:val="single" w:color="666666" w:sz="1"/>
            </w:tcBorders>
            <w:shd w:fill="C49A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666666" w:sz="1"/>
              <w:left w:val="single" w:color="666666" w:sz="1"/>
              <w:bottom w:val="single" w:color="666666" w:sz="1"/>
              <w:right w:val="single" w:color="666666" w:sz="1"/>
            </w:tcBorders>
            <w:shd w:fill="C49A2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666666" w:sz="1"/>
              <w:left w:val="single" w:color="666666" w:sz="1"/>
              <w:bottom w:val="single" w:color="666666" w:sz="1"/>
              <w:right w:val="single" w:color="666666" w:sz="1"/>
            </w:tcBorders>
            <w:shd w:fill="C49A2A" w:val="clear"/>
            <w:tcMar>
              <w:top w:type="dxa" w:w="80"/>
              <w:left w:type="dxa" w:w="120"/>
              <w:bottom w:type="dxa" w:w="80"/>
              <w:right w:type="dxa" w:w="120"/>
            </w:tcMar>
          </w:tcPr>
          <w:p>
            <w:r>
              <w:rPr>
                <w:rFonts w:ascii="Arial" w:cs="Arial" w:eastAsia="Arial" w:hAnsi="Arial"/>
                <w:b/>
                <w:bCs/>
                <w:color w:val="FFFFFF"/>
                <w:sz w:val="20"/>
                <w:szCs w:val="20"/>
              </w:rPr>
              <w:t xml:space="preserve">Artist Control</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1</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Voice Identity Capture</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Acoustic signature, timestamp, device, language, accent, speech rate, emotional tone markers</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Biometric registered as personal property</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2</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Speaker Recognition</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Instant ID via HVS. Pulls history, preferred style, depth preference, energy level, timezone</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preferences stored on artist device</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3</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TTS Optimization</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Hearing profile, device quality, preferred voice gender/accent/speed, pronunciation DB, emotional cadence</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Artist controls how AI speaks TO them</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4</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Continuous Refinement</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Every conversation teaches the system. Clarity, pacing, pronunciation updates fed back</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Feedback loop owned by artist</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5</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IP Data Layer</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Voice is registered blockchain asset. Every AI touch is a billable event. Derivatives tracked</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Deactivate instantly. Revenue dashboard</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6</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Preference Sovereignty</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Preference DNA stored locally. Secure token. Revocable. Never centralized</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Artist holds the only key</w:t>
            </w:r>
          </w:p>
        </w:tc>
      </w:tr>
      <w:tr>
        <w:tc>
          <w:tcPr>
            <w:tcW w:type="dxa" w:w="6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2E75B6"/>
                <w:sz w:val="18"/>
                <w:szCs w:val="18"/>
              </w:rPr>
              <w:t xml:space="preserve">7</w:t>
            </w:r>
          </w:p>
        </w:tc>
        <w:tc>
          <w:tcPr>
            <w:tcW w:type="dxa" w:w="2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Creative Control Protocol</w:t>
            </w:r>
          </w:p>
        </w:tc>
        <w:tc>
          <w:tcPr>
            <w:tcW w:type="dxa" w:w="376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Rights encoded technically. Impossible to violate. Not a TOS checkbox</w:t>
            </w:r>
          </w:p>
        </w:tc>
        <w:tc>
          <w:tcPr>
            <w:tcW w:type="dxa" w:w="300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Code-enforced, not policy-enforced</w:t>
            </w:r>
          </w:p>
        </w:tc>
      </w:tr>
    </w:tbl>
    <w:p>
      <w:pPr>
        <w:spacing w:after="200"/>
      </w:pPr>
    </w:p>
    <w:p>
      <w:pPr>
        <w:pStyle w:val="Heading2"/>
      </w:pPr>
      <w:r>
        <w:t xml:space="preserve">Layer Details</w:t>
      </w:r>
    </w:p>
    <w:p>
      <w:pPr>
        <w:pStyle w:val="Heading3"/>
      </w:pPr>
      <w:r>
        <w:t xml:space="preserve">Layer 1: Voice Identity Capture</w:t>
      </w:r>
    </w:p>
    <w:p>
      <w:pPr>
        <w:spacing w:after="120"/>
      </w:pPr>
      <w:r>
        <w:t xml:space="preserve">Every time a voice enters any device in the MC 96 network — iPhone, iPad, Mac, smart speaker, web browser — the system captures a multi-dimensional acoustic signature. This is the HVS biometric, and it includes not just the voice itself but the full context: timestamp, device origin, language, accent, speech rate, and emotional tone markers (calm, excited, frustrated, focused). This data is tagged and encrypted at the point of capture before it ever leaves the device.</w:t>
      </w:r>
    </w:p>
    <w:p>
      <w:pPr>
        <w:spacing w:after="120"/>
      </w:pPr>
      <w:r>
        <w:t xml:space="preserve">The critical difference from existing systems: this capture is performed for the artist, not on the artist. The data flows to the Aquarium (the artist’s personal data store), not to a corporate training pipeline.</w:t>
      </w:r>
    </w:p>
    <w:p>
      <w:pPr>
        <w:pStyle w:val="Heading3"/>
      </w:pPr>
      <w:r>
        <w:t xml:space="preserve">Layer 2: Speaker Recognition</w:t>
      </w:r>
    </w:p>
    <w:p>
      <w:pPr>
        <w:spacing w:after="120"/>
      </w:pPr>
      <w:r>
        <w:t xml:space="preserve">Gabriel performs instant speaker identification. The moment Rob speaks, the system recognizes HVS-2026-CA-0001 and pulls the full context: previous conversation history, preferred response style, technical depth preference (layman vs. engineer vs. architect), current energy level, and time zone. This is not a login. It is recognition. The voice IS the authentication.</w:t>
      </w:r>
    </w:p>
    <w:p>
      <w:pPr>
        <w:spacing w:after="120"/>
      </w:pPr>
      <w:r>
        <w:t xml:space="preserve">This works globally. A voice actor in Tokyo speaking Japanese, a researcher in Mumbai speaking Hindi, a child in London speaking English — each person’s HVS is unique, portable, and sovereign.</w:t>
      </w:r>
    </w:p>
    <w:p>
      <w:pPr>
        <w:pStyle w:val="Heading3"/>
      </w:pPr>
      <w:r>
        <w:t xml:space="preserve">Layer 3: TTS Optimization</w:t>
      </w:r>
    </w:p>
    <w:p>
      <w:pPr>
        <w:spacing w:after="120"/>
      </w:pPr>
      <w:r>
        <w:t xml:space="preserve">Before any AI (Claude, Gabriel, or any future system) speaks back, the TTS engine checks: the listener’s hearing profile and any audio sensitivities, the output device quality (phone speaker vs. headphones vs. car audio vs. studio monitors), preferred voice characteristics (gender, accent, speed), technical term pronunciation (how does this person say “Kubernetes”? Do they prefer “noisy” or “noizy”?), and emotional cadence (does this response need warmth, urgency, or casual confidence?). The response is rendered specifically for this person on this device at this moment. Not generic. Personalized.</w:t>
      </w:r>
    </w:p>
    <w:p>
      <w:pPr>
        <w:pStyle w:val="Heading3"/>
      </w:pPr>
      <w:r>
        <w:t xml:space="preserve">Layer 4: Continuous Refinement</w:t>
      </w:r>
    </w:p>
    <w:p>
      <w:pPr>
        <w:spacing w:after="120"/>
      </w:pPr>
      <w:r>
        <w:t xml:space="preserve">Every interaction teaches the system. If a TTS pronunciation sounded wrong, it updates the phoneme database. If the speaker responded faster or slower than usual, that’s an engagement signal — adjust pacing. If the speaker switched devices mid-conversation, seamlessly adapt the audio profile. All feedback flows back to the Aquarium. Next time the person speaks, the system is smarter.</w:t>
      </w:r>
    </w:p>
    <w:p>
      <w:pPr>
        <w:pStyle w:val="Heading3"/>
      </w:pPr>
      <w:r>
        <w:t xml:space="preserve">Layer 5: IP Data Layer</w:t>
      </w:r>
    </w:p>
    <w:p>
      <w:pPr>
        <w:spacing w:after="120"/>
      </w:pPr>
      <w:r>
        <w:t xml:space="preserve">This is where AFVIS 2.0 breaks from everything else on the market. Instead of the voice training a system that someone else owns, the voice IS a registered asset. Every single use is tracked. Every AI that touches it generates a billable event, logged cryptographically to Cloudflare D1. The artist sees a real-time revenue dashboard: “Artist fingerprint touched 47 times this month. Revenue: $2,350.” The artist can deactivate any derivative instantly. Not after a legal fight. Not after filing a DMCA. Instantly.</w:t>
      </w:r>
    </w:p>
    <w:p>
      <w:pPr>
        <w:pStyle w:val="Heading3"/>
      </w:pPr>
      <w:r>
        <w:t xml:space="preserve">Layer 6: Preference Sovereignty</w:t>
      </w:r>
    </w:p>
    <w:p>
      <w:pPr>
        <w:spacing w:after="120"/>
      </w:pPr>
      <w:r>
        <w:t xml:space="preserve">Current model: the algorithm learns your patterns behind the scenes. You have no visibility, no control, no portability. AFVIS 2.0 model: your preference DNA is stored on YOUR machine. A secure token governs access. You can revoke it at any moment. If you leave a platform, your preferences leave with you. No platform ever holds your behavioral data hostage.</w:t>
      </w:r>
    </w:p>
    <w:p>
      <w:pPr>
        <w:pStyle w:val="Heading3"/>
      </w:pPr>
      <w:r>
        <w:t xml:space="preserve">Layer 7: Creative Control Protocol</w:t>
      </w:r>
    </w:p>
    <w:p>
      <w:pPr>
        <w:spacing w:after="120"/>
      </w:pPr>
      <w:r>
        <w:t xml:space="preserve">Current model: “Agree to our Terms of Service (which we can change at any time).” AFVIS 2.0 model: your creative rights are encoded technically. It is not a policy. It is not a contract that requires a lawsuit to enforce. It is code. A voice cannot be cloned without HVS authentication. A derivative work cannot be created without the origin artist’s cryptographic consent. The consent is granular, revocable, and auditable. If the code says no, the system cannot proceed. Period.</w:t>
      </w:r>
    </w:p>
    <w:p>
      <w:pPr>
        <w:spacing w:after="200"/>
      </w:pPr>
    </w:p>
    <w:p>
      <w:r>
        <w:br w:type="page"/>
      </w:r>
    </w:p>
    <w:p>
      <w:pPr>
        <w:pStyle w:val="Heading1"/>
      </w:pPr>
      <w:r>
        <w:t xml:space="preserve">The Four Brands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Brand</w:t>
            </w:r>
          </w:p>
        </w:tc>
        <w:tc>
          <w:tcPr>
            <w:tcW w:type="dxa" w:w="2340"/>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Voice Model</w:t>
            </w:r>
          </w:p>
        </w:tc>
        <w:tc>
          <w:tcPr>
            <w:tcW w:type="dxa" w:w="2340"/>
            <w:tcBorders>
              <w:top w:val="single" w:color="666666" w:sz="1"/>
              <w:left w:val="single" w:color="666666" w:sz="1"/>
              <w:bottom w:val="single" w:color="666666" w:sz="1"/>
              <w:right w:val="single" w:color="66666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 Split</w:t>
            </w:r>
          </w:p>
        </w:tc>
      </w:tr>
      <w:tr>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NoizyMan</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Personal AI creative studio</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Rob’s HVS as master template</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 creator owned</w:t>
            </w:r>
          </w:p>
        </w:tc>
      </w:tr>
      <w:tr>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NoizyVox</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Actor/voice artist contracts</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Licensed artist HVS clones</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75/25 artist-favored, enforced by code</w:t>
            </w:r>
          </w:p>
        </w:tc>
      </w:tr>
      <w:tr>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NoizyKidz</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Children’s voice protection</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Parental HVS guardian layer</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Zero data storage. Parents hold key</w:t>
            </w:r>
          </w:p>
        </w:tc>
      </w:tr>
      <w:tr>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Noisy</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Service &amp; authentication</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Technician-grade voice auth</w:t>
            </w:r>
          </w:p>
        </w:tc>
        <w:tc>
          <w:tcPr>
            <w:tcW w:type="dxa" w:w="2340"/>
            <w:tcBorders>
              <w:top w:val="single" w:color="666666" w:sz="1"/>
              <w:left w:val="single" w:color="666666" w:sz="1"/>
              <w:bottom w:val="single" w:color="666666" w:sz="1"/>
              <w:right w:val="single" w:color="666666"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Per-interaction billing</w:t>
            </w:r>
          </w:p>
        </w:tc>
      </w:tr>
    </w:tbl>
    <w:p>
      <w:pPr>
        <w:spacing w:after="200"/>
      </w:pPr>
    </w:p>
    <w:p>
      <w:pPr>
        <w:pStyle w:val="Heading3"/>
      </w:pPr>
      <w:r>
        <w:t xml:space="preserve">NoizyMan</w:t>
      </w:r>
    </w:p>
    <w:p>
      <w:pPr>
        <w:spacing w:after="120"/>
      </w:pPr>
      <w:r>
        <w:t xml:space="preserve">Rob’s personal creative AI studio. The HVS master template lives here. NoizyMan is the proving ground where every feature of AFVIS 2.0 gets built, tested, and demonstrated before it scales to the other brands. One hundred percent creator-owned. No external stakeholders. No compromise.</w:t>
      </w:r>
    </w:p>
    <w:p>
      <w:pPr>
        <w:pStyle w:val="Heading3"/>
      </w:pPr>
      <w:r>
        <w:t xml:space="preserve">NoizyVox</w:t>
      </w:r>
    </w:p>
    <w:p>
      <w:pPr>
        <w:spacing w:after="120"/>
      </w:pPr>
      <w:r>
        <w:t xml:space="preserve">The voice actor and artist marketplace. When an actor registers their HVS with NoizyVox, they get a 75/25 revenue split — enforced by code, not by contract negotiation. Every time their voice clone is used in any production, the blockchain ledger records it and the payment flows automatically. The actor can see every use, approve or deny every derivative, and pull their voice from any project at any time. This is the anti-ElevenLabs. Artists first, platform second.</w:t>
      </w:r>
    </w:p>
    <w:p>
      <w:pPr>
        <w:pStyle w:val="Heading3"/>
      </w:pPr>
      <w:r>
        <w:t xml:space="preserve">NoizyKidz</w:t>
      </w:r>
    </w:p>
    <w:p>
      <w:pPr>
        <w:spacing w:after="120"/>
      </w:pPr>
      <w:r>
        <w:t xml:space="preserve">Children’s voices are the most vulnerable asset in the AI economy. NoizyKidz operates on a zero-storage principle: children’s voice data is NEVER persisted. Processing happens in ephemeral memory and is discarded after the interaction completes. Parents hold the HVS Guardian key. Every single interaction requires parental consent verification. No blanket opt-ins. No buried checkboxes. Per-interaction, explicit, revocable guardian consent. This is not a feature. It is a moral line in the sand.</w:t>
      </w:r>
    </w:p>
    <w:p>
      <w:pPr>
        <w:pStyle w:val="Heading3"/>
      </w:pPr>
      <w:r>
        <w:t xml:space="preserve">Noisy</w:t>
      </w:r>
    </w:p>
    <w:p>
      <w:pPr>
        <w:spacing w:after="120"/>
      </w:pPr>
      <w:r>
        <w:t xml:space="preserve">The service and infrastructure layer. Voice-authenticated technical support. When a technician speaks to the Noisy system, their identity is verified by HVS and their permissions, history, and toolset are loaded instantly. Per-interaction billing means every service call is metered and transparent. This is also the layer that powers third-party integrations — any company that wants to build on AFVIS 2.0 connects through Noisy.</w:t>
      </w:r>
    </w:p>
    <w:p>
      <w:pPr>
        <w:spacing w:after="200"/>
      </w:pPr>
    </w:p>
    <w:p>
      <w:r>
        <w:br w:type="page"/>
      </w:r>
    </w:p>
    <w:p>
      <w:pPr>
        <w:pStyle w:val="Heading1"/>
      </w:pPr>
      <w:r>
        <w:t xml:space="preserve">Technical Implementation</w:t>
      </w:r>
    </w:p>
    <w:p>
      <w:pPr>
        <w:pStyle w:val="Heading2"/>
      </w:pPr>
      <w:r>
        <w:t xml:space="preserve">Cloudflare D1: The Cryptographic Ledger</w:t>
      </w:r>
    </w:p>
    <w:p>
      <w:pPr>
        <w:spacing w:after="120"/>
      </w:pPr>
      <w:r>
        <w:t xml:space="preserve">Every HVS registration, every voice interaction, every derivative creation, every consent grant and revocation is logged to Cloudflare D1 with cryptographic proof. This is not a traditional database — it is an immutable audit trail. D1 provides the performance and global distribution needed for real-time voice authentication while maintaining the integrity guarantees required for an IP registry.</w:t>
      </w:r>
    </w:p>
    <w:p>
      <w:pPr>
        <w:spacing w:after="120"/>
      </w:pPr>
      <w:r>
        <w:t xml:space="preserve">Key tables: hvs_registry (biometric hashes, never raw audio), interaction_log (every AI touch, timestamped, device-tagged), consent_grants (granular permissions with expiry and revocation), revenue_events (billable events with automatic split calculation), derivative_registry (every clone, adaptation, or transformation tracked to origin).</w:t>
      </w:r>
    </w:p>
    <w:p>
      <w:pPr>
        <w:pStyle w:val="Heading2"/>
      </w:pPr>
      <w:r>
        <w:t xml:space="preserve">The Aquarium: Personal Data Sovereignty</w:t>
      </w:r>
    </w:p>
    <w:p>
      <w:pPr>
        <w:spacing w:after="120"/>
      </w:pPr>
      <w:r>
        <w:t xml:space="preserve">The Aquarium is not a cloud database. It is a local-first data store that lives on the artist’s own hardware. Preference DNA, interaction patterns, and behavioral models are computed and stored locally. A secure, revocable token allows specific AI systems (Claude, Gabriel, etc.) to read preferences at interaction time. The artist can inspect everything the Aquarium contains. Nothing is opaque. Nothing is hidden. If the artist revokes the token, every connected system immediately loses access to their preference data.</w:t>
      </w:r>
    </w:p>
    <w:p>
      <w:pPr>
        <w:pStyle w:val="Heading2"/>
      </w:pPr>
      <w:r>
        <w:t xml:space="preserve">Gabriel: The Recognition Engine</w:t>
      </w:r>
    </w:p>
    <w:p>
      <w:pPr>
        <w:spacing w:after="120"/>
      </w:pPr>
      <w:r>
        <w:t xml:space="preserve">Gabriel is the AI system that sits between the raw voice input and every downstream service. It performs speaker identification, context loading, and routing. When Rob speaks to Claude, Gabriel intercepts, identifies HVS-2026-CA-0001, loads the full preference context from the Aquarium, and passes that context to Claude alongside the query. Claude then responds not as a generic assistant but as a system that knows who it is talking to, how they like to be spoken to, and what they’re working on.</w:t>
      </w:r>
    </w:p>
    <w:p>
      <w:pPr>
        <w:spacing w:after="200"/>
      </w:pPr>
    </w:p>
    <w:p>
      <w:pPr>
        <w:pStyle w:val="Heading1"/>
      </w:pPr>
      <w:r>
        <w:t xml:space="preserve">Legal Landscape Alignment</w:t>
      </w:r>
    </w:p>
    <w:p>
      <w:pPr>
        <w:spacing w:after="120"/>
      </w:pPr>
      <w:r>
        <w:t xml:space="preserve">AFVIS 2.0 is not built in opposition to emerging legislation — it is built ahead of it. Tennessee’s ELVIS Act (2024) criminalized unauthorized AI voice cloning. At least twelve additional states introduced similar bills in 2025. The EU AI Act classifies biometric systems as high-risk. AFVIS 2.0 already exceeds every one of these requirements because the protections are structural, not policy-based.</w:t>
      </w:r>
    </w:p>
    <w:p>
      <w:pPr>
        <w:spacing w:after="120"/>
      </w:pPr>
      <w:r>
        <w:t xml:space="preserve">Where ElevenLabs scrambles to add consent verification after lawsuits (Vacker v. ElevenLabs, 2024), and Resemble AI adds watermarking as an afterthought, AFVIS 2.0 makes unauthorized use technically impossible. The consent is not a checkbox — it is a cryptographic gate. No key, no access. No exceptions.</w:t>
      </w:r>
    </w:p>
    <w:p>
      <w:pPr>
        <w:spacing w:after="200"/>
      </w:pPr>
    </w:p>
    <w:p>
      <w:pPr>
        <w:pStyle w:val="Heading1"/>
      </w:pPr>
      <w:r>
        <w:t xml:space="preserve">What Makes This the Best in the World</w:t>
      </w:r>
    </w:p>
    <w:p>
      <w:pPr>
        <w:spacing w:after="120"/>
      </w:pPr>
      <w:r>
        <w:rPr>
          <w:b/>
          <w:bCs/>
        </w:rPr>
        <w:t xml:space="preserve">No other system combines all seven layers. </w:t>
      </w:r>
      <w:r>
        <w:t xml:space="preserve">VoxaLink Pro does blockchain voice NFTs but has no recognition engine. ElevenLabs has recognition but the platform owns everything. Resemble AI has watermarking but no revenue sharing. Apple has ecosystem integration but zero artist sovereignty. Vagabond AI lets artists sell voice clones but has no child protection layer and no preference sovereignty.</w:t>
      </w:r>
    </w:p>
    <w:p>
      <w:pPr>
        <w:spacing w:after="120"/>
      </w:pPr>
      <w:r>
        <w:t xml:space="preserve">AFVIS 2.0 is the only architecture where the artist’s voice is simultaneously their authentication, their preference engine, their optimization profile, their intellectual property, and their revenue stream — across every device, every language, every AI on the network. That is the HVS layer. That is how we tip the balance back to creators.</w:t>
      </w:r>
    </w:p>
    <w:p>
      <w:pPr>
        <w:spacing w:after="200"/>
      </w:pPr>
    </w:p>
    <w:p>
      <w:pPr>
        <w:pBdr>
          <w:top w:val="single" w:color="C49A2A" w:sz="4" w:space="8"/>
          <w:bottom w:val="single" w:color="C49A2A" w:sz="4" w:space="8"/>
        </w:pBdr>
        <w:spacing w:after="200" w:before="400"/>
        <w:jc w:val="center"/>
      </w:pPr>
      <w:r>
        <w:rPr>
          <w:b/>
          <w:bCs/>
          <w:i/>
          <w:iCs/>
          <w:color w:val="1B3A5C"/>
          <w:sz w:val="26"/>
          <w:szCs w:val="26"/>
        </w:rPr>
        <w:t xml:space="preserve">The voice is the asset. The artist is the authority. The code is the law.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2A" w:sz="2"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2A" w:sz="2" w:space="4"/>
      </w:pBdr>
      <w:tabs>
        <w:tab w:val="right" w:pos="9026"/>
      </w:tabs>
    </w:pPr>
    <w:r>
      <w:rPr>
        <w:rFonts w:ascii="Arial" w:cs="Arial" w:eastAsia="Arial" w:hAnsi="Arial"/>
        <w:b/>
        <w:bCs/>
        <w:color w:val="2E75B6"/>
        <w:sz w:val="16"/>
        <w:szCs w:val="16"/>
      </w:rPr>
      <w:t xml:space="preserve">AFVIS 2.0</w:t>
    </w:r>
    <w:r>
      <w:rPr>
        <w:rFonts w:ascii="Arial" w:cs="Arial" w:eastAsia="Arial" w:hAnsi="Arial"/>
        <w:color w:val="666666"/>
        <w:sz w:val="16"/>
        <w:szCs w:val="16"/>
      </w:rPr>
      <w:t xml:space="preserve">	Robert Stephen Plowman  •  MC 96 Eco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9A2A" w:sz="4"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2026-03-23T07:28:33.149Z</dcterms:created>
  <dcterms:modified xsi:type="dcterms:W3CDTF">2026-03-23T07:28:33.149Z</dcterms:modified>
</cp:coreProperties>
</file>

<file path=docProps/custom.xml><?xml version="1.0" encoding="utf-8"?>
<Properties xmlns="http://schemas.openxmlformats.org/officeDocument/2006/custom-properties" xmlns:vt="http://schemas.openxmlformats.org/officeDocument/2006/docPropsVTypes"/>
</file>