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LÓGICA OPERACIONAL MMN - RS PRÓLIPSI</w:t>
      </w:r>
    </w:p>
    <w:p>
      <w:pPr>
        <w:spacing w:after="400"/>
        <w:jc w:val="center"/>
      </w:pPr>
      <w:r>
        <w:t xml:space="preserve">CHECKLIST COMPLETO DO SISTEMA DE BÔNUS E MARKETING MULTINÍVEL</w:t>
      </w:r>
    </w:p>
    <w:p>
      <w:pPr>
        <w:pStyle w:val="Heading1"/>
      </w:pPr>
      <w:r>
        <w:t xml:space="preserve">RESUMO EXECUTIVO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1a2e"/>
          </w:tcPr>
          <w:p>
            <w:r>
              <w:rPr>
                <w:b/>
                <w:bCs/>
                <w:sz w:val="20"/>
                <w:szCs w:val="20"/>
              </w:rPr>
              <w:t xml:space="preserve">Bônus</w:t>
            </w:r>
          </w:p>
        </w:tc>
        <w:tc>
          <w:tcPr>
            <w:shd w:fill="1a1a2e"/>
          </w:tcPr>
          <w:p>
            <w:r>
              <w:rPr>
                <w:b/>
                <w:bCs/>
                <w:sz w:val="20"/>
                <w:szCs w:val="20"/>
              </w:rPr>
              <w:t xml:space="preserve">Percentual</w:t>
            </w:r>
          </w:p>
        </w:tc>
        <w:tc>
          <w:tcPr>
            <w:shd w:fill="1a1a2e"/>
          </w:tcPr>
          <w:p>
            <w:r>
              <w:rPr>
                <w:b/>
                <w:bCs/>
                <w:sz w:val="20"/>
                <w:szCs w:val="20"/>
              </w:rPr>
              <w:t xml:space="preserve">Valor Base R$360</w:t>
            </w:r>
          </w:p>
        </w:tc>
        <w:tc>
          <w:tcPr>
            <w:shd w:fill="1a1a2e"/>
          </w:tcPr>
          <w:p>
            <w:r>
              <w:rPr>
                <w:b/>
                <w:bCs/>
                <w:sz w:val="20"/>
                <w:szCs w:val="20"/>
              </w:rPr>
              <w:t xml:space="preserve">Código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Ciclo Direto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R$ 108,00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cyclePayoutPct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Profundidade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6,81%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R$ 24,52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depth.totalPct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Fidelidade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1,25%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R$ 4,50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fidelity.poolPct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Top SIGMA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4,5%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R$ 16,20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topSigma.poolPct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42,56%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R$ 153,22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1"/>
      </w:pPr>
      <w:r>
        <w:t xml:space="preserve">1. BÔNUS DE CICLO (30%)</w:t>
      </w:r>
    </w:p>
    <w:p>
      <w:pPr>
        <w:pStyle w:val="Heading2"/>
      </w:pPr>
      <w:r>
        <w:t xml:space="preserve">Funcionamento:</w:t>
      </w:r>
    </w:p>
    <w:p>
      <w:r>
        <w:t xml:space="preserve">• Cada ciclo completo = 6 kits de R$ 60,00 = R$ 360,00</w:t>
      </w:r>
    </w:p>
    <w:p>
      <w:r>
        <w:t xml:space="preserve">• Ao completar ciclo, consultor recebe 30% = R$ 108,00</w:t>
      </w:r>
    </w:p>
    <w:p>
      <w:r>
        <w:t xml:space="preserve">• Pago diretamente ao consultor que ciclou</w:t>
      </w:r>
    </w:p>
    <w:p/>
    <w:p>
      <w:pPr>
        <w:pStyle w:val="Heading2"/>
      </w:pPr>
      <w:r>
        <w:t xml:space="preserve">Requisitos de Qualificação:</w:t>
      </w:r>
    </w:p>
    <w:p>
      <w:r>
        <w:t xml:space="preserve">• Precisa ter 6 diretos ativos na matriz</w:t>
      </w:r>
    </w:p>
    <w:p>
      <w:r>
        <w:t xml:space="preserve">• Limite de 10 reentradas por ciclo</w:t>
      </w:r>
    </w:p>
    <w:p>
      <w:r>
        <w:t xml:space="preserve">• Ativação mensal obrigatória</w:t>
      </w:r>
    </w:p>
    <w:p/>
    <w:p>
      <w:pPr>
        <w:pStyle w:val="Heading1"/>
      </w:pPr>
      <w:r>
        <w:t xml:space="preserve">2. BÔNUS DE PROFUNDIDADE (6,81%)</w:t>
      </w:r>
    </w:p>
    <w:p>
      <w:pPr>
        <w:pStyle w:val="Heading2"/>
      </w:pPr>
      <w:r>
        <w:t xml:space="preserve">Funcionamento:</w:t>
      </w:r>
    </w:p>
    <w:p>
      <w:r>
        <w:t xml:space="preserve">• Dispara quando downlines ciclam (evento de ciclo)</w:t>
      </w:r>
    </w:p>
    <w:p>
      <w:r>
        <w:t xml:space="preserve">• Alcança até 6 níveis de profundidade (L1 a L6)</w:t>
      </w:r>
    </w:p>
    <w:p>
      <w:r>
        <w:t xml:space="preserve">• Base total: R$ 24,52 por ciclo (6,81% de R$360)</w:t>
      </w:r>
    </w:p>
    <w:p>
      <w:r>
        <w:t xml:space="preserve">• NÃO exige diretos para receber</w:t>
      </w:r>
    </w:p>
    <w:p/>
    <w:p>
      <w:pPr>
        <w:pStyle w:val="Heading2"/>
      </w:pPr>
      <w:r>
        <w:t xml:space="preserve">Distribuição por Nível: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1a2e"/>
          </w:tcPr>
          <w:p>
            <w:r>
              <w:rPr>
                <w:b/>
                <w:bCs/>
                <w:sz w:val="20"/>
                <w:szCs w:val="20"/>
              </w:rPr>
              <w:t xml:space="preserve">Nível</w:t>
            </w:r>
          </w:p>
        </w:tc>
        <w:tc>
          <w:tcPr>
            <w:shd w:fill="1a1a2e"/>
          </w:tcPr>
          <w:p>
            <w:r>
              <w:rPr>
                <w:b/>
                <w:bCs/>
                <w:sz w:val="20"/>
                <w:szCs w:val="20"/>
              </w:rPr>
              <w:t xml:space="preserve">Peso</w:t>
            </w:r>
          </w:p>
        </w:tc>
        <w:tc>
          <w:tcPr>
            <w:shd w:fill="1a1a2e"/>
          </w:tcPr>
          <w:p>
            <w:r>
              <w:rPr>
                <w:b/>
                <w:bCs/>
                <w:sz w:val="20"/>
                <w:szCs w:val="20"/>
              </w:rPr>
              <w:t xml:space="preserve">% do Total</w:t>
            </w:r>
          </w:p>
        </w:tc>
        <w:tc>
          <w:tcPr>
            <w:shd w:fill="1a1a2e"/>
          </w:tcPr>
          <w:p>
            <w:r>
              <w:rPr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7%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0,48%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R$ 1,72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8%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0,54%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R$ 1,96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0,68%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R$ 2,45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1,02%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R$ 3,68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1,70%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R$ 6,13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2,38%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R$ 8,58</w:t>
            </w:r>
          </w:p>
        </w:tc>
      </w:tr>
    </w:tbl>
    <w:p/>
    <w:p>
      <w:pPr>
        <w:pStyle w:val="Heading1"/>
      </w:pPr>
      <w:r>
        <w:t xml:space="preserve">3. POOL DE FIDELIDADE (1,25%)</w:t>
      </w:r>
    </w:p>
    <w:p>
      <w:pPr>
        <w:pStyle w:val="Heading2"/>
      </w:pPr>
      <w:r>
        <w:t xml:space="preserve">Funcionamento:</w:t>
      </w:r>
    </w:p>
    <w:p>
      <w:r>
        <w:t xml:space="preserve">• Pool global de 1,25% de todos os ciclos</w:t>
      </w:r>
    </w:p>
    <w:p>
      <w:r>
        <w:t xml:space="preserve">• Dividido entre participantes elegíveis</w:t>
      </w:r>
    </w:p>
    <w:p>
      <w:r>
        <w:t xml:space="preserve">• Valor por ciclo: R$ 4,50</w:t>
      </w:r>
    </w:p>
    <w:p/>
    <w:p>
      <w:pPr>
        <w:pStyle w:val="Heading2"/>
      </w:pPr>
      <w:r>
        <w:t xml:space="preserve">Regra de Desbloqueio (N → N-1):</w:t>
      </w:r>
    </w:p>
    <w:p>
      <w:r>
        <w:t xml:space="preserve">• Ciclo 1: Nenhum desbloqueado</w:t>
      </w:r>
    </w:p>
    <w:p>
      <w:r>
        <w:t xml:space="preserve">• Ciclo 2-9: Desbloqueia N-1 (ex: ciclo 3 desbloqueia 2)</w:t>
      </w:r>
    </w:p>
    <w:p>
      <w:r>
        <w:t xml:space="preserve">• Ciclo 10+: Desbloqueia [N-1, N]</w:t>
      </w:r>
    </w:p>
    <w:p/>
    <w:p>
      <w:pPr>
        <w:pStyle w:val="Heading2"/>
      </w:pPr>
      <w:r>
        <w:t xml:space="preserve">Requisitos:</w:t>
      </w:r>
    </w:p>
    <w:p>
      <w:r>
        <w:t xml:space="preserve">• SEM exigência de diretos</w:t>
      </w:r>
    </w:p>
    <w:p>
      <w:r>
        <w:t xml:space="preserve">• Precisa ter reciclado/comprado mínimo R$ 60,00</w:t>
      </w:r>
    </w:p>
    <w:p>
      <w:r>
        <w:t xml:space="preserve">• Alcance máximo: L6</w:t>
      </w:r>
    </w:p>
    <w:p/>
    <w:p>
      <w:pPr>
        <w:pStyle w:val="Heading1"/>
      </w:pPr>
      <w:r>
        <w:t xml:space="preserve">4. POOL TOP SIGMA (4,5%)</w:t>
      </w:r>
    </w:p>
    <w:p>
      <w:pPr>
        <w:pStyle w:val="Heading2"/>
      </w:pPr>
      <w:r>
        <w:t xml:space="preserve">Funcionamento:</w:t>
      </w:r>
    </w:p>
    <w:p>
      <w:r>
        <w:t xml:space="preserve">• Pool de 4,5% sobre todos os ciclos</w:t>
      </w:r>
    </w:p>
    <w:p>
      <w:r>
        <w:t xml:space="preserve">• Distribuído por 10 níveis de profundidade</w:t>
      </w:r>
    </w:p>
    <w:p>
      <w:r>
        <w:t xml:space="preserve">• Valor por ciclo: R$ 16,20</w:t>
      </w:r>
    </w:p>
    <w:p>
      <w:r>
        <w:t xml:space="preserve">• SEM exigência de diretos</w:t>
      </w:r>
    </w:p>
    <w:p>
      <w:r>
        <w:t xml:space="preserve">• CONTA para ranking/carreira</w:t>
      </w:r>
    </w:p>
    <w:p/>
    <w:p>
      <w:pPr>
        <w:pStyle w:val="Heading2"/>
      </w:pPr>
      <w:r>
        <w:t xml:space="preserve">Distribuição por Nível (Pesos):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/>
          </w:tcPr>
          <w:p>
            <w:r>
              <w:rPr>
                <w:b/>
                <w:bCs/>
                <w:sz w:val="20"/>
                <w:szCs w:val="20"/>
              </w:rPr>
              <w:t xml:space="preserve">Posição</w:t>
            </w:r>
          </w:p>
        </w:tc>
        <w:tc>
          <w:tcPr>
            <w:shd w:fill="1a1a2e"/>
          </w:tcPr>
          <w:p>
            <w:r>
              <w:rPr>
                <w:b/>
                <w:bCs/>
                <w:sz w:val="20"/>
                <w:szCs w:val="20"/>
              </w:rPr>
              <w:t xml:space="preserve">Peso</w:t>
            </w:r>
          </w:p>
        </w:tc>
        <w:tc>
          <w:tcPr>
            <w:shd w:fill="1a1a2e"/>
          </w:tcPr>
          <w:p>
            <w:r>
              <w:rPr>
                <w:b/>
                <w:bCs/>
                <w:sz w:val="20"/>
                <w:szCs w:val="20"/>
              </w:rPr>
              <w:t xml:space="preserve">Por Ciclo R$360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2,0 (22,22%)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R$ 3,60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1,5 (16,67%)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R$ 2,70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1,2 (13,33%)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R$ 2,16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1,0 (11,11%)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R$ 1,80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0,8 (8,89%)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R$ 1,44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0,7 (7,78%)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R$ 1,26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0,6 (6,67%)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R$ 1,08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0,5 (5,56%)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R$ 0,90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0,4 (4,44%)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R$ 0,72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L10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0,3 (3,33%)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R$ 0,54</w:t>
            </w:r>
          </w:p>
        </w:tc>
      </w:tr>
    </w:tbl>
    <w:p/>
    <w:p>
      <w:pPr>
        <w:pStyle w:val="Heading1"/>
      </w:pPr>
      <w:r>
        <w:t xml:space="preserve">5. PLANO DE CARREIRA (6,39% - Trimestral)</w:t>
      </w:r>
    </w:p>
    <w:p>
      <w:pPr>
        <w:pStyle w:val="Heading2"/>
      </w:pPr>
      <w:r>
        <w:t xml:space="preserve">Sistema VMEC (Volume Máximo por Linha):</w:t>
      </w:r>
    </w:p>
    <w:p>
      <w:r>
        <w:t xml:space="preserve">• Acumulação TRIMESTRAL (Q1, Q2, Q3, Q4)</w:t>
      </w:r>
    </w:p>
    <w:p>
      <w:r>
        <w:t xml:space="preserve">• Aplica caps por linha baseado no PIN</w:t>
      </w:r>
    </w:p>
    <w:p>
      <w:r>
        <w:t xml:space="preserve">• Profundidade: ILIMITADA</w:t>
      </w:r>
    </w:p>
    <w:p>
      <w:r>
        <w:t xml:space="preserve">• Lateralidade: ILIMITADA</w:t>
      </w:r>
    </w:p>
    <w:p/>
    <w:p>
      <w:pPr>
        <w:pStyle w:val="Heading2"/>
      </w:pPr>
      <w:r>
        <w:t xml:space="preserve">13 PINs Oficiais: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a1a2e"/>
          </w:tcPr>
          <w:p>
            <w:r>
              <w:rPr>
                <w:b/>
                <w:bCs/>
                <w:sz w:val="20"/>
                <w:szCs w:val="20"/>
              </w:rPr>
              <w:t xml:space="preserve">PIN</w:t>
            </w:r>
          </w:p>
        </w:tc>
        <w:tc>
          <w:tcPr>
            <w:shd w:fill="1a1a2e"/>
          </w:tcPr>
          <w:p>
            <w:r>
              <w:rPr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shd w:fill="1a1a2e"/>
          </w:tcPr>
          <w:p>
            <w:r>
              <w:rPr>
                <w:b/>
                <w:bCs/>
                <w:sz w:val="20"/>
                <w:szCs w:val="20"/>
              </w:rPr>
              <w:t xml:space="preserve">Ciclos</w:t>
            </w:r>
          </w:p>
        </w:tc>
        <w:tc>
          <w:tcPr>
            <w:shd w:fill="1a1a2e"/>
          </w:tcPr>
          <w:p>
            <w:r>
              <w:rPr>
                <w:b/>
                <w:bCs/>
                <w:sz w:val="20"/>
                <w:szCs w:val="20"/>
              </w:rPr>
              <w:t xml:space="preserve">Diretos</w:t>
            </w:r>
          </w:p>
        </w:tc>
        <w:tc>
          <w:tcPr>
            <w:shd w:fill="1a1a2e"/>
          </w:tcPr>
          <w:p>
            <w:r>
              <w:rPr>
                <w:b/>
                <w:bCs/>
                <w:sz w:val="20"/>
                <w:szCs w:val="20"/>
              </w:rPr>
              <w:t xml:space="preserve">VMEC</w:t>
            </w:r>
          </w:p>
        </w:tc>
        <w:tc>
          <w:tcPr>
            <w:shd w:fill="1a1a2e"/>
          </w:tcPr>
          <w:p>
            <w:r>
              <w:rPr>
                <w:b/>
                <w:bCs/>
                <w:sz w:val="20"/>
                <w:szCs w:val="20"/>
              </w:rPr>
              <w:t xml:space="preserve">Recompensa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01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Bronze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R$ 13,50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02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Prata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[100%]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R$ 40,50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03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Ouro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[100%]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R$ 189,00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04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Safira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[60%, 40%]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R$ 405,00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05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Esmeralda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[60%, 40%]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R$ 810,00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06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Topázio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[60%, 40%]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R$ 1.350,00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07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Rubi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750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[50%, 30%, 20%]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R$ 2.025,00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08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Diamante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1.500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[50%, 30%, 20%]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R$ 4.050,00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09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Duplo Diamante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3.000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[40%, 30%, 20%, 10%]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R$ 18.450,00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Triplo Diamante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5.000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[35%, 25%, 20%, 10%, 10%]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R$ 36.450,00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Diamante Red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15.000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[30%, 20%, 18%, 12%, 10%, 10%]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R$ 67.500,00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Diamante Blue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25.000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[30%, 20%, 18%, 12%, 10%, 10%]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R$ 105.300,00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Diamante Black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50.000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[30%, 20%, 18%, 12%, 10%, 10%]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R$ 135.000,00</w:t>
            </w:r>
          </w:p>
        </w:tc>
      </w:tr>
    </w:tbl>
    <w:p/>
    <w:p>
      <w:pPr>
        <w:pStyle w:val="Heading1"/>
      </w:pPr>
      <w:r>
        <w:t xml:space="preserve">6. MATRIZ SIGMA 6x6</w:t>
      </w:r>
    </w:p>
    <w:p>
      <w:pPr>
        <w:pStyle w:val="Heading2"/>
      </w:pPr>
      <w:r>
        <w:t xml:space="preserve">Estrutura:</w:t>
      </w:r>
    </w:p>
    <w:p>
      <w:r>
        <w:t xml:space="preserve">• 6 posições de largura × 6 níveis de profundidade</w:t>
      </w:r>
    </w:p>
    <w:p>
      <w:r>
        <w:t xml:space="preserve">• Total de slots: 55.986</w:t>
      </w:r>
    </w:p>
    <w:p>
      <w:r>
        <w:t xml:space="preserve">• Kit de entrada: R$ 60,00</w:t>
      </w:r>
    </w:p>
    <w:p>
      <w:r>
        <w:t xml:space="preserve">• Ciclo completo: R$ 360,00 (6 kits)</w:t>
      </w:r>
    </w:p>
    <w:p/>
    <w:p>
      <w:pPr>
        <w:pStyle w:val="Heading2"/>
      </w:pPr>
      <w:r>
        <w:t xml:space="preserve">Metas por Nível: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a1a2e"/>
          </w:tcPr>
          <w:p>
            <w:r>
              <w:rPr>
                <w:b/>
                <w:bCs/>
                <w:sz w:val="20"/>
                <w:szCs w:val="20"/>
              </w:rPr>
              <w:t xml:space="preserve">Nível</w:t>
            </w:r>
          </w:p>
        </w:tc>
        <w:tc>
          <w:tcPr>
            <w:shd w:fill="1a1a2e"/>
          </w:tcPr>
          <w:p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216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1.296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7.776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46.656</w:t>
            </w:r>
          </w:p>
        </w:tc>
      </w:tr>
    </w:tbl>
    <w:p/>
    <w:p>
      <w:pPr>
        <w:pStyle w:val="Heading1"/>
      </w:pPr>
      <w:r>
        <w:t xml:space="preserve">7. INTEGRAÇÃO COM LOGÍSTICA</w:t>
      </w:r>
    </w:p>
    <w:p>
      <w:pPr>
        <w:pStyle w:val="Heading2"/>
      </w:pPr>
      <w:r>
        <w:t xml:space="preserve">Fluxo de Fechamento de Ciclo:</w:t>
      </w:r>
    </w:p>
    <w:p>
      <w:r>
        <w:t xml:space="preserve">1. PEDIDO CRIADO (rs-marketplace)</w:t>
      </w:r>
    </w:p>
    <w:p>
      <w:r>
        <w:t xml:space="preserve">2. PAGAMENTO CONFIRMADO (rs-walletpay)</w:t>
      </w:r>
    </w:p>
    <w:p>
      <w:r>
        <w:t xml:space="preserve">3. CLIENTE SELECIONA CD</w:t>
      </w:r>
    </w:p>
    <w:p>
      <w:r>
        <w:t xml:space="preserve">4. SEPARAÇÃO E DESPACHO</w:t>
      </w:r>
    </w:p>
    <w:p>
      <w:r>
        <w:t xml:space="preserve">5. ENTREGA CONFIRMADA → Status: 'delivered'</w:t>
      </w:r>
    </w:p>
    <w:p>
      <w:r>
        <w:t xml:space="preserve">6. AÇÕES AUTOMÁTICAS:</w:t>
      </w:r>
    </w:p>
    <w:p>
      <w:r>
        <w:t xml:space="preserve">   ✓ Fecha ciclo SIGMA</w:t>
      </w:r>
    </w:p>
    <w:p>
      <w:r>
        <w:t xml:space="preserve">   ✓ Gera ponto de carreira</w:t>
      </w:r>
    </w:p>
    <w:p>
      <w:r>
        <w:t xml:space="preserve">   ✓ Distribui bônus (ciclo + profundidade)</w:t>
      </w:r>
    </w:p>
    <w:p>
      <w:r>
        <w:t xml:space="preserve">   ✓ Adiciona aos pools (fidelidade + Top SIGMA)</w:t>
      </w:r>
    </w:p>
    <w:p>
      <w:r>
        <w:t xml:space="preserve">   ✓ Envia notificação</w:t>
      </w:r>
    </w:p>
    <w:p/>
    <w:p>
      <w:r>
        <w:t xml:space="preserve">REGRA DE OURO: Entrega confirmada = Fecha ciclo = Libera bônus</w:t>
      </w:r>
      <w:r>
        <w:rPr>
          <w:b/>
          <w:bCs/>
          <w:sz w:val="24"/>
          <w:szCs w:val="24"/>
        </w:rPr>
        <w:t xml:space="preserve">REGRA DE OURO: Entrega confirmada = Fecha ciclo = Libera bônus</w:t>
      </w:r>
    </w:p>
    <w:p/>
    <w:p>
      <w:pPr>
        <w:pStyle w:val="Heading1"/>
      </w:pPr>
      <w:r>
        <w:t xml:space="preserve">8. VALIDAÇÕES CRÍTICAS</w:t>
      </w:r>
    </w:p>
    <w:p>
      <w:pPr>
        <w:pStyle w:val="Heading2"/>
      </w:pPr>
      <w:r>
        <w:t xml:space="preserve">Proibições Absolutas:</w:t>
      </w:r>
    </w:p>
    <w:p>
      <w:r>
        <w:t xml:space="preserve">1. Fidelidade NÃO PODE exigir diretos</w:t>
      </w:r>
    </w:p>
    <w:p>
      <w:r>
        <w:t xml:space="preserve">2. Top SIGMA NÃO PODE exigir diretos</w:t>
      </w:r>
    </w:p>
    <w:p>
      <w:r>
        <w:t xml:space="preserve">3. Top SIGMA DEVE contar para ranking</w:t>
      </w:r>
    </w:p>
    <w:p>
      <w:r>
        <w:t xml:space="preserve">4. Carreira DEVE ser sem limites de profundidade/lateralidade</w:t>
      </w:r>
    </w:p>
    <w:p>
      <w:r>
        <w:t xml:space="preserve">5. VMEC DEVE estar habilitado</w:t>
      </w:r>
    </w:p>
    <w:p/>
    <w:p>
      <w:r>
        <w:t xml:space="preserve">Se qualquer validação falhar → servidor NÃO inicia</w:t>
      </w:r>
      <w:r>
        <w:rPr>
          <w:b/>
          <w:bCs/>
          <w:color w:val="FF0000"/>
        </w:rPr>
        <w:t xml:space="preserve">Se qualquer validação falhar → servidor NÃO inicia</w:t>
      </w:r>
    </w:p>
    <w:p/>
    <w:p/>
    <w:p/>
    <w:p>
      <w:pPr>
        <w:jc w:val="center"/>
      </w:pPr>
      <w:r>
        <w:t xml:space="preserve">Versão: 1.0.0 | Dezembro 2025 | RS Prólipsi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Lógica Operacional MMN - RS Prólipsi</dc:title>
  <dc:creator>RS Prólipsi</dc:creator>
  <dc:description>Documento completo do sistema de marketing multinível</dc:description>
  <cp:lastModifiedBy>Un-named</cp:lastModifiedBy>
  <cp:revision>1</cp:revision>
  <dcterms:created xsi:type="dcterms:W3CDTF">2025-12-16T12:17:50.198Z</dcterms:created>
  <dcterms:modified xsi:type="dcterms:W3CDTF">2025-12-16T12:17:50.200Z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