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301" w:rsidRDefault="00711EA3" w:rsidP="00711EA3">
      <w:pPr>
        <w:jc w:val="center"/>
        <w:rPr>
          <w:sz w:val="32"/>
          <w:lang w:val="en-US"/>
        </w:rPr>
      </w:pPr>
      <w:r w:rsidRPr="00711EA3">
        <w:rPr>
          <w:sz w:val="32"/>
          <w:lang w:val="en-US"/>
        </w:rPr>
        <w:t xml:space="preserve">Bonn-Aachen International Center for Information Technology </w:t>
      </w:r>
    </w:p>
    <w:p w:rsidR="00234F8D" w:rsidRPr="00711EA3" w:rsidRDefault="00711EA3" w:rsidP="00711EA3">
      <w:pPr>
        <w:jc w:val="center"/>
        <w:rPr>
          <w:sz w:val="32"/>
          <w:lang w:val="en-US"/>
        </w:rPr>
      </w:pPr>
      <w:r w:rsidRPr="00711EA3">
        <w:rPr>
          <w:sz w:val="32"/>
          <w:lang w:val="en-US"/>
        </w:rPr>
        <w:t>(B-IT)</w:t>
      </w:r>
    </w:p>
    <w:p w:rsidR="00711EA3" w:rsidRDefault="00711EA3" w:rsidP="00711EA3">
      <w:pPr>
        <w:jc w:val="center"/>
        <w:rPr>
          <w:sz w:val="32"/>
          <w:lang w:val="en-US"/>
        </w:rPr>
      </w:pPr>
      <w:r w:rsidRPr="00711EA3">
        <w:rPr>
          <w:sz w:val="32"/>
          <w:lang w:val="en-US"/>
        </w:rPr>
        <w:t>University of Bonn</w:t>
      </w:r>
    </w:p>
    <w:p w:rsidR="00711EA3" w:rsidRPr="00711EA3" w:rsidRDefault="00711EA3" w:rsidP="00711EA3">
      <w:pPr>
        <w:jc w:val="center"/>
        <w:rPr>
          <w:sz w:val="32"/>
          <w:lang w:val="en-US"/>
        </w:rPr>
      </w:pPr>
    </w:p>
    <w:p w:rsidR="00000A1D" w:rsidRPr="00711EA3" w:rsidRDefault="00711EA3" w:rsidP="00000A1D">
      <w:pPr>
        <w:jc w:val="center"/>
        <w:rPr>
          <w:sz w:val="32"/>
          <w:lang w:val="en-US"/>
        </w:rPr>
      </w:pPr>
      <w:r w:rsidRPr="00711EA3">
        <w:rPr>
          <w:sz w:val="32"/>
          <w:lang w:val="en-US"/>
        </w:rPr>
        <w:t>Master Program in Life Science Informatics</w:t>
      </w:r>
    </w:p>
    <w:p w:rsidR="00B05C3A" w:rsidRPr="00B05C3A" w:rsidRDefault="00711EA3" w:rsidP="00B05C3A">
      <w:pPr>
        <w:jc w:val="center"/>
        <w:rPr>
          <w:sz w:val="28"/>
          <w:lang w:val="en-US"/>
        </w:rPr>
      </w:pPr>
      <w:r w:rsidRPr="00000A1D">
        <w:rPr>
          <w:sz w:val="28"/>
          <w:lang w:val="en-US"/>
        </w:rPr>
        <w:t>Master Thesis</w:t>
      </w:r>
    </w:p>
    <w:p w:rsidR="00212169" w:rsidRPr="00B05C3A" w:rsidRDefault="00B05C3A" w:rsidP="00B05C3A">
      <w:pPr>
        <w:pStyle w:val="IntensivesZitat"/>
        <w:rPr>
          <w:b/>
          <w:i w:val="0"/>
          <w:color w:val="auto"/>
          <w:sz w:val="40"/>
          <w:lang w:val="en-US"/>
        </w:rPr>
      </w:pPr>
      <w:r w:rsidRPr="00B05C3A">
        <w:rPr>
          <w:b/>
          <w:i w:val="0"/>
          <w:color w:val="auto"/>
          <w:sz w:val="40"/>
          <w:lang w:val="en-US"/>
        </w:rPr>
        <w:t>Landscaping of COVID-19 Clinical Trials for the Discovery of Insightful Patterns on Ethnicities</w:t>
      </w:r>
      <w:bookmarkStart w:id="0" w:name="_GoBack"/>
      <w:bookmarkEnd w:id="0"/>
    </w:p>
    <w:p w:rsidR="00000A1D" w:rsidRPr="00212169" w:rsidRDefault="00212169" w:rsidP="00212169">
      <w:pPr>
        <w:rPr>
          <w:sz w:val="24"/>
          <w:lang w:val="en-US"/>
        </w:rPr>
      </w:pPr>
      <w:r w:rsidRPr="00212169">
        <w:rPr>
          <w:sz w:val="24"/>
          <w:lang w:val="en-US"/>
        </w:rPr>
        <w:t xml:space="preserve">                                          </w:t>
      </w:r>
      <w:r w:rsidR="00000A1D" w:rsidRPr="00212169">
        <w:rPr>
          <w:sz w:val="24"/>
          <w:lang w:val="en-US"/>
        </w:rPr>
        <w:t xml:space="preserve">Submitted by           : </w:t>
      </w:r>
      <w:r w:rsidRPr="00212169">
        <w:rPr>
          <w:sz w:val="24"/>
          <w:lang w:val="en-US"/>
        </w:rPr>
        <w:t xml:space="preserve">   </w:t>
      </w:r>
      <w:r w:rsidR="00000A1D" w:rsidRPr="00212169">
        <w:rPr>
          <w:sz w:val="24"/>
          <w:lang w:val="en-US"/>
        </w:rPr>
        <w:t xml:space="preserve">Ram Kumar Ruppa Surulinathan </w:t>
      </w:r>
    </w:p>
    <w:p w:rsidR="00000A1D" w:rsidRPr="00212169" w:rsidRDefault="00212169" w:rsidP="00000A1D">
      <w:pPr>
        <w:jc w:val="center"/>
        <w:rPr>
          <w:sz w:val="24"/>
          <w:lang w:val="en-US"/>
        </w:rPr>
      </w:pPr>
      <w:r w:rsidRPr="00212169">
        <w:rPr>
          <w:sz w:val="24"/>
          <w:lang w:val="en-US"/>
        </w:rPr>
        <w:t xml:space="preserve"> </w:t>
      </w:r>
      <w:r>
        <w:rPr>
          <w:sz w:val="24"/>
          <w:lang w:val="en-US"/>
        </w:rPr>
        <w:t xml:space="preserve">                </w:t>
      </w:r>
      <w:r w:rsidR="00000A1D" w:rsidRPr="00212169">
        <w:rPr>
          <w:sz w:val="24"/>
          <w:lang w:val="en-US"/>
        </w:rPr>
        <w:t xml:space="preserve">First Reviewer         </w:t>
      </w:r>
      <w:r w:rsidRPr="00212169">
        <w:rPr>
          <w:sz w:val="24"/>
          <w:lang w:val="en-US"/>
        </w:rPr>
        <w:t xml:space="preserve"> </w:t>
      </w:r>
      <w:r w:rsidR="00000A1D" w:rsidRPr="00212169">
        <w:rPr>
          <w:sz w:val="24"/>
          <w:lang w:val="en-US"/>
        </w:rPr>
        <w:t xml:space="preserve">: </w:t>
      </w:r>
      <w:r w:rsidRPr="00212169">
        <w:rPr>
          <w:sz w:val="24"/>
          <w:lang w:val="en-US"/>
        </w:rPr>
        <w:t xml:space="preserve">   </w:t>
      </w:r>
      <w:r w:rsidR="00000A1D" w:rsidRPr="00212169">
        <w:rPr>
          <w:sz w:val="24"/>
          <w:lang w:val="en-US"/>
        </w:rPr>
        <w:t>Prof. Dr. Martin Hofmann-Apitius</w:t>
      </w:r>
    </w:p>
    <w:p w:rsidR="00212169" w:rsidRPr="00212169" w:rsidRDefault="00212169" w:rsidP="00212169">
      <w:pPr>
        <w:rPr>
          <w:sz w:val="24"/>
          <w:lang w:val="en-US"/>
        </w:rPr>
      </w:pPr>
      <w:r w:rsidRPr="00212169">
        <w:rPr>
          <w:sz w:val="24"/>
          <w:lang w:val="en-US"/>
        </w:rPr>
        <w:t xml:space="preserve">                                          </w:t>
      </w:r>
      <w:r w:rsidR="00000A1D" w:rsidRPr="00212169">
        <w:rPr>
          <w:sz w:val="24"/>
          <w:lang w:val="en-US"/>
        </w:rPr>
        <w:t xml:space="preserve">Second Reviewer    </w:t>
      </w:r>
      <w:r w:rsidRPr="00212169">
        <w:rPr>
          <w:sz w:val="24"/>
          <w:lang w:val="en-US"/>
        </w:rPr>
        <w:t xml:space="preserve"> </w:t>
      </w:r>
      <w:r w:rsidR="00000A1D" w:rsidRPr="00212169">
        <w:rPr>
          <w:sz w:val="24"/>
          <w:lang w:val="en-US"/>
        </w:rPr>
        <w:t xml:space="preserve">: </w:t>
      </w:r>
      <w:r w:rsidRPr="00212169">
        <w:rPr>
          <w:sz w:val="24"/>
          <w:lang w:val="en-US"/>
        </w:rPr>
        <w:t xml:space="preserve">   </w:t>
      </w:r>
      <w:r w:rsidR="00000A1D" w:rsidRPr="00212169">
        <w:rPr>
          <w:sz w:val="24"/>
          <w:lang w:val="en-US"/>
        </w:rPr>
        <w:t>Prof. Dr. Juliane Fluck</w:t>
      </w:r>
    </w:p>
    <w:p w:rsidR="00000A1D" w:rsidRDefault="00212169" w:rsidP="00212169">
      <w:pPr>
        <w:rPr>
          <w:sz w:val="24"/>
          <w:lang w:val="en-US"/>
        </w:rPr>
      </w:pPr>
      <w:r w:rsidRPr="00212169">
        <w:rPr>
          <w:sz w:val="24"/>
          <w:lang w:val="en-US"/>
        </w:rPr>
        <w:t xml:space="preserve">                                          </w:t>
      </w:r>
      <w:r w:rsidR="00000A1D" w:rsidRPr="00212169">
        <w:rPr>
          <w:sz w:val="24"/>
          <w:lang w:val="en-US"/>
        </w:rPr>
        <w:t xml:space="preserve">Internal Supervisor  : </w:t>
      </w:r>
      <w:r w:rsidRPr="00212169">
        <w:rPr>
          <w:sz w:val="24"/>
          <w:lang w:val="en-US"/>
        </w:rPr>
        <w:t xml:space="preserve">  </w:t>
      </w:r>
      <w:r w:rsidR="00000A1D" w:rsidRPr="00212169">
        <w:rPr>
          <w:sz w:val="24"/>
          <w:lang w:val="en-US"/>
        </w:rPr>
        <w:t>Dr. Marc Jacobs</w:t>
      </w:r>
    </w:p>
    <w:p w:rsidR="00212169" w:rsidRPr="00212169" w:rsidRDefault="00212169" w:rsidP="00212169">
      <w:pPr>
        <w:rPr>
          <w:sz w:val="24"/>
          <w:lang w:val="en-US"/>
        </w:rPr>
      </w:pPr>
    </w:p>
    <w:p w:rsidR="00711EA3" w:rsidRDefault="00711EA3" w:rsidP="00000A1D">
      <w:pPr>
        <w:rPr>
          <w:lang w:val="en-US"/>
        </w:rPr>
      </w:pPr>
    </w:p>
    <w:p w:rsidR="00711EA3" w:rsidRDefault="00711EA3" w:rsidP="00212169">
      <w:pPr>
        <w:jc w:val="center"/>
        <w:rPr>
          <w:i/>
          <w:sz w:val="32"/>
          <w:lang w:val="en-US"/>
        </w:rPr>
      </w:pPr>
      <w:r w:rsidRPr="00212169">
        <w:rPr>
          <w:i/>
          <w:sz w:val="32"/>
          <w:lang w:val="en-US"/>
        </w:rPr>
        <w:t>A thesis submitted in fulfillment of the requirements for the degree of M.Sc. in Life Science Informatics in the</w:t>
      </w:r>
    </w:p>
    <w:p w:rsidR="00212169" w:rsidRPr="00212169" w:rsidRDefault="00212169" w:rsidP="00212169">
      <w:pPr>
        <w:jc w:val="center"/>
        <w:rPr>
          <w:i/>
          <w:sz w:val="32"/>
          <w:lang w:val="en-US"/>
        </w:rPr>
      </w:pPr>
    </w:p>
    <w:p w:rsidR="00711EA3" w:rsidRDefault="00711EA3" w:rsidP="00212169">
      <w:pPr>
        <w:jc w:val="center"/>
        <w:rPr>
          <w:sz w:val="28"/>
          <w:lang w:val="en-US"/>
        </w:rPr>
      </w:pPr>
      <w:r w:rsidRPr="00212169">
        <w:rPr>
          <w:sz w:val="28"/>
          <w:lang w:val="en-US"/>
        </w:rPr>
        <w:t>Bonn-Aachen International Center for Information Technology (B-IT)</w:t>
      </w:r>
    </w:p>
    <w:p w:rsidR="00212169" w:rsidRPr="00212169" w:rsidRDefault="00212169" w:rsidP="00212169">
      <w:pPr>
        <w:jc w:val="center"/>
        <w:rPr>
          <w:sz w:val="28"/>
          <w:lang w:val="en-US"/>
        </w:rPr>
      </w:pPr>
    </w:p>
    <w:p w:rsidR="00711EA3" w:rsidRDefault="00711EA3" w:rsidP="00212169">
      <w:pPr>
        <w:jc w:val="center"/>
        <w:rPr>
          <w:i/>
          <w:sz w:val="32"/>
          <w:lang w:val="en-US"/>
        </w:rPr>
      </w:pPr>
      <w:r w:rsidRPr="00212169">
        <w:rPr>
          <w:i/>
          <w:sz w:val="32"/>
          <w:lang w:val="en-US"/>
        </w:rPr>
        <w:t>in collaboration with</w:t>
      </w:r>
    </w:p>
    <w:p w:rsidR="00212169" w:rsidRPr="00212169" w:rsidRDefault="00212169" w:rsidP="00212169">
      <w:pPr>
        <w:jc w:val="center"/>
        <w:rPr>
          <w:i/>
          <w:sz w:val="32"/>
          <w:lang w:val="en-US"/>
        </w:rPr>
      </w:pPr>
    </w:p>
    <w:p w:rsidR="00711EA3" w:rsidRPr="00212169" w:rsidRDefault="00711EA3" w:rsidP="00212169">
      <w:pPr>
        <w:jc w:val="center"/>
        <w:rPr>
          <w:sz w:val="28"/>
          <w:lang w:val="en-US"/>
        </w:rPr>
      </w:pPr>
      <w:r w:rsidRPr="00212169">
        <w:rPr>
          <w:sz w:val="28"/>
          <w:lang w:val="en-US"/>
        </w:rPr>
        <w:t>Fraunhofer Institute for Algorithms and Scientific Computing (SCAI)</w:t>
      </w:r>
    </w:p>
    <w:p w:rsidR="00711EA3" w:rsidRDefault="00711EA3">
      <w:pPr>
        <w:rPr>
          <w:lang w:val="en-US"/>
        </w:rPr>
      </w:pPr>
    </w:p>
    <w:p w:rsidR="00711EA3" w:rsidRPr="00212169" w:rsidRDefault="00711EA3" w:rsidP="00212169">
      <w:pPr>
        <w:jc w:val="center"/>
        <w:rPr>
          <w:sz w:val="28"/>
          <w:lang w:val="en-US"/>
        </w:rPr>
      </w:pPr>
      <w:r w:rsidRPr="00212169">
        <w:rPr>
          <w:sz w:val="28"/>
          <w:lang w:val="en-US"/>
        </w:rPr>
        <w:t>August 2021</w:t>
      </w:r>
    </w:p>
    <w:p w:rsidR="00711EA3" w:rsidRDefault="00711EA3">
      <w:pPr>
        <w:rPr>
          <w:lang w:val="en-US"/>
        </w:rPr>
      </w:pPr>
    </w:p>
    <w:p w:rsidR="00711EA3" w:rsidRDefault="00711EA3">
      <w:pPr>
        <w:rPr>
          <w:lang w:val="en-US"/>
        </w:rPr>
      </w:pPr>
    </w:p>
    <w:p w:rsidR="00711EA3" w:rsidRDefault="006B164E" w:rsidP="006B164E">
      <w:pPr>
        <w:pStyle w:val="IntensivesZitat"/>
        <w:rPr>
          <w:b/>
          <w:i w:val="0"/>
          <w:color w:val="auto"/>
          <w:sz w:val="36"/>
          <w:lang w:val="en-US"/>
        </w:rPr>
      </w:pPr>
      <w:r>
        <w:rPr>
          <w:b/>
          <w:i w:val="0"/>
          <w:color w:val="auto"/>
          <w:sz w:val="36"/>
          <w:lang w:val="en-US"/>
        </w:rPr>
        <w:t>ACKNOWLEDGEMENTS</w:t>
      </w: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Pr="006B164E" w:rsidRDefault="006B164E" w:rsidP="006B164E">
      <w:pPr>
        <w:pStyle w:val="IntensivesZitat"/>
        <w:rPr>
          <w:b/>
          <w:i w:val="0"/>
          <w:color w:val="auto"/>
          <w:sz w:val="36"/>
          <w:szCs w:val="36"/>
          <w:lang w:val="en-US"/>
        </w:rPr>
      </w:pPr>
      <w:r w:rsidRPr="006B164E">
        <w:rPr>
          <w:b/>
          <w:i w:val="0"/>
          <w:color w:val="auto"/>
          <w:sz w:val="36"/>
          <w:szCs w:val="36"/>
          <w:lang w:val="en-US"/>
        </w:rPr>
        <w:t>TABLE OF CONTENTS</w:t>
      </w:r>
    </w:p>
    <w:tbl>
      <w:tblPr>
        <w:tblStyle w:val="Tabellenraster"/>
        <w:tblW w:w="0" w:type="auto"/>
        <w:tblLook w:val="04A0" w:firstRow="1" w:lastRow="0" w:firstColumn="1" w:lastColumn="0" w:noHBand="0" w:noVBand="1"/>
      </w:tblPr>
      <w:tblGrid>
        <w:gridCol w:w="3020"/>
        <w:gridCol w:w="3021"/>
        <w:gridCol w:w="3021"/>
      </w:tblGrid>
      <w:tr w:rsidR="00463F8F" w:rsidTr="00463F8F">
        <w:tc>
          <w:tcPr>
            <w:tcW w:w="3020" w:type="dxa"/>
          </w:tcPr>
          <w:p w:rsidR="00463F8F" w:rsidRDefault="00463F8F" w:rsidP="006B164E">
            <w:pPr>
              <w:rPr>
                <w:lang w:val="en-US"/>
              </w:rPr>
            </w:pPr>
            <w:r>
              <w:rPr>
                <w:lang w:val="en-US"/>
              </w:rPr>
              <w:t>1</w:t>
            </w:r>
          </w:p>
        </w:tc>
        <w:tc>
          <w:tcPr>
            <w:tcW w:w="3021" w:type="dxa"/>
          </w:tcPr>
          <w:p w:rsidR="00463F8F" w:rsidRDefault="00463F8F" w:rsidP="006B164E">
            <w:pPr>
              <w:rPr>
                <w:lang w:val="en-US"/>
              </w:rPr>
            </w:pPr>
            <w:r>
              <w:rPr>
                <w:lang w:val="en-US"/>
              </w:rPr>
              <w:t>Introduction</w:t>
            </w:r>
          </w:p>
        </w:tc>
        <w:tc>
          <w:tcPr>
            <w:tcW w:w="3021" w:type="dxa"/>
          </w:tcPr>
          <w:p w:rsidR="00463F8F" w:rsidRDefault="00463F8F" w:rsidP="006B164E">
            <w:pPr>
              <w:rPr>
                <w:lang w:val="en-US"/>
              </w:rPr>
            </w:pPr>
            <w:r>
              <w:rPr>
                <w:lang w:val="en-US"/>
              </w:rPr>
              <w:t>1</w:t>
            </w: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r>
              <w:rPr>
                <w:lang w:val="en-US"/>
              </w:rPr>
              <w:t>2</w:t>
            </w:r>
          </w:p>
        </w:tc>
        <w:tc>
          <w:tcPr>
            <w:tcW w:w="3021" w:type="dxa"/>
          </w:tcPr>
          <w:p w:rsidR="00463F8F" w:rsidRDefault="00463F8F" w:rsidP="006B164E">
            <w:pPr>
              <w:rPr>
                <w:lang w:val="en-US"/>
              </w:rPr>
            </w:pPr>
            <w:r>
              <w:rPr>
                <w:lang w:val="en-US"/>
              </w:rPr>
              <w:t>Theoretical Background</w:t>
            </w: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r>
              <w:rPr>
                <w:lang w:val="en-US"/>
              </w:rPr>
              <w:t>3</w:t>
            </w:r>
          </w:p>
        </w:tc>
        <w:tc>
          <w:tcPr>
            <w:tcW w:w="3021" w:type="dxa"/>
          </w:tcPr>
          <w:p w:rsidR="00463F8F" w:rsidRDefault="00463F8F" w:rsidP="006B164E">
            <w:pPr>
              <w:rPr>
                <w:lang w:val="en-US"/>
              </w:rPr>
            </w:pPr>
            <w:r>
              <w:rPr>
                <w:lang w:val="en-US"/>
              </w:rPr>
              <w:t>Materials and Methods</w:t>
            </w: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r>
              <w:rPr>
                <w:lang w:val="en-US"/>
              </w:rPr>
              <w:t>4</w:t>
            </w:r>
          </w:p>
        </w:tc>
        <w:tc>
          <w:tcPr>
            <w:tcW w:w="3021" w:type="dxa"/>
          </w:tcPr>
          <w:p w:rsidR="00463F8F" w:rsidRDefault="00463F8F" w:rsidP="006B164E">
            <w:pPr>
              <w:rPr>
                <w:lang w:val="en-US"/>
              </w:rPr>
            </w:pPr>
            <w:r>
              <w:rPr>
                <w:lang w:val="en-US"/>
              </w:rPr>
              <w:t>Results</w:t>
            </w: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r>
              <w:rPr>
                <w:lang w:val="en-US"/>
              </w:rPr>
              <w:t>5</w:t>
            </w:r>
          </w:p>
        </w:tc>
        <w:tc>
          <w:tcPr>
            <w:tcW w:w="3021" w:type="dxa"/>
          </w:tcPr>
          <w:p w:rsidR="00463F8F" w:rsidRDefault="00463F8F" w:rsidP="006B164E">
            <w:pPr>
              <w:rPr>
                <w:lang w:val="en-US"/>
              </w:rPr>
            </w:pPr>
            <w:r>
              <w:rPr>
                <w:lang w:val="en-US"/>
              </w:rPr>
              <w:t>Conclusion</w:t>
            </w: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r>
              <w:rPr>
                <w:lang w:val="en-US"/>
              </w:rPr>
              <w:t>6</w:t>
            </w:r>
          </w:p>
        </w:tc>
        <w:tc>
          <w:tcPr>
            <w:tcW w:w="3021" w:type="dxa"/>
          </w:tcPr>
          <w:p w:rsidR="00463F8F" w:rsidRDefault="00463F8F" w:rsidP="006B164E">
            <w:pPr>
              <w:rPr>
                <w:lang w:val="en-US"/>
              </w:rPr>
            </w:pPr>
            <w:r>
              <w:rPr>
                <w:lang w:val="en-US"/>
              </w:rPr>
              <w:t>Scientific References</w:t>
            </w:r>
          </w:p>
        </w:tc>
        <w:tc>
          <w:tcPr>
            <w:tcW w:w="3021" w:type="dxa"/>
          </w:tcPr>
          <w:p w:rsidR="00463F8F" w:rsidRDefault="00463F8F" w:rsidP="006B164E">
            <w:pPr>
              <w:rPr>
                <w:lang w:val="en-US"/>
              </w:rPr>
            </w:pPr>
          </w:p>
        </w:tc>
      </w:tr>
    </w:tbl>
    <w:p w:rsidR="006B164E" w:rsidRDefault="006B164E"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Pr="00463F8F" w:rsidRDefault="00463F8F" w:rsidP="00463F8F">
      <w:pPr>
        <w:pStyle w:val="IntensivesZitat"/>
        <w:rPr>
          <w:b/>
          <w:i w:val="0"/>
          <w:color w:val="auto"/>
          <w:sz w:val="36"/>
          <w:lang w:val="en-US"/>
        </w:rPr>
      </w:pPr>
      <w:r w:rsidRPr="00463F8F">
        <w:rPr>
          <w:b/>
          <w:i w:val="0"/>
          <w:color w:val="auto"/>
          <w:sz w:val="36"/>
          <w:lang w:val="en-US"/>
        </w:rPr>
        <w:lastRenderedPageBreak/>
        <w:t>LIST OF FIGURES</w:t>
      </w:r>
    </w:p>
    <w:p w:rsidR="00463F8F" w:rsidRDefault="00463F8F" w:rsidP="006B164E">
      <w:pPr>
        <w:rPr>
          <w:lang w:val="en-US"/>
        </w:rPr>
      </w:pPr>
    </w:p>
    <w:p w:rsidR="00463F8F" w:rsidRDefault="00463F8F" w:rsidP="006B164E">
      <w:pPr>
        <w:rPr>
          <w:lang w:val="en-US"/>
        </w:rPr>
      </w:pPr>
    </w:p>
    <w:tbl>
      <w:tblPr>
        <w:tblStyle w:val="Tabellenraster"/>
        <w:tblW w:w="0" w:type="auto"/>
        <w:tblLook w:val="04A0" w:firstRow="1" w:lastRow="0" w:firstColumn="1" w:lastColumn="0" w:noHBand="0" w:noVBand="1"/>
      </w:tblPr>
      <w:tblGrid>
        <w:gridCol w:w="3020"/>
        <w:gridCol w:w="3021"/>
        <w:gridCol w:w="3021"/>
      </w:tblGrid>
      <w:tr w:rsidR="00461D39" w:rsidTr="00461D39">
        <w:tc>
          <w:tcPr>
            <w:tcW w:w="3020" w:type="dxa"/>
          </w:tcPr>
          <w:p w:rsidR="00461D39" w:rsidRDefault="00461D39" w:rsidP="006B164E">
            <w:pPr>
              <w:rPr>
                <w:lang w:val="en-US"/>
              </w:rPr>
            </w:pPr>
            <w:r>
              <w:rPr>
                <w:lang w:val="en-US"/>
              </w:rPr>
              <w:t>Figure Number</w:t>
            </w:r>
          </w:p>
        </w:tc>
        <w:tc>
          <w:tcPr>
            <w:tcW w:w="3021" w:type="dxa"/>
          </w:tcPr>
          <w:p w:rsidR="00461D39" w:rsidRDefault="00461D39" w:rsidP="006B164E">
            <w:pPr>
              <w:rPr>
                <w:lang w:val="en-US"/>
              </w:rPr>
            </w:pPr>
            <w:r>
              <w:rPr>
                <w:lang w:val="en-US"/>
              </w:rPr>
              <w:t>Figure Title</w:t>
            </w:r>
          </w:p>
        </w:tc>
        <w:tc>
          <w:tcPr>
            <w:tcW w:w="3021" w:type="dxa"/>
          </w:tcPr>
          <w:p w:rsidR="00461D39" w:rsidRDefault="00461D39" w:rsidP="006B164E">
            <w:pPr>
              <w:rPr>
                <w:lang w:val="en-US"/>
              </w:rPr>
            </w:pPr>
            <w:r>
              <w:rPr>
                <w:lang w:val="en-US"/>
              </w:rPr>
              <w:t>Page</w:t>
            </w:r>
          </w:p>
        </w:tc>
      </w:tr>
      <w:tr w:rsidR="00461D39" w:rsidRPr="00A54601" w:rsidTr="00461D39">
        <w:tc>
          <w:tcPr>
            <w:tcW w:w="3020" w:type="dxa"/>
          </w:tcPr>
          <w:p w:rsidR="00461D39" w:rsidRDefault="00461D39" w:rsidP="006B164E">
            <w:pPr>
              <w:rPr>
                <w:lang w:val="en-US"/>
              </w:rPr>
            </w:pPr>
          </w:p>
        </w:tc>
        <w:tc>
          <w:tcPr>
            <w:tcW w:w="3021" w:type="dxa"/>
          </w:tcPr>
          <w:p w:rsidR="00461D39" w:rsidRDefault="00461D39" w:rsidP="006B164E">
            <w:pPr>
              <w:rPr>
                <w:lang w:val="en-US"/>
              </w:rPr>
            </w:pPr>
            <w:r>
              <w:rPr>
                <w:lang w:val="en-US"/>
              </w:rPr>
              <w:t>Structure of novel coronavirus SARS-CoV-2</w:t>
            </w:r>
          </w:p>
        </w:tc>
        <w:tc>
          <w:tcPr>
            <w:tcW w:w="3021" w:type="dxa"/>
          </w:tcPr>
          <w:p w:rsidR="00461D39" w:rsidRDefault="00461D39" w:rsidP="006B164E">
            <w:pPr>
              <w:rPr>
                <w:lang w:val="en-US"/>
              </w:rPr>
            </w:pPr>
          </w:p>
        </w:tc>
      </w:tr>
      <w:tr w:rsidR="00461D39" w:rsidRPr="00A54601"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r w:rsidR="00461D39" w:rsidRPr="00A54601"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r w:rsidR="00461D39" w:rsidRPr="00A54601"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bl>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Pr="00463F8F" w:rsidRDefault="00463F8F" w:rsidP="00463F8F">
      <w:pPr>
        <w:pStyle w:val="IntensivesZitat"/>
        <w:rPr>
          <w:b/>
          <w:i w:val="0"/>
          <w:color w:val="auto"/>
          <w:sz w:val="36"/>
          <w:lang w:val="en-US"/>
        </w:rPr>
      </w:pPr>
      <w:r w:rsidRPr="00463F8F">
        <w:rPr>
          <w:b/>
          <w:i w:val="0"/>
          <w:color w:val="auto"/>
          <w:sz w:val="36"/>
          <w:lang w:val="en-US"/>
        </w:rPr>
        <w:lastRenderedPageBreak/>
        <w:t>LIST OF TABLES</w:t>
      </w: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EF2301" w:rsidRDefault="00EF2301" w:rsidP="006B164E">
      <w:pPr>
        <w:rPr>
          <w:lang w:val="en-US"/>
        </w:rPr>
      </w:pPr>
    </w:p>
    <w:p w:rsidR="00EF2301" w:rsidRDefault="00EF2301" w:rsidP="006B164E">
      <w:pPr>
        <w:rPr>
          <w:lang w:val="en-US"/>
        </w:rPr>
      </w:pPr>
    </w:p>
    <w:p w:rsidR="00EF2301" w:rsidRDefault="00EF2301" w:rsidP="006B164E">
      <w:pPr>
        <w:rPr>
          <w:lang w:val="en-US"/>
        </w:rPr>
      </w:pPr>
    </w:p>
    <w:p w:rsidR="003809FA" w:rsidRPr="003809FA" w:rsidRDefault="003809FA" w:rsidP="003809FA">
      <w:pPr>
        <w:pStyle w:val="IntensivesZitat"/>
        <w:rPr>
          <w:b/>
          <w:i w:val="0"/>
          <w:color w:val="auto"/>
          <w:sz w:val="36"/>
          <w:lang w:val="en-US"/>
        </w:rPr>
      </w:pPr>
      <w:r w:rsidRPr="00463F8F">
        <w:rPr>
          <w:b/>
          <w:i w:val="0"/>
          <w:color w:val="auto"/>
          <w:sz w:val="36"/>
          <w:lang w:val="en-US"/>
        </w:rPr>
        <w:lastRenderedPageBreak/>
        <w:t xml:space="preserve">LIST OF </w:t>
      </w:r>
      <w:r>
        <w:rPr>
          <w:b/>
          <w:i w:val="0"/>
          <w:color w:val="auto"/>
          <w:sz w:val="36"/>
          <w:lang w:val="en-US"/>
        </w:rPr>
        <w:t>ABBREVIATIONS</w:t>
      </w:r>
    </w:p>
    <w:tbl>
      <w:tblPr>
        <w:tblStyle w:val="Tabellenraster"/>
        <w:tblW w:w="0" w:type="auto"/>
        <w:tblLook w:val="04A0" w:firstRow="1" w:lastRow="0" w:firstColumn="1" w:lastColumn="0" w:noHBand="0" w:noVBand="1"/>
      </w:tblPr>
      <w:tblGrid>
        <w:gridCol w:w="4531"/>
        <w:gridCol w:w="4531"/>
      </w:tblGrid>
      <w:tr w:rsidR="00461D39" w:rsidRPr="00A54601" w:rsidTr="00461D39">
        <w:tc>
          <w:tcPr>
            <w:tcW w:w="4531" w:type="dxa"/>
          </w:tcPr>
          <w:p w:rsidR="00461D39" w:rsidRDefault="00461D39" w:rsidP="006B164E">
            <w:pPr>
              <w:rPr>
                <w:lang w:val="en-US"/>
              </w:rPr>
            </w:pPr>
            <w:r>
              <w:rPr>
                <w:lang w:val="en-US"/>
              </w:rPr>
              <w:t>SARS-CoV-2</w:t>
            </w:r>
          </w:p>
        </w:tc>
        <w:tc>
          <w:tcPr>
            <w:tcW w:w="4531" w:type="dxa"/>
          </w:tcPr>
          <w:p w:rsidR="00461D39" w:rsidRDefault="00461D39" w:rsidP="006B164E">
            <w:pPr>
              <w:rPr>
                <w:lang w:val="en-US"/>
              </w:rPr>
            </w:pPr>
            <w:r>
              <w:rPr>
                <w:lang w:val="en-US"/>
              </w:rPr>
              <w:t>Severe Acute Respiratory Syndrome Coronavirus-2</w:t>
            </w:r>
          </w:p>
        </w:tc>
      </w:tr>
      <w:tr w:rsidR="00461D39" w:rsidRPr="00A54601" w:rsidTr="00461D39">
        <w:tc>
          <w:tcPr>
            <w:tcW w:w="4531" w:type="dxa"/>
          </w:tcPr>
          <w:p w:rsidR="00461D39" w:rsidRDefault="00A54601" w:rsidP="006B164E">
            <w:pPr>
              <w:rPr>
                <w:lang w:val="en-US"/>
              </w:rPr>
            </w:pPr>
            <w:r>
              <w:rPr>
                <w:lang w:val="en-US"/>
              </w:rPr>
              <w:t>ICTRP</w:t>
            </w:r>
          </w:p>
        </w:tc>
        <w:tc>
          <w:tcPr>
            <w:tcW w:w="4531" w:type="dxa"/>
          </w:tcPr>
          <w:p w:rsidR="00461D39" w:rsidRDefault="00A54601" w:rsidP="006B164E">
            <w:pPr>
              <w:rPr>
                <w:lang w:val="en-US"/>
              </w:rPr>
            </w:pPr>
            <w:r>
              <w:rPr>
                <w:lang w:val="en-US"/>
              </w:rPr>
              <w:t>International Clinical Trials Registry Platform</w:t>
            </w:r>
          </w:p>
        </w:tc>
      </w:tr>
      <w:tr w:rsidR="00461D39" w:rsidRPr="00A54601" w:rsidTr="00461D39">
        <w:tc>
          <w:tcPr>
            <w:tcW w:w="4531" w:type="dxa"/>
          </w:tcPr>
          <w:p w:rsidR="00461D39" w:rsidRDefault="00A54601" w:rsidP="006B164E">
            <w:pPr>
              <w:rPr>
                <w:lang w:val="en-US"/>
              </w:rPr>
            </w:pPr>
            <w:r>
              <w:rPr>
                <w:lang w:val="en-US"/>
              </w:rPr>
              <w:t>WHO</w:t>
            </w:r>
          </w:p>
        </w:tc>
        <w:tc>
          <w:tcPr>
            <w:tcW w:w="4531" w:type="dxa"/>
          </w:tcPr>
          <w:p w:rsidR="00461D39" w:rsidRDefault="00A54601" w:rsidP="006B164E">
            <w:pPr>
              <w:rPr>
                <w:lang w:val="en-US"/>
              </w:rPr>
            </w:pPr>
            <w:r>
              <w:rPr>
                <w:lang w:val="en-US"/>
              </w:rPr>
              <w:t>World Health Organization</w:t>
            </w:r>
          </w:p>
        </w:tc>
      </w:tr>
      <w:tr w:rsidR="00461D39" w:rsidRPr="00A54601" w:rsidTr="00461D39">
        <w:tc>
          <w:tcPr>
            <w:tcW w:w="4531" w:type="dxa"/>
          </w:tcPr>
          <w:p w:rsidR="00461D39" w:rsidRDefault="00461D39" w:rsidP="006B164E">
            <w:pPr>
              <w:rPr>
                <w:lang w:val="en-US"/>
              </w:rPr>
            </w:pPr>
          </w:p>
        </w:tc>
        <w:tc>
          <w:tcPr>
            <w:tcW w:w="4531" w:type="dxa"/>
          </w:tcPr>
          <w:p w:rsidR="00461D39" w:rsidRDefault="00461D39" w:rsidP="006B164E">
            <w:pPr>
              <w:rPr>
                <w:lang w:val="en-US"/>
              </w:rPr>
            </w:pPr>
          </w:p>
        </w:tc>
      </w:tr>
    </w:tbl>
    <w:p w:rsidR="00463F8F" w:rsidRDefault="00463F8F"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3809FA">
      <w:pPr>
        <w:pStyle w:val="IntensivesZitat"/>
        <w:rPr>
          <w:b/>
          <w:i w:val="0"/>
          <w:color w:val="auto"/>
          <w:sz w:val="36"/>
          <w:lang w:val="en-US"/>
        </w:rPr>
      </w:pPr>
      <w:r>
        <w:rPr>
          <w:b/>
          <w:i w:val="0"/>
          <w:color w:val="auto"/>
          <w:sz w:val="36"/>
          <w:lang w:val="en-US"/>
        </w:rPr>
        <w:lastRenderedPageBreak/>
        <w:t xml:space="preserve">ABSTRACT                                            </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Pr="003809FA" w:rsidRDefault="003809FA" w:rsidP="003809FA">
      <w:pPr>
        <w:pStyle w:val="IntensivesZitat"/>
        <w:rPr>
          <w:b/>
          <w:i w:val="0"/>
          <w:color w:val="auto"/>
          <w:sz w:val="36"/>
          <w:lang w:val="en-US"/>
        </w:rPr>
      </w:pPr>
      <w:r>
        <w:rPr>
          <w:b/>
          <w:i w:val="0"/>
          <w:color w:val="auto"/>
          <w:sz w:val="36"/>
          <w:lang w:val="en-US"/>
        </w:rPr>
        <w:t>INTRODUCTION</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461D39" w:rsidRDefault="00461D39" w:rsidP="003809FA">
      <w:pPr>
        <w:rPr>
          <w:lang w:val="en-US"/>
        </w:rPr>
      </w:pPr>
    </w:p>
    <w:p w:rsidR="00461D39" w:rsidRDefault="00461D39" w:rsidP="003809FA">
      <w:pPr>
        <w:rPr>
          <w:lang w:val="en-US"/>
        </w:rPr>
      </w:pPr>
    </w:p>
    <w:p w:rsidR="00461D39" w:rsidRDefault="00461D39" w:rsidP="003809FA">
      <w:pPr>
        <w:rPr>
          <w:lang w:val="en-US"/>
        </w:rPr>
      </w:pPr>
    </w:p>
    <w:p w:rsidR="00461D39" w:rsidRDefault="00461D39" w:rsidP="003809FA">
      <w:pPr>
        <w:rPr>
          <w:lang w:val="en-US"/>
        </w:rPr>
      </w:pPr>
    </w:p>
    <w:p w:rsidR="00461D39" w:rsidRDefault="00461D39" w:rsidP="003809FA">
      <w:pPr>
        <w:rPr>
          <w:lang w:val="en-US"/>
        </w:rPr>
      </w:pPr>
    </w:p>
    <w:p w:rsidR="00461D39" w:rsidRDefault="00461D39" w:rsidP="003809FA">
      <w:pPr>
        <w:rPr>
          <w:lang w:val="en-US"/>
        </w:rPr>
      </w:pPr>
    </w:p>
    <w:p w:rsidR="00461D39" w:rsidRDefault="00461D39" w:rsidP="003809FA">
      <w:pPr>
        <w:rPr>
          <w:lang w:val="en-US"/>
        </w:rPr>
      </w:pPr>
    </w:p>
    <w:p w:rsidR="00EF2301" w:rsidRDefault="00EF2301" w:rsidP="003809FA">
      <w:pPr>
        <w:rPr>
          <w:lang w:val="en-US"/>
        </w:rPr>
      </w:pPr>
    </w:p>
    <w:p w:rsidR="00EF2301" w:rsidRPr="00EF2301" w:rsidRDefault="00EF2301" w:rsidP="00EF2301">
      <w:pPr>
        <w:pStyle w:val="IntensivesZitat"/>
        <w:rPr>
          <w:b/>
          <w:i w:val="0"/>
          <w:color w:val="auto"/>
          <w:sz w:val="36"/>
          <w:lang w:val="en-US"/>
        </w:rPr>
      </w:pPr>
      <w:r>
        <w:rPr>
          <w:b/>
          <w:i w:val="0"/>
          <w:color w:val="auto"/>
          <w:sz w:val="36"/>
          <w:lang w:val="en-US"/>
        </w:rPr>
        <w:lastRenderedPageBreak/>
        <w:t>THEORETICAL BACKGROUND</w:t>
      </w:r>
    </w:p>
    <w:p w:rsidR="00EF2301" w:rsidRDefault="00CA56CC" w:rsidP="003809FA">
      <w:pPr>
        <w:rPr>
          <w:lang w:val="en-US"/>
        </w:rPr>
      </w:pPr>
      <w:r>
        <w:rPr>
          <w:lang w:val="en-US"/>
        </w:rPr>
        <w:t xml:space="preserve">2.1 SARS-CoV-2 a novel coronavirus </w:t>
      </w:r>
    </w:p>
    <w:p w:rsidR="00CA56CC" w:rsidRDefault="00CA56CC" w:rsidP="0004594B">
      <w:pPr>
        <w:jc w:val="both"/>
        <w:rPr>
          <w:lang w:val="en-US"/>
        </w:rPr>
      </w:pPr>
      <w:r>
        <w:rPr>
          <w:lang w:val="en-US"/>
        </w:rPr>
        <w:tab/>
        <w:t xml:space="preserve">The Severe Acute Respiratory Syndrome Coronavirus-2 (SARS-CoV-2) a novel </w:t>
      </w:r>
      <w:r w:rsidR="0004594B">
        <w:rPr>
          <w:lang w:val="en-US"/>
        </w:rPr>
        <w:t>strain</w:t>
      </w:r>
      <w:r>
        <w:rPr>
          <w:lang w:val="en-US"/>
        </w:rPr>
        <w:t xml:space="preserve"> and fatal coronavirus was first identified in Wuhan city of China in December 2019.  The common symptoms include increa</w:t>
      </w:r>
      <w:r w:rsidR="0004594B">
        <w:rPr>
          <w:lang w:val="en-US"/>
        </w:rPr>
        <w:t>sed body temperature, dry cough, nausea and body pains. The rapid spread of the virus posed a threat of life to the global environment.  According to the records maintained by Worldometer, the top ten most affected nations include USA, India, Brazil, France, Russia, UK, Turkey, Italy, Spain and Germany</w:t>
      </w:r>
      <w:r w:rsidR="00461D39">
        <w:rPr>
          <w:lang w:val="en-US"/>
        </w:rPr>
        <w:t xml:space="preserve"> </w:t>
      </w:r>
      <w:r w:rsidR="00D9312E">
        <w:rPr>
          <w:lang w:val="en-US"/>
        </w:rPr>
        <w:t xml:space="preserve"> </w:t>
      </w:r>
      <w:r w:rsidR="00D9312E">
        <w:rPr>
          <w:lang w:val="en-US"/>
        </w:rPr>
        <w:fldChar w:fldCharType="begin" w:fldLock="1"/>
      </w:r>
      <w:r w:rsidR="00D9312E">
        <w:rPr>
          <w:lang w:val="en-US"/>
        </w:rPr>
        <w:instrText>ADDIN CSL_CITATION {"citationItems":[{"id":"ITEM-1","itemData":{"URL":"https://www.worldometers.info/coronavirus/","accessed":{"date-parts":[["2021","4","21"]]},"id":"ITEM-1","issued":{"date-parts":[["0"]]},"title":"COVID Live Update: Worldometer","type":"webpage"},"uris":["http://www.mendeley.com/documents/?uuid=b44be6f2-5b0e-3630-858f-4ce829db75b0"]}],"mendeley":{"formattedCitation":"(&lt;i&gt;COVID Live Update: Worldometer&lt;/i&gt;, n.d.)","plainTextFormattedCitation":"(COVID Live Update: Worldometer, n.d.)","previouslyFormattedCitation":"(&lt;i&gt;COVID Live Update: Worldometer&lt;/i&gt;, n.d.)"},"properties":{"noteIndex":0},"schema":"https://github.com/citation-style-language/schema/raw/master/csl-citation.json"}</w:instrText>
      </w:r>
      <w:r w:rsidR="00D9312E">
        <w:rPr>
          <w:lang w:val="en-US"/>
        </w:rPr>
        <w:fldChar w:fldCharType="separate"/>
      </w:r>
      <w:r w:rsidR="00D9312E" w:rsidRPr="00D9312E">
        <w:rPr>
          <w:noProof/>
          <w:lang w:val="en-US"/>
        </w:rPr>
        <w:t>(</w:t>
      </w:r>
      <w:r w:rsidR="00D9312E" w:rsidRPr="00D9312E">
        <w:rPr>
          <w:i/>
          <w:noProof/>
          <w:lang w:val="en-US"/>
        </w:rPr>
        <w:t>COVID Live Update: Worldometer</w:t>
      </w:r>
      <w:r w:rsidR="00D9312E" w:rsidRPr="00D9312E">
        <w:rPr>
          <w:noProof/>
          <w:lang w:val="en-US"/>
        </w:rPr>
        <w:t>, n.d.)</w:t>
      </w:r>
      <w:r w:rsidR="00D9312E">
        <w:rPr>
          <w:lang w:val="en-US"/>
        </w:rPr>
        <w:fldChar w:fldCharType="end"/>
      </w:r>
      <w:r w:rsidR="00D9312E">
        <w:rPr>
          <w:lang w:val="en-US"/>
        </w:rPr>
        <w:t>.</w:t>
      </w:r>
      <w:r w:rsidR="0004594B">
        <w:rPr>
          <w:lang w:val="en-US"/>
        </w:rPr>
        <w:t xml:space="preserve">   </w:t>
      </w:r>
    </w:p>
    <w:p w:rsidR="00CA56CC" w:rsidRDefault="00E83F4E" w:rsidP="0004594B">
      <w:pPr>
        <w:jc w:val="both"/>
        <w:rPr>
          <w:lang w:val="en-US"/>
        </w:rPr>
      </w:pPr>
      <w:r>
        <w:rPr>
          <w:lang w:val="en-US"/>
        </w:rPr>
        <w:t>The coronaviruses generally is classified under the family Coronoviridae and subfamily Coronavirinae</w:t>
      </w:r>
      <w:r w:rsidR="00C92A5F">
        <w:rPr>
          <w:lang w:val="en-US"/>
        </w:rPr>
        <w:t xml:space="preserve"> which is subdivided into four genera namely Alphacoronavirus, Betacoronavirus, Gammacoronavirus and Deltacoronavirus</w:t>
      </w:r>
      <w:r w:rsidR="00334ADD">
        <w:rPr>
          <w:lang w:val="en-US"/>
        </w:rPr>
        <w:t xml:space="preserve"> </w:t>
      </w:r>
      <w:r w:rsidR="00334ADD">
        <w:rPr>
          <w:lang w:val="en-US"/>
        </w:rPr>
        <w:fldChar w:fldCharType="begin" w:fldLock="1"/>
      </w:r>
      <w:r w:rsidR="0005686E">
        <w:rPr>
          <w:lang w:val="en-US"/>
        </w:rPr>
        <w:instrText>ADDIN CSL_CITATION {"citationItems":[{"id":"ITEM-1","itemData":{"DOI":"10.1371/journal.ppat.1008762","ISBN":"1111111111","abstract":"Severe Acute Respiratory Syndrome Coronavirus-2 (SARS-CoV-2) is a newly emerging, highly transmissible, and pathogenic coronavirus in humans that has caused global public health emergencies and economic crises. To date, millions of infections and thousands of deaths have been reported worldwide, and the numbers continue to rise. Currently, there is no specific drug or vaccine against this deadly virus; therefore, there is a pressing need to understand the mechanism(s) through which this virus enters the host cell. Viral entry into the host cell is a multistep process in which SARS-CoV-2 utilizes the receptor-binding domain (RBD) of the spike (S) glycoprotein to recognize angiotensin-converting enzyme 2 (ACE2) receptors on the human cells; this initiates host-cell entry by promoting viral-host cell membrane fusion through large-scale conformational changes in the S protein. Receptor recognition and fusion are critical and essential steps of viral infections and are key determinants of the viral host range and cross-species transmission. In this review, we summarize the current knowledge on the origin and evolution of SARS-CoV-2 and the roles of key viral factors. We discuss the structure of RNA-dependent RNA polymerase (RdRp) of SARS-CoV-2 and its significance in drug discovery and explain the receptor recognition mechanisms of coronaviruses. Further, we provide a comparative analysis of the SARS-CoV and SARS-CoV-2 S proteins and their receptor-binding specificity and discuss the differences in their antigenicity based on biophysical and structural characteristics.","author":[{"dropping-particle":"","family":"Mittal","given":"Anshumali","non-dropping-particle":"","parse-names":false,"suffix":""},{"dropping-particle":"","family":"Manjunath","given":"Kavyashree","non-dropping-particle":"","parse-names":false,"suffix":""},{"dropping-particle":"","family":"Kumar","given":"Rajesh","non-dropping-particle":"","parse-names":false,"suffix":""},{"dropping-particle":"","family":"Id","given":"Ranjan","non-dropping-particle":"","parse-names":false,"suffix":""},{"dropping-particle":"","family":"Kaushikid","given":"Sandeep","non-dropping-particle":"","parse-names":false,"suffix":""},{"dropping-particle":"","family":"Kumar","given":"Sujeet","non-dropping-particle":"","parse-names":false,"suffix":""},{"dropping-particle":"","family":"Vermaid","given":"Vikash","non-dropping-particle":"","parse-names":false,"suffix":""}],"id":"ITEM-1","issued":{"date-parts":[["2020"]]},"title":"COVID-19 pandemic: Insights into structure, function, and hACE2 receptor recognition by SARS-CoV-2","type":"article-journal"},"uris":["http://www.mendeley.com/documents/?uuid=53d86bad-fb55-49ca-888f-d0f62cbb99a5"]}],"mendeley":{"formattedCitation":"(Mittal et al., 2020)","plainTextFormattedCitation":"(Mittal et al., 2020)","previouslyFormattedCitation":"(Mittal et al., 2020)"},"properties":{"noteIndex":0},"schema":"https://github.com/citation-style-language/schema/raw/master/csl-citation.json"}</w:instrText>
      </w:r>
      <w:r w:rsidR="00334ADD">
        <w:rPr>
          <w:lang w:val="en-US"/>
        </w:rPr>
        <w:fldChar w:fldCharType="separate"/>
      </w:r>
      <w:r w:rsidR="00334ADD" w:rsidRPr="00692ADE">
        <w:rPr>
          <w:noProof/>
          <w:lang w:val="en-US"/>
        </w:rPr>
        <w:t>(Mittal et al., 2020)</w:t>
      </w:r>
      <w:r w:rsidR="00334ADD">
        <w:rPr>
          <w:lang w:val="en-US"/>
        </w:rPr>
        <w:fldChar w:fldCharType="end"/>
      </w:r>
      <w:r w:rsidR="00592F3F">
        <w:rPr>
          <w:lang w:val="en-US"/>
        </w:rPr>
        <w:t xml:space="preserve">.  </w:t>
      </w:r>
      <w:r>
        <w:rPr>
          <w:lang w:val="en-US"/>
        </w:rPr>
        <w:t>The SARS-CoV-2</w:t>
      </w:r>
      <w:r w:rsidR="00592F3F">
        <w:rPr>
          <w:lang w:val="en-US"/>
        </w:rPr>
        <w:t>, a member of Betacoronavirus genera whose sequence is 96</w:t>
      </w:r>
      <w:r>
        <w:rPr>
          <w:lang w:val="en-US"/>
        </w:rPr>
        <w:t>% ho</w:t>
      </w:r>
      <w:r w:rsidR="00592F3F">
        <w:rPr>
          <w:lang w:val="en-US"/>
        </w:rPr>
        <w:t xml:space="preserve">mologous to the bat coronavirus.  Its primary reservoir is considered to be bats and transmitted to human beings through an intermediate host called Pangolin </w:t>
      </w:r>
      <w:r w:rsidR="00166413">
        <w:rPr>
          <w:lang w:val="en-US"/>
        </w:rPr>
        <w:fldChar w:fldCharType="begin" w:fldLock="1"/>
      </w:r>
      <w:r w:rsidR="00692ADE">
        <w:rPr>
          <w:lang w:val="en-US"/>
        </w:rPr>
        <w:instrText>ADDIN CSL_CITATION {"citationItems":[{"id":"ITEM-1","itemData":{"DOI":"10.3389/fmicb.2020.580137","ISSN":"1664-302X","abstract":"The coronavirus disease 19 (COVID-19) caused by severe acute respiratory syndrome coronavirus 2 (SARS-CoV-2), has become a global pandemic since the first report in Wuhan. COVID-19 is a zoonotic disease and the natural reservoir of SARS-CoV-2 seems to be bats. However, the intermediate host explaining the transmission and evolvement is still unclear. In addition to the wildlife which has access to contact with bats in the natural ecological environment and then infects humans in wildlife market, domestic animals are also able to establish themselves as the intermediate host after infected by SARS-CoV-2. Although recent studies related to SARS-CoV-2 have made a lot of progress, many critical issues are still unaddressed. Here, we reviewed findings regarding the investigations of the intermediate host, which may inspire future investigators and provide them with plenty of information. The results demonstrate the critical role of the intermediate host in the transmission chain of SARS-CoV-2, and the efficient intervention on this basis may be useful to prevent further deterioration of COVID-19.","author":[{"dropping-particle":"","family":"Zhao","given":"Jie","non-dropping-particle":"","parse-names":false,"suffix":""},{"dropping-particle":"","family":"Cui","given":"Wei","non-dropping-particle":"","parse-names":false,"suffix":""},{"dropping-particle":"","family":"Tian","given":"Bao-ping","non-dropping-particle":"","parse-names":false,"suffix":""}],"container-title":"Frontiers in Microbiology","id":"ITEM-1","issued":{"date-parts":[["2020","9","30"]]},"page":"2400","publisher":"Frontiers Media S.A.","title":"The Potential Intermediate Hosts for SARS-CoV-2","type":"article-journal","volume":"11"},"uris":["http://www.mendeley.com/documents/?uuid=8a06154e-08a9-3cf6-8ddf-240999725910"]}],"mendeley":{"formattedCitation":"(Zhao et al., 2020)","plainTextFormattedCitation":"(Zhao et al., 2020)","previouslyFormattedCitation":"(Zhao et al., 2020)"},"properties":{"noteIndex":0},"schema":"https://github.com/citation-style-language/schema/raw/master/csl-citation.json"}</w:instrText>
      </w:r>
      <w:r w:rsidR="00166413">
        <w:rPr>
          <w:lang w:val="en-US"/>
        </w:rPr>
        <w:fldChar w:fldCharType="separate"/>
      </w:r>
      <w:r w:rsidR="00166413" w:rsidRPr="00166413">
        <w:rPr>
          <w:noProof/>
          <w:lang w:val="en-US"/>
        </w:rPr>
        <w:t>(Zhao et al., 2020)</w:t>
      </w:r>
      <w:r w:rsidR="00166413">
        <w:rPr>
          <w:lang w:val="en-US"/>
        </w:rPr>
        <w:fldChar w:fldCharType="end"/>
      </w:r>
      <w:r w:rsidR="00334ADD">
        <w:rPr>
          <w:lang w:val="en-US"/>
        </w:rPr>
        <w:t>.</w:t>
      </w:r>
    </w:p>
    <w:p w:rsidR="00166413" w:rsidRDefault="00166413" w:rsidP="0004594B">
      <w:pPr>
        <w:jc w:val="both"/>
        <w:rPr>
          <w:lang w:val="en-US"/>
        </w:rPr>
      </w:pPr>
    </w:p>
    <w:p w:rsidR="00692ADE" w:rsidRDefault="00166413" w:rsidP="0004594B">
      <w:pPr>
        <w:jc w:val="both"/>
        <w:rPr>
          <w:lang w:val="en-US"/>
        </w:rPr>
      </w:pPr>
      <w:r>
        <w:rPr>
          <w:lang w:val="en-US"/>
        </w:rPr>
        <w:t xml:space="preserve">The SARS-CoV-2 also called by COVID-19 is spherical in structure with positively stranded RNA genome packed </w:t>
      </w:r>
      <w:r w:rsidR="00692ADE">
        <w:rPr>
          <w:lang w:val="en-US"/>
        </w:rPr>
        <w:t xml:space="preserve">inside the </w:t>
      </w:r>
      <w:r w:rsidR="00692ADE" w:rsidRPr="00692ADE">
        <w:rPr>
          <w:lang w:val="en-US"/>
        </w:rPr>
        <w:t>nucleocapsid protein</w:t>
      </w:r>
      <w:r w:rsidR="00692ADE">
        <w:rPr>
          <w:lang w:val="en-US"/>
        </w:rPr>
        <w:t xml:space="preserve"> (N)</w:t>
      </w:r>
      <w:r w:rsidR="00692ADE" w:rsidRPr="00692ADE">
        <w:rPr>
          <w:lang w:val="en-US"/>
        </w:rPr>
        <w:t xml:space="preserve"> and enveloped by the membrane</w:t>
      </w:r>
      <w:r w:rsidR="00692ADE">
        <w:rPr>
          <w:lang w:val="en-US"/>
        </w:rPr>
        <w:t xml:space="preserve"> glycoprotein </w:t>
      </w:r>
      <w:r w:rsidR="00692ADE" w:rsidRPr="00692ADE">
        <w:rPr>
          <w:lang w:val="en-US"/>
        </w:rPr>
        <w:t>protein</w:t>
      </w:r>
      <w:r w:rsidR="00692ADE">
        <w:rPr>
          <w:lang w:val="en-US"/>
        </w:rPr>
        <w:t xml:space="preserve"> </w:t>
      </w:r>
      <w:r w:rsidR="00692ADE" w:rsidRPr="00692ADE">
        <w:rPr>
          <w:lang w:val="en-US"/>
        </w:rPr>
        <w:t>(M)</w:t>
      </w:r>
      <w:r w:rsidR="00692ADE">
        <w:rPr>
          <w:lang w:val="en-US"/>
        </w:rPr>
        <w:t>, envelope</w:t>
      </w:r>
      <w:r w:rsidR="00692ADE" w:rsidRPr="00692ADE">
        <w:rPr>
          <w:lang w:val="en-US"/>
        </w:rPr>
        <w:t xml:space="preserve"> protein</w:t>
      </w:r>
      <w:r w:rsidR="00692ADE">
        <w:rPr>
          <w:lang w:val="en-US"/>
        </w:rPr>
        <w:t xml:space="preserve"> </w:t>
      </w:r>
      <w:r w:rsidR="00692ADE" w:rsidRPr="00692ADE">
        <w:rPr>
          <w:lang w:val="en-US"/>
        </w:rPr>
        <w:t>(E), and the spike prote</w:t>
      </w:r>
      <w:r w:rsidR="00692ADE">
        <w:rPr>
          <w:lang w:val="en-US"/>
        </w:rPr>
        <w:t xml:space="preserve">in </w:t>
      </w:r>
      <w:r w:rsidR="00692ADE" w:rsidRPr="00692ADE">
        <w:rPr>
          <w:lang w:val="en-US"/>
        </w:rPr>
        <w:t>(S</w:t>
      </w:r>
      <w:r w:rsidR="00334ADD">
        <w:rPr>
          <w:lang w:val="en-US"/>
        </w:rPr>
        <w:t>)</w:t>
      </w:r>
      <w:r w:rsidR="00692ADE">
        <w:rPr>
          <w:lang w:val="en-US"/>
        </w:rPr>
        <w:t>.</w:t>
      </w:r>
      <w:r w:rsidR="00F56A7C">
        <w:rPr>
          <w:lang w:val="en-US"/>
        </w:rPr>
        <w:t xml:space="preserve"> The typical virus lengths between 26.4 and 31.7 kb with the GC content ranging between 32% and 43% thus indicating to be the largest RNA virus  </w:t>
      </w:r>
      <w:r w:rsidR="00F56A7C">
        <w:rPr>
          <w:lang w:val="en-US"/>
        </w:rPr>
        <w:fldChar w:fldCharType="begin" w:fldLock="1"/>
      </w:r>
      <w:r w:rsidR="00F56A7C">
        <w:rPr>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Pr>
          <w:lang w:val="en-US"/>
        </w:rPr>
        <w:fldChar w:fldCharType="separate"/>
      </w:r>
      <w:r w:rsidR="00F56A7C" w:rsidRPr="00F56A7C">
        <w:rPr>
          <w:noProof/>
          <w:lang w:val="en-US"/>
        </w:rPr>
        <w:t>(Mousavizadeh &amp; Ghasemi, 2020)</w:t>
      </w:r>
      <w:r w:rsidR="00F56A7C">
        <w:rPr>
          <w:lang w:val="en-US"/>
        </w:rPr>
        <w:fldChar w:fldCharType="end"/>
      </w:r>
      <w:r w:rsidR="000806BC">
        <w:rPr>
          <w:lang w:val="en-US"/>
        </w:rPr>
        <w:t>.</w:t>
      </w:r>
    </w:p>
    <w:p w:rsidR="00692ADE" w:rsidRDefault="00334ADD" w:rsidP="0004594B">
      <w:pPr>
        <w:jc w:val="both"/>
        <w:rPr>
          <w:lang w:val="en-US"/>
        </w:rPr>
      </w:pPr>
      <w:r>
        <w:rPr>
          <w:noProof/>
          <w:lang w:val="en-US"/>
        </w:rPr>
        <w:t xml:space="preserve">   </w:t>
      </w:r>
      <w:r>
        <w:rPr>
          <w:noProof/>
          <w:lang w:val="en-US"/>
        </w:rPr>
        <w:drawing>
          <wp:inline distT="0" distB="0" distL="0" distR="0">
            <wp:extent cx="5588000" cy="3028950"/>
            <wp:effectExtent l="0" t="0" r="0" b="0"/>
            <wp:docPr id="2" name="Grafik 2" descr="https://ars.els-cdn.com/content/image/1-s2.0-S1684118220300827-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684118220300827-g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00" cy="3028950"/>
                    </a:xfrm>
                    <a:prstGeom prst="rect">
                      <a:avLst/>
                    </a:prstGeom>
                    <a:noFill/>
                    <a:ln>
                      <a:noFill/>
                    </a:ln>
                  </pic:spPr>
                </pic:pic>
              </a:graphicData>
            </a:graphic>
          </wp:inline>
        </w:drawing>
      </w:r>
    </w:p>
    <w:p w:rsidR="00D56227" w:rsidRDefault="00D56227" w:rsidP="0004594B">
      <w:pPr>
        <w:jc w:val="both"/>
        <w:rPr>
          <w:lang w:val="en-US"/>
        </w:rPr>
      </w:pPr>
      <w:r>
        <w:rPr>
          <w:lang w:val="en-US"/>
        </w:rPr>
        <w:t>Figure 1 Structure of novel coronavirus</w:t>
      </w:r>
      <w:r w:rsidR="00461D39">
        <w:rPr>
          <w:lang w:val="en-US"/>
        </w:rPr>
        <w:t xml:space="preserve"> SARS-CoV-2 </w:t>
      </w:r>
      <w:r>
        <w:rPr>
          <w:lang w:val="en-US"/>
        </w:rPr>
        <w:t xml:space="preserve"> , Adapted from </w:t>
      </w:r>
      <w:r w:rsidR="00F56A7C">
        <w:rPr>
          <w:lang w:val="en-US"/>
        </w:rPr>
        <w:t xml:space="preserve"> </w:t>
      </w:r>
      <w:r w:rsidR="00F56A7C">
        <w:rPr>
          <w:lang w:val="en-US"/>
        </w:rPr>
        <w:fldChar w:fldCharType="begin" w:fldLock="1"/>
      </w:r>
      <w:r w:rsidR="0005686E">
        <w:rPr>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Pr>
          <w:lang w:val="en-US"/>
        </w:rPr>
        <w:fldChar w:fldCharType="separate"/>
      </w:r>
      <w:r w:rsidR="00F56A7C" w:rsidRPr="00F56A7C">
        <w:rPr>
          <w:noProof/>
          <w:lang w:val="en-US"/>
        </w:rPr>
        <w:t>(Mousavizadeh &amp; Ghasemi, 2020)</w:t>
      </w:r>
      <w:r w:rsidR="00F56A7C">
        <w:rPr>
          <w:lang w:val="en-US"/>
        </w:rPr>
        <w:fldChar w:fldCharType="end"/>
      </w:r>
    </w:p>
    <w:p w:rsidR="00567C38" w:rsidRDefault="00567C38" w:rsidP="0004594B">
      <w:pPr>
        <w:jc w:val="both"/>
        <w:rPr>
          <w:lang w:val="en-US"/>
        </w:rPr>
      </w:pPr>
    </w:p>
    <w:p w:rsidR="00567C38" w:rsidRDefault="00567C38" w:rsidP="0004594B">
      <w:pPr>
        <w:jc w:val="both"/>
        <w:rPr>
          <w:lang w:val="en-US"/>
        </w:rPr>
      </w:pPr>
    </w:p>
    <w:p w:rsidR="00567C38" w:rsidRDefault="00567C38" w:rsidP="0004594B">
      <w:pPr>
        <w:jc w:val="both"/>
        <w:rPr>
          <w:lang w:val="en-US"/>
        </w:rPr>
      </w:pPr>
    </w:p>
    <w:p w:rsidR="00567C38" w:rsidRDefault="00567C38" w:rsidP="0004594B">
      <w:pPr>
        <w:jc w:val="both"/>
        <w:rPr>
          <w:lang w:val="en-US"/>
        </w:rPr>
      </w:pPr>
      <w:r>
        <w:rPr>
          <w:lang w:val="en-US"/>
        </w:rPr>
        <w:lastRenderedPageBreak/>
        <w:t>2.2 Clinical trials</w:t>
      </w:r>
    </w:p>
    <w:p w:rsidR="00B11634" w:rsidRDefault="00D32FF2" w:rsidP="0004594B">
      <w:pPr>
        <w:jc w:val="both"/>
        <w:rPr>
          <w:lang w:val="en-US"/>
        </w:rPr>
      </w:pPr>
      <w:r>
        <w:rPr>
          <w:lang w:val="en-US"/>
        </w:rPr>
        <w:tab/>
        <w:t xml:space="preserve">Clinical trials are experimental studies performed using volunteers with the objective of examining different interventions like medical, surgical or behavioral ones. </w:t>
      </w:r>
      <w:r w:rsidR="00781255">
        <w:rPr>
          <w:lang w:val="en-US"/>
        </w:rPr>
        <w:t xml:space="preserve"> They can be classified into interventional studies and observational studies. These studies are led by a medical doctor assisted by other doctors, nurses</w:t>
      </w:r>
      <w:r w:rsidR="007609F7">
        <w:rPr>
          <w:lang w:val="en-US"/>
        </w:rPr>
        <w:t xml:space="preserve"> carried out in hospitals, universities and research institutes</w:t>
      </w:r>
      <w:r w:rsidR="0005686E">
        <w:rPr>
          <w:lang w:val="en-US"/>
        </w:rPr>
        <w:t xml:space="preserve"> </w:t>
      </w:r>
      <w:r w:rsidR="0005686E">
        <w:rPr>
          <w:lang w:val="en-US"/>
        </w:rPr>
        <w:fldChar w:fldCharType="begin" w:fldLock="1"/>
      </w:r>
      <w:r w:rsidR="0005686E">
        <w:rPr>
          <w:lang w:val="en-US"/>
        </w:rPr>
        <w:instrText>ADDIN CSL_CITATION {"citationItems":[{"id":"ITEM-1","itemData":{"URL":"https://www.clinicaltrials.gov/ct2/about-studies/learn","accessed":{"date-parts":[["2021","4","21"]]},"id":"ITEM-1","issued":{"date-parts":[["0"]]},"title":"Learn About Clinical Studies - ClinicalTrials.gov","type":"webpage"},"uris":["http://www.mendeley.com/documents/?uuid=31474d7a-c521-33f2-bec0-81138a286d9b"]}],"mendeley":{"formattedCitation":"(&lt;i&gt;Learn About Clinical Studies - ClinicalTrials.Gov&lt;/i&gt;, n.d.)","plainTextFormattedCitation":"(Learn About Clinical Studies - ClinicalTrials.Gov, n.d.)","previouslyFormattedCitation":"(&lt;i&gt;Learn About Clinical Studies - ClinicalTrials.Gov&lt;/i&gt;, n.d.)"},"properties":{"noteIndex":0},"schema":"https://github.com/citation-style-language/schema/raw/master/csl-citation.json"}</w:instrText>
      </w:r>
      <w:r w:rsidR="0005686E">
        <w:rPr>
          <w:lang w:val="en-US"/>
        </w:rPr>
        <w:fldChar w:fldCharType="separate"/>
      </w:r>
      <w:r w:rsidR="0005686E" w:rsidRPr="0005686E">
        <w:rPr>
          <w:noProof/>
          <w:lang w:val="en-US"/>
        </w:rPr>
        <w:t>(</w:t>
      </w:r>
      <w:r w:rsidR="0005686E" w:rsidRPr="0005686E">
        <w:rPr>
          <w:i/>
          <w:noProof/>
          <w:lang w:val="en-US"/>
        </w:rPr>
        <w:t>Learn About Clinical Studies - ClinicalTrials.Gov</w:t>
      </w:r>
      <w:r w:rsidR="0005686E" w:rsidRPr="0005686E">
        <w:rPr>
          <w:noProof/>
          <w:lang w:val="en-US"/>
        </w:rPr>
        <w:t>, n.d.)</w:t>
      </w:r>
      <w:r w:rsidR="0005686E">
        <w:rPr>
          <w:lang w:val="en-US"/>
        </w:rPr>
        <w:fldChar w:fldCharType="end"/>
      </w:r>
      <w:r w:rsidR="007609F7">
        <w:rPr>
          <w:lang w:val="en-US"/>
        </w:rPr>
        <w:t xml:space="preserve">. </w:t>
      </w:r>
    </w:p>
    <w:p w:rsidR="00B11634" w:rsidRDefault="00B11634" w:rsidP="0004594B">
      <w:pPr>
        <w:jc w:val="both"/>
        <w:rPr>
          <w:lang w:val="en-US"/>
        </w:rPr>
      </w:pPr>
      <w:r>
        <w:rPr>
          <w:lang w:val="en-US"/>
        </w:rPr>
        <w:t>The United States Food and Drug Administration (FDA) has defined the different stages of clinical trial phases to determine whether the drug could be employed for public usage. They are described as follows:</w:t>
      </w:r>
    </w:p>
    <w:p w:rsidR="00113578" w:rsidRDefault="00CF6365" w:rsidP="0004594B">
      <w:pPr>
        <w:jc w:val="both"/>
        <w:rPr>
          <w:lang w:val="en-US"/>
        </w:rPr>
      </w:pPr>
      <w:r>
        <w:rPr>
          <w:lang w:val="en-US"/>
        </w:rPr>
        <w:t>Phase I: During the initial phase, around 20 to 80 participants are enrolled having no underlying medical complications to evaluate the highest dosage levels that can be administrated without serious side effects.</w:t>
      </w:r>
    </w:p>
    <w:p w:rsidR="00113578" w:rsidRDefault="00113578" w:rsidP="0004594B">
      <w:pPr>
        <w:jc w:val="both"/>
        <w:rPr>
          <w:lang w:val="en-US"/>
        </w:rPr>
      </w:pPr>
      <w:r>
        <w:rPr>
          <w:lang w:val="en-US"/>
        </w:rPr>
        <w:t xml:space="preserve">Phase II: During this phase, around 100 to 300 participants are enrolled to evaluate the effectiveness of the medication along with short time side effects if occurred.  This is carried out up to several years. </w:t>
      </w:r>
    </w:p>
    <w:p w:rsidR="00113578" w:rsidRDefault="00113578" w:rsidP="0004594B">
      <w:pPr>
        <w:jc w:val="both"/>
        <w:rPr>
          <w:lang w:val="en-US"/>
        </w:rPr>
      </w:pPr>
      <w:r>
        <w:rPr>
          <w:lang w:val="en-US"/>
        </w:rPr>
        <w:t xml:space="preserve">Phase III: During this phase, around 3000 participants are enrolled to evaluate the effectiveness of the </w:t>
      </w:r>
      <w:r w:rsidR="00712D9F">
        <w:rPr>
          <w:lang w:val="en-US"/>
        </w:rPr>
        <w:t xml:space="preserve">medication across </w:t>
      </w:r>
      <w:r w:rsidR="0005686E">
        <w:rPr>
          <w:lang w:val="en-US"/>
        </w:rPr>
        <w:t>diverse</w:t>
      </w:r>
      <w:r w:rsidR="00712D9F">
        <w:rPr>
          <w:lang w:val="en-US"/>
        </w:rPr>
        <w:t xml:space="preserve"> population and varied dosage thus studying both the drug safety and efficacy. The rare and long time effects are observed during this phase. The medications are approved by the FDA if the trial results are positive. </w:t>
      </w:r>
    </w:p>
    <w:p w:rsidR="00712D9F" w:rsidRDefault="00712D9F" w:rsidP="0004594B">
      <w:pPr>
        <w:jc w:val="both"/>
        <w:rPr>
          <w:lang w:val="en-US"/>
        </w:rPr>
      </w:pPr>
      <w:r>
        <w:rPr>
          <w:lang w:val="en-US"/>
        </w:rPr>
        <w:t>Phase IV: During this final phase, thousands of participants are enrolled to evaluate the long term side effects and efficacy of the approved medications</w:t>
      </w:r>
      <w:r w:rsidR="0005686E">
        <w:rPr>
          <w:lang w:val="en-US"/>
        </w:rPr>
        <w:t xml:space="preserve"> across diverse population </w:t>
      </w:r>
      <w:r w:rsidR="0005686E">
        <w:rPr>
          <w:lang w:val="en-US"/>
        </w:rPr>
        <w:fldChar w:fldCharType="begin" w:fldLock="1"/>
      </w:r>
      <w:r w:rsidR="00BE21D2">
        <w:rPr>
          <w:lang w:val="en-US"/>
        </w:rPr>
        <w:instrText>ADDIN CSL_CITATION {"citationItems":[{"id":"ITEM-1","itemData":{"URL":"https://www.nia.nih.gov/health/what-are-clinical-trials-and-studies","accessed":{"date-parts":[["2021","4","21"]]},"id":"ITEM-1","issued":{"date-parts":[["0"]]},"title":"What Are Clinical Trials and Studies? | National Institute on Aging","type":"webpage"},"uris":["http://www.mendeley.com/documents/?uuid=e73e3416-13bc-3be7-bf1d-532c5d3d6825"]}],"mendeley":{"formattedCitation":"(&lt;i&gt;What Are Clinical Trials and Studies? | National Institute on Aging&lt;/i&gt;, n.d.)","plainTextFormattedCitation":"(What Are Clinical Trials and Studies? | National Institute on Aging, n.d.)","previouslyFormattedCitation":"(&lt;i&gt;What Are Clinical Trials and Studies? | National Institute on Aging&lt;/i&gt;, n.d.)"},"properties":{"noteIndex":0},"schema":"https://github.com/citation-style-language/schema/raw/master/csl-citation.json"}</w:instrText>
      </w:r>
      <w:r w:rsidR="0005686E">
        <w:rPr>
          <w:lang w:val="en-US"/>
        </w:rPr>
        <w:fldChar w:fldCharType="separate"/>
      </w:r>
      <w:r w:rsidR="0005686E" w:rsidRPr="0005686E">
        <w:rPr>
          <w:noProof/>
          <w:lang w:val="en-US"/>
        </w:rPr>
        <w:t>(</w:t>
      </w:r>
      <w:r w:rsidR="0005686E" w:rsidRPr="0005686E">
        <w:rPr>
          <w:i/>
          <w:noProof/>
          <w:lang w:val="en-US"/>
        </w:rPr>
        <w:t>What Are Clinical Trials and Studies? | National Institute on Aging</w:t>
      </w:r>
      <w:r w:rsidR="0005686E" w:rsidRPr="0005686E">
        <w:rPr>
          <w:noProof/>
          <w:lang w:val="en-US"/>
        </w:rPr>
        <w:t>, n.d.)</w:t>
      </w:r>
      <w:r w:rsidR="0005686E">
        <w:rPr>
          <w:lang w:val="en-US"/>
        </w:rPr>
        <w:fldChar w:fldCharType="end"/>
      </w:r>
      <w:r>
        <w:rPr>
          <w:lang w:val="en-US"/>
        </w:rPr>
        <w:t>.</w:t>
      </w:r>
    </w:p>
    <w:p w:rsidR="00712D9F" w:rsidRDefault="00712D9F" w:rsidP="0004594B">
      <w:pPr>
        <w:jc w:val="both"/>
        <w:rPr>
          <w:lang w:val="en-US"/>
        </w:rPr>
      </w:pPr>
    </w:p>
    <w:p w:rsidR="00BE21D2" w:rsidRDefault="00BE21D2" w:rsidP="0004594B">
      <w:pPr>
        <w:jc w:val="both"/>
        <w:rPr>
          <w:lang w:val="en-US"/>
        </w:rPr>
      </w:pPr>
      <w:r>
        <w:rPr>
          <w:lang w:val="en-US"/>
        </w:rPr>
        <w:t xml:space="preserve">2.3 Clinical Trial Registries </w:t>
      </w:r>
    </w:p>
    <w:p w:rsidR="00BE21D2" w:rsidRDefault="00D6363A" w:rsidP="0004594B">
      <w:pPr>
        <w:jc w:val="both"/>
        <w:rPr>
          <w:lang w:val="en-US"/>
        </w:rPr>
      </w:pPr>
      <w:r>
        <w:rPr>
          <w:lang w:val="en-US"/>
        </w:rPr>
        <w:t xml:space="preserve">The results of the clinical studies are recorded and published in a repository called Clinical Trial Registries. They are open source and their accession is available for scientific community and public. Each nation has their own trial registry systems centrally maintained by their Government or other approved institution. </w:t>
      </w:r>
      <w:r w:rsidR="00CF5485">
        <w:rPr>
          <w:lang w:val="en-US"/>
        </w:rPr>
        <w:t>Some notable registries are described as follows:</w:t>
      </w:r>
    </w:p>
    <w:p w:rsidR="00D6363A" w:rsidRDefault="00D6363A" w:rsidP="0004594B">
      <w:pPr>
        <w:jc w:val="both"/>
        <w:rPr>
          <w:lang w:val="en-US"/>
        </w:rPr>
      </w:pPr>
      <w:r>
        <w:rPr>
          <w:lang w:val="en-US"/>
        </w:rPr>
        <w:t xml:space="preserve">2.3.1 </w:t>
      </w:r>
      <w:r w:rsidR="00CF5485">
        <w:rPr>
          <w:lang w:val="en-US"/>
        </w:rPr>
        <w:t xml:space="preserve"> ClinicalTrials.gov</w:t>
      </w:r>
    </w:p>
    <w:p w:rsidR="00CF5485" w:rsidRDefault="00CF5485" w:rsidP="0004594B">
      <w:pPr>
        <w:jc w:val="both"/>
        <w:rPr>
          <w:lang w:val="en-US"/>
        </w:rPr>
      </w:pPr>
      <w:r>
        <w:rPr>
          <w:lang w:val="en-US"/>
        </w:rPr>
        <w:tab/>
        <w:t>ClinicalTrials.gov is an US based trial registry maintained by the National Library of Medicine (NLM) at the National Institute of Health (NIH)</w:t>
      </w:r>
      <w:r w:rsidR="006B14EE">
        <w:rPr>
          <w:lang w:val="en-US"/>
        </w:rPr>
        <w:t>, made available in February 2000</w:t>
      </w:r>
      <w:r>
        <w:rPr>
          <w:lang w:val="en-US"/>
        </w:rPr>
        <w:t xml:space="preserve">. </w:t>
      </w:r>
      <w:r w:rsidR="006B14EE">
        <w:rPr>
          <w:lang w:val="en-US"/>
        </w:rPr>
        <w:t xml:space="preserve">It holds both interventional and observational studies carried in 50 US states and 220 countries. The </w:t>
      </w:r>
      <w:r w:rsidR="00DD5015">
        <w:rPr>
          <w:lang w:val="en-US"/>
        </w:rPr>
        <w:t>records</w:t>
      </w:r>
      <w:r w:rsidR="006B14EE">
        <w:rPr>
          <w:lang w:val="en-US"/>
        </w:rPr>
        <w:t xml:space="preserve"> contains </w:t>
      </w:r>
      <w:r w:rsidR="00DD5015">
        <w:rPr>
          <w:lang w:val="en-US"/>
        </w:rPr>
        <w:t xml:space="preserve">information pertaining to the disease under investigation; the type of interventions employed; meta information like ethnicity of the participants, demographic data, inclusion/exclusion criteria for the study, location, list of comorbidities if any, clinical variables and laboratory variables. The results are included sometimes if </w:t>
      </w:r>
      <w:r w:rsidR="00A66366">
        <w:rPr>
          <w:lang w:val="en-US"/>
        </w:rPr>
        <w:t xml:space="preserve">the trials are </w:t>
      </w:r>
      <w:r w:rsidR="00DD5015">
        <w:rPr>
          <w:lang w:val="en-US"/>
        </w:rPr>
        <w:t xml:space="preserve">subject to </w:t>
      </w:r>
      <w:r w:rsidR="00DD5015" w:rsidRPr="00DD5015">
        <w:rPr>
          <w:lang w:val="en-US"/>
        </w:rPr>
        <w:t>Section 801 of FDAAA (FDAAA 801)</w:t>
      </w:r>
      <w:r w:rsidR="00A66366">
        <w:rPr>
          <w:lang w:val="en-US"/>
        </w:rPr>
        <w:t xml:space="preserve"> </w:t>
      </w:r>
      <w:r w:rsidR="00A66366">
        <w:rPr>
          <w:lang w:val="en-US"/>
        </w:rPr>
        <w:fldChar w:fldCharType="begin" w:fldLock="1"/>
      </w:r>
      <w:r w:rsidR="00D9312E">
        <w:rPr>
          <w:lang w:val="en-US"/>
        </w:rPr>
        <w:instrText>ADDIN CSL_CITATION {"citationItems":[{"id":"ITEM-1","itemData":{"URL":"https://clinicaltrials.gov/ct2/about-site/background","accessed":{"date-parts":[["2021","4","21"]]},"id":"ITEM-1","issued":{"date-parts":[["0"]]},"title":"ClinicalTrials.gov Background - ClinicalTrials.gov","type":"webpage"},"uris":["http://www.mendeley.com/documents/?uuid=e481f5dc-6957-3176-bc0f-046d9533df36"]}],"mendeley":{"formattedCitation":"(&lt;i&gt;ClinicalTrials.Gov Background - ClinicalTrials.Gov&lt;/i&gt;, n.d.)","plainTextFormattedCitation":"(ClinicalTrials.Gov Background - ClinicalTrials.Gov, n.d.)","previouslyFormattedCitation":"(&lt;i&gt;ClinicalTrials.Gov Background - ClinicalTrials.Gov&lt;/i&gt;, n.d.)"},"properties":{"noteIndex":0},"schema":"https://github.com/citation-style-language/schema/raw/master/csl-citation.json"}</w:instrText>
      </w:r>
      <w:r w:rsidR="00A66366">
        <w:rPr>
          <w:lang w:val="en-US"/>
        </w:rPr>
        <w:fldChar w:fldCharType="separate"/>
      </w:r>
      <w:r w:rsidR="00A66366" w:rsidRPr="00A66366">
        <w:rPr>
          <w:noProof/>
          <w:lang w:val="en-US"/>
        </w:rPr>
        <w:t>(</w:t>
      </w:r>
      <w:r w:rsidR="00A66366" w:rsidRPr="00A66366">
        <w:rPr>
          <w:i/>
          <w:noProof/>
          <w:lang w:val="en-US"/>
        </w:rPr>
        <w:t>ClinicalTrials.Gov Background - ClinicalTrials.Gov</w:t>
      </w:r>
      <w:r w:rsidR="00A66366" w:rsidRPr="00A66366">
        <w:rPr>
          <w:noProof/>
          <w:lang w:val="en-US"/>
        </w:rPr>
        <w:t>, n.d.)</w:t>
      </w:r>
      <w:r w:rsidR="00A66366">
        <w:rPr>
          <w:lang w:val="en-US"/>
        </w:rPr>
        <w:fldChar w:fldCharType="end"/>
      </w:r>
      <w:r w:rsidR="00A66366">
        <w:rPr>
          <w:lang w:val="en-US"/>
        </w:rPr>
        <w:t xml:space="preserve">. </w:t>
      </w:r>
    </w:p>
    <w:p w:rsidR="00A66366" w:rsidRDefault="00461D39" w:rsidP="0004594B">
      <w:pPr>
        <w:jc w:val="both"/>
        <w:rPr>
          <w:lang w:val="en-US"/>
        </w:rPr>
      </w:pPr>
      <w:r>
        <w:rPr>
          <w:lang w:val="en-US"/>
        </w:rPr>
        <w:t>The registry actually recorded 5,420 studies for the novel COVID 19 virus as of 21</w:t>
      </w:r>
      <w:r w:rsidRPr="00461D39">
        <w:rPr>
          <w:vertAlign w:val="superscript"/>
          <w:lang w:val="en-US"/>
        </w:rPr>
        <w:t>st</w:t>
      </w:r>
      <w:r>
        <w:rPr>
          <w:lang w:val="en-US"/>
        </w:rPr>
        <w:t xml:space="preserve"> April 2021.  </w:t>
      </w:r>
    </w:p>
    <w:p w:rsidR="00A54601" w:rsidRDefault="00A54601" w:rsidP="0004594B">
      <w:pPr>
        <w:jc w:val="both"/>
        <w:rPr>
          <w:lang w:val="en-US"/>
        </w:rPr>
      </w:pPr>
    </w:p>
    <w:p w:rsidR="00A54601" w:rsidRDefault="00A54601" w:rsidP="00A54601">
      <w:pPr>
        <w:jc w:val="both"/>
        <w:rPr>
          <w:lang w:val="en-US"/>
        </w:rPr>
      </w:pPr>
      <w:r>
        <w:rPr>
          <w:lang w:val="en-US"/>
        </w:rPr>
        <w:t>2.3.</w:t>
      </w:r>
      <w:r>
        <w:rPr>
          <w:lang w:val="en-US"/>
        </w:rPr>
        <w:t>2</w:t>
      </w:r>
      <w:r>
        <w:rPr>
          <w:lang w:val="en-US"/>
        </w:rPr>
        <w:t xml:space="preserve">  </w:t>
      </w:r>
      <w:r>
        <w:rPr>
          <w:lang w:val="en-US"/>
        </w:rPr>
        <w:t>ICTRP</w:t>
      </w:r>
    </w:p>
    <w:p w:rsidR="00250392" w:rsidRDefault="00A54601" w:rsidP="00A54601">
      <w:pPr>
        <w:jc w:val="both"/>
        <w:rPr>
          <w:lang w:val="en-US"/>
        </w:rPr>
      </w:pPr>
      <w:r>
        <w:rPr>
          <w:lang w:val="en-US"/>
        </w:rPr>
        <w:tab/>
        <w:t xml:space="preserve">International Clinical Trials Registry Platform (ICTRP) is a project of World Health Organization (WHO) </w:t>
      </w:r>
      <w:r w:rsidR="0071626F">
        <w:rPr>
          <w:lang w:val="en-US"/>
        </w:rPr>
        <w:t xml:space="preserve">is to ensure the registration of </w:t>
      </w:r>
      <w:r w:rsidR="00250392" w:rsidRPr="00250392">
        <w:rPr>
          <w:i/>
          <w:lang w:val="en-US"/>
        </w:rPr>
        <w:t>WHO Trial Registration Data Set</w:t>
      </w:r>
      <w:r w:rsidR="00250392">
        <w:rPr>
          <w:lang w:val="en-US"/>
        </w:rPr>
        <w:t xml:space="preserve"> </w:t>
      </w:r>
      <w:r w:rsidR="0071626F">
        <w:rPr>
          <w:lang w:val="en-US"/>
        </w:rPr>
        <w:t xml:space="preserve">and its accessibility to the </w:t>
      </w:r>
      <w:r w:rsidR="0071626F">
        <w:rPr>
          <w:lang w:val="en-US"/>
        </w:rPr>
        <w:lastRenderedPageBreak/>
        <w:t xml:space="preserve">public. </w:t>
      </w:r>
      <w:r w:rsidR="00250392">
        <w:rPr>
          <w:lang w:val="en-US"/>
        </w:rPr>
        <w:t xml:space="preserve">In order for the clinical study to be considered as fully registered, it must contain atleast minimum amount of information called as Trial Registration Data Set (TRDS). Some of them include title of the study, disease conditions investigated, participant’s location, type of the study, duration of the study and outcome of the study </w:t>
      </w:r>
      <w:r w:rsidR="00E6007C">
        <w:rPr>
          <w:lang w:val="en-US"/>
        </w:rPr>
        <w:t>etc.</w:t>
      </w:r>
      <w:r w:rsidR="000C09D0">
        <w:rPr>
          <w:lang w:val="en-US"/>
        </w:rPr>
        <w:t xml:space="preserve"> </w:t>
      </w:r>
      <w:r w:rsidR="000C09D0">
        <w:rPr>
          <w:lang w:val="en-US"/>
        </w:rPr>
        <w:fldChar w:fldCharType="begin" w:fldLock="1"/>
      </w:r>
      <w:r w:rsidR="000C09D0">
        <w:rPr>
          <w:lang w:val="en-US"/>
        </w:rPr>
        <w:instrText>ADDIN CSL_CITATION {"citationItems":[{"id":"ITEM-1","itemData":{"URL":"https://www.who.int/clinical-trials-registry-platform/about","accessed":{"date-parts":[["2021","4","22"]]},"id":"ITEM-1","issued":{"date-parts":[["0"]]},"title":"About ICTRP","type":"webpage"},"uris":["http://www.mendeley.com/documents/?uuid=eac46f88-9c68-38ab-ba25-1225cafd84cc"]}],"mendeley":{"formattedCitation":"(&lt;i&gt;About ICTRP&lt;/i&gt;, n.d.)","plainTextFormattedCitation":"(About ICTRP, n.d.)"},"properties":{"noteIndex":0},"schema":"https://github.com/citation-style-language/schema/raw/master/csl-citation.json"}</w:instrText>
      </w:r>
      <w:r w:rsidR="000C09D0">
        <w:rPr>
          <w:lang w:val="en-US"/>
        </w:rPr>
        <w:fldChar w:fldCharType="separate"/>
      </w:r>
      <w:r w:rsidR="000C09D0" w:rsidRPr="000C09D0">
        <w:rPr>
          <w:noProof/>
          <w:lang w:val="en-US"/>
        </w:rPr>
        <w:t>(</w:t>
      </w:r>
      <w:r w:rsidR="000C09D0" w:rsidRPr="000C09D0">
        <w:rPr>
          <w:i/>
          <w:noProof/>
          <w:lang w:val="en-US"/>
        </w:rPr>
        <w:t>About ICTRP</w:t>
      </w:r>
      <w:r w:rsidR="000C09D0" w:rsidRPr="000C09D0">
        <w:rPr>
          <w:noProof/>
          <w:lang w:val="en-US"/>
        </w:rPr>
        <w:t>, n.d.)</w:t>
      </w:r>
      <w:r w:rsidR="000C09D0">
        <w:rPr>
          <w:lang w:val="en-US"/>
        </w:rPr>
        <w:fldChar w:fldCharType="end"/>
      </w:r>
      <w:r w:rsidR="00250392">
        <w:rPr>
          <w:lang w:val="en-US"/>
        </w:rPr>
        <w:t xml:space="preserve">. </w:t>
      </w:r>
    </w:p>
    <w:p w:rsidR="00A54601" w:rsidRDefault="0071626F" w:rsidP="00A54601">
      <w:pPr>
        <w:jc w:val="both"/>
        <w:rPr>
          <w:lang w:val="en-US"/>
        </w:rPr>
      </w:pPr>
      <w:r>
        <w:rPr>
          <w:lang w:val="en-US"/>
        </w:rPr>
        <w:t xml:space="preserve"> It was established in August 2005 in Geneva, Switzerland. </w:t>
      </w:r>
    </w:p>
    <w:p w:rsidR="000C09D0" w:rsidRDefault="000C09D0" w:rsidP="00A54601">
      <w:pPr>
        <w:jc w:val="both"/>
        <w:rPr>
          <w:lang w:val="en-US"/>
        </w:rPr>
      </w:pPr>
    </w:p>
    <w:p w:rsidR="000C09D0" w:rsidRDefault="000C09D0" w:rsidP="00A54601">
      <w:pPr>
        <w:jc w:val="both"/>
        <w:rPr>
          <w:lang w:val="en-US"/>
        </w:rPr>
      </w:pPr>
      <w:r>
        <w:rPr>
          <w:lang w:val="en-US"/>
        </w:rPr>
        <w:t>2.3.3 EU Clinical Trials Register</w:t>
      </w:r>
    </w:p>
    <w:p w:rsidR="000C09D0" w:rsidRDefault="000C09D0" w:rsidP="00A54601">
      <w:pPr>
        <w:jc w:val="both"/>
        <w:rPr>
          <w:lang w:val="en-US"/>
        </w:rPr>
      </w:pPr>
      <w:r>
        <w:rPr>
          <w:lang w:val="en-US"/>
        </w:rPr>
        <w:tab/>
        <w:t xml:space="preserve">The EU Clinical Trials Register records the interventional studies conducted in the European Union (EU) or the European Economic Area (EEA) started after May 01, 2004. </w:t>
      </w:r>
      <w:r w:rsidR="00E6007C">
        <w:rPr>
          <w:lang w:val="en-US"/>
        </w:rPr>
        <w:t>In this registry, the description of phase II to phase IV along with its summary results are available.  The summary results include the trial information, endpoints, adverse effects identified in patients if available with the additional information. The registry doesn’t contain any information on non-interventional studies, surgical procedures, medical devices</w:t>
      </w:r>
      <w:r w:rsidR="00BE6BCB">
        <w:rPr>
          <w:lang w:val="en-US"/>
        </w:rPr>
        <w:t xml:space="preserve"> and psychotherapeutic procedures. </w:t>
      </w:r>
    </w:p>
    <w:p w:rsidR="00A54601" w:rsidRPr="00DD5015" w:rsidRDefault="00A54601" w:rsidP="0004594B">
      <w:pPr>
        <w:jc w:val="both"/>
        <w:rPr>
          <w:lang w:val="en-US"/>
        </w:rPr>
      </w:pPr>
    </w:p>
    <w:p w:rsidR="00712D9F" w:rsidRDefault="00712D9F" w:rsidP="0004594B">
      <w:pPr>
        <w:jc w:val="both"/>
        <w:rPr>
          <w:lang w:val="en-US"/>
        </w:rPr>
      </w:pPr>
    </w:p>
    <w:p w:rsidR="00113578" w:rsidRDefault="0005686E" w:rsidP="0004594B">
      <w:pPr>
        <w:jc w:val="both"/>
        <w:rPr>
          <w:lang w:val="en-US"/>
        </w:rPr>
      </w:pPr>
      <w:r>
        <w:rPr>
          <w:lang w:val="en-US"/>
        </w:rPr>
        <w:t xml:space="preserve"> </w:t>
      </w:r>
    </w:p>
    <w:p w:rsidR="00B11634" w:rsidRDefault="00CF6365" w:rsidP="0004594B">
      <w:pPr>
        <w:jc w:val="both"/>
        <w:rPr>
          <w:lang w:val="en-US"/>
        </w:rPr>
      </w:pPr>
      <w:r>
        <w:rPr>
          <w:lang w:val="en-US"/>
        </w:rPr>
        <w:t xml:space="preserve"> </w:t>
      </w:r>
    </w:p>
    <w:p w:rsidR="00B11634" w:rsidRDefault="00B11634" w:rsidP="0004594B">
      <w:pPr>
        <w:jc w:val="both"/>
        <w:rPr>
          <w:lang w:val="en-US"/>
        </w:rPr>
      </w:pPr>
    </w:p>
    <w:p w:rsidR="00567C38" w:rsidRDefault="00567C38" w:rsidP="0004594B">
      <w:pPr>
        <w:jc w:val="both"/>
        <w:rPr>
          <w:lang w:val="en-US"/>
        </w:rPr>
      </w:pPr>
    </w:p>
    <w:p w:rsidR="00CA56CC" w:rsidRDefault="00CA56CC" w:rsidP="0004594B">
      <w:pPr>
        <w:jc w:val="both"/>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Pr="0005686E" w:rsidRDefault="0005686E" w:rsidP="0005686E">
      <w:pPr>
        <w:pStyle w:val="IntensivesZitat"/>
        <w:rPr>
          <w:b/>
          <w:i w:val="0"/>
          <w:color w:val="auto"/>
          <w:sz w:val="36"/>
          <w:lang w:val="en-US"/>
        </w:rPr>
      </w:pPr>
      <w:r>
        <w:rPr>
          <w:b/>
          <w:i w:val="0"/>
          <w:color w:val="auto"/>
          <w:sz w:val="36"/>
          <w:lang w:val="en-US"/>
        </w:rPr>
        <w:t>S</w:t>
      </w:r>
      <w:r w:rsidR="00BE21D2">
        <w:rPr>
          <w:b/>
          <w:i w:val="0"/>
          <w:color w:val="auto"/>
          <w:sz w:val="36"/>
          <w:lang w:val="en-US"/>
        </w:rPr>
        <w:t>CIENTIFIC REFERENCES</w:t>
      </w:r>
    </w:p>
    <w:p w:rsidR="000C09D0" w:rsidRPr="000C09D0" w:rsidRDefault="00D9312E" w:rsidP="000C09D0">
      <w:pPr>
        <w:widowControl w:val="0"/>
        <w:autoSpaceDE w:val="0"/>
        <w:autoSpaceDN w:val="0"/>
        <w:adjustRightInd w:val="0"/>
        <w:spacing w:line="240" w:lineRule="auto"/>
        <w:ind w:left="480" w:hanging="480"/>
        <w:rPr>
          <w:rFonts w:ascii="Calibri" w:hAnsi="Calibri" w:cs="Calibri"/>
          <w:noProof/>
          <w:szCs w:val="24"/>
        </w:rPr>
      </w:pPr>
      <w:r>
        <w:rPr>
          <w:lang w:val="en-US"/>
        </w:rPr>
        <w:t xml:space="preserve"> </w:t>
      </w:r>
      <w:r>
        <w:rPr>
          <w:lang w:val="en-US"/>
        </w:rPr>
        <w:fldChar w:fldCharType="begin" w:fldLock="1"/>
      </w:r>
      <w:r>
        <w:rPr>
          <w:lang w:val="en-US"/>
        </w:rPr>
        <w:instrText xml:space="preserve">ADDIN Mendeley Bibliography CSL_BIBLIOGRAPHY </w:instrText>
      </w:r>
      <w:r>
        <w:rPr>
          <w:lang w:val="en-US"/>
        </w:rPr>
        <w:fldChar w:fldCharType="separate"/>
      </w:r>
      <w:r w:rsidR="000C09D0" w:rsidRPr="000C09D0">
        <w:rPr>
          <w:rFonts w:ascii="Calibri" w:hAnsi="Calibri" w:cs="Calibri"/>
          <w:i/>
          <w:iCs/>
          <w:noProof/>
          <w:szCs w:val="24"/>
        </w:rPr>
        <w:t>About ICTRP</w:t>
      </w:r>
      <w:r w:rsidR="000C09D0" w:rsidRPr="000C09D0">
        <w:rPr>
          <w:rFonts w:ascii="Calibri" w:hAnsi="Calibri" w:cs="Calibri"/>
          <w:noProof/>
          <w:szCs w:val="24"/>
        </w:rPr>
        <w:t>. (n.d.). Retrieved April 22, 2021, from https://www.who.int/clinical-trials-registry-platform/about</w:t>
      </w:r>
    </w:p>
    <w:p w:rsidR="000C09D0" w:rsidRPr="000C09D0" w:rsidRDefault="000C09D0" w:rsidP="000C09D0">
      <w:pPr>
        <w:widowControl w:val="0"/>
        <w:autoSpaceDE w:val="0"/>
        <w:autoSpaceDN w:val="0"/>
        <w:adjustRightInd w:val="0"/>
        <w:spacing w:line="240" w:lineRule="auto"/>
        <w:ind w:left="480" w:hanging="480"/>
        <w:rPr>
          <w:rFonts w:ascii="Calibri" w:hAnsi="Calibri" w:cs="Calibri"/>
          <w:noProof/>
          <w:szCs w:val="24"/>
        </w:rPr>
      </w:pPr>
      <w:r w:rsidRPr="000C09D0">
        <w:rPr>
          <w:rFonts w:ascii="Calibri" w:hAnsi="Calibri" w:cs="Calibri"/>
          <w:i/>
          <w:iCs/>
          <w:noProof/>
          <w:szCs w:val="24"/>
        </w:rPr>
        <w:t>ClinicalTrials.gov Background - ClinicalTrials.gov</w:t>
      </w:r>
      <w:r w:rsidRPr="000C09D0">
        <w:rPr>
          <w:rFonts w:ascii="Calibri" w:hAnsi="Calibri" w:cs="Calibri"/>
          <w:noProof/>
          <w:szCs w:val="24"/>
        </w:rPr>
        <w:t xml:space="preserve">. (n.d.). Retrieved April 21, 2021, from </w:t>
      </w:r>
      <w:r w:rsidRPr="000C09D0">
        <w:rPr>
          <w:rFonts w:ascii="Calibri" w:hAnsi="Calibri" w:cs="Calibri"/>
          <w:noProof/>
          <w:szCs w:val="24"/>
        </w:rPr>
        <w:lastRenderedPageBreak/>
        <w:t>https://clinicaltrials.gov/ct2/about-site/background</w:t>
      </w:r>
    </w:p>
    <w:p w:rsidR="000C09D0" w:rsidRPr="000C09D0" w:rsidRDefault="000C09D0" w:rsidP="000C09D0">
      <w:pPr>
        <w:widowControl w:val="0"/>
        <w:autoSpaceDE w:val="0"/>
        <w:autoSpaceDN w:val="0"/>
        <w:adjustRightInd w:val="0"/>
        <w:spacing w:line="240" w:lineRule="auto"/>
        <w:ind w:left="480" w:hanging="480"/>
        <w:rPr>
          <w:rFonts w:ascii="Calibri" w:hAnsi="Calibri" w:cs="Calibri"/>
          <w:noProof/>
          <w:szCs w:val="24"/>
        </w:rPr>
      </w:pPr>
      <w:r w:rsidRPr="000C09D0">
        <w:rPr>
          <w:rFonts w:ascii="Calibri" w:hAnsi="Calibri" w:cs="Calibri"/>
          <w:i/>
          <w:iCs/>
          <w:noProof/>
          <w:szCs w:val="24"/>
        </w:rPr>
        <w:t>COVID Live Update: Worldometer</w:t>
      </w:r>
      <w:r w:rsidRPr="000C09D0">
        <w:rPr>
          <w:rFonts w:ascii="Calibri" w:hAnsi="Calibri" w:cs="Calibri"/>
          <w:noProof/>
          <w:szCs w:val="24"/>
        </w:rPr>
        <w:t>. (n.d.). Retrieved April 21, 2021, from https://www.worldometers.info/coronavirus/</w:t>
      </w:r>
    </w:p>
    <w:p w:rsidR="000C09D0" w:rsidRPr="000C09D0" w:rsidRDefault="000C09D0" w:rsidP="000C09D0">
      <w:pPr>
        <w:widowControl w:val="0"/>
        <w:autoSpaceDE w:val="0"/>
        <w:autoSpaceDN w:val="0"/>
        <w:adjustRightInd w:val="0"/>
        <w:spacing w:line="240" w:lineRule="auto"/>
        <w:ind w:left="480" w:hanging="480"/>
        <w:rPr>
          <w:rFonts w:ascii="Calibri" w:hAnsi="Calibri" w:cs="Calibri"/>
          <w:noProof/>
          <w:szCs w:val="24"/>
        </w:rPr>
      </w:pPr>
      <w:r w:rsidRPr="000C09D0">
        <w:rPr>
          <w:rFonts w:ascii="Calibri" w:hAnsi="Calibri" w:cs="Calibri"/>
          <w:i/>
          <w:iCs/>
          <w:noProof/>
          <w:szCs w:val="24"/>
        </w:rPr>
        <w:t>Learn About Clinical Studies - ClinicalTrials.gov</w:t>
      </w:r>
      <w:r w:rsidRPr="000C09D0">
        <w:rPr>
          <w:rFonts w:ascii="Calibri" w:hAnsi="Calibri" w:cs="Calibri"/>
          <w:noProof/>
          <w:szCs w:val="24"/>
        </w:rPr>
        <w:t>. (n.d.). Retrieved April 21, 2021, from https://www.clinicaltrials.gov/ct2/about-studies/learn</w:t>
      </w:r>
    </w:p>
    <w:p w:rsidR="000C09D0" w:rsidRPr="000C09D0" w:rsidRDefault="000C09D0" w:rsidP="000C09D0">
      <w:pPr>
        <w:widowControl w:val="0"/>
        <w:autoSpaceDE w:val="0"/>
        <w:autoSpaceDN w:val="0"/>
        <w:adjustRightInd w:val="0"/>
        <w:spacing w:line="240" w:lineRule="auto"/>
        <w:ind w:left="480" w:hanging="480"/>
        <w:rPr>
          <w:rFonts w:ascii="Calibri" w:hAnsi="Calibri" w:cs="Calibri"/>
          <w:noProof/>
          <w:szCs w:val="24"/>
        </w:rPr>
      </w:pPr>
      <w:r w:rsidRPr="000C09D0">
        <w:rPr>
          <w:rFonts w:ascii="Calibri" w:hAnsi="Calibri" w:cs="Calibri"/>
          <w:noProof/>
          <w:szCs w:val="24"/>
        </w:rPr>
        <w:t xml:space="preserve">Mittal, A., Manjunath, K., Kumar, R., Id, R., Kaushikid, S., Kumar, S., &amp; Vermaid, V. (2020). </w:t>
      </w:r>
      <w:r w:rsidRPr="000C09D0">
        <w:rPr>
          <w:rFonts w:ascii="Calibri" w:hAnsi="Calibri" w:cs="Calibri"/>
          <w:i/>
          <w:iCs/>
          <w:noProof/>
          <w:szCs w:val="24"/>
        </w:rPr>
        <w:t>COVID-19 pandemic: Insights into structure, function, and hACE2 receptor recognition by SARS-CoV-2</w:t>
      </w:r>
      <w:r w:rsidRPr="000C09D0">
        <w:rPr>
          <w:rFonts w:ascii="Calibri" w:hAnsi="Calibri" w:cs="Calibri"/>
          <w:noProof/>
          <w:szCs w:val="24"/>
        </w:rPr>
        <w:t>. https://doi.org/10.1371/journal.ppat.1008762</w:t>
      </w:r>
    </w:p>
    <w:p w:rsidR="000C09D0" w:rsidRPr="000C09D0" w:rsidRDefault="000C09D0" w:rsidP="000C09D0">
      <w:pPr>
        <w:widowControl w:val="0"/>
        <w:autoSpaceDE w:val="0"/>
        <w:autoSpaceDN w:val="0"/>
        <w:adjustRightInd w:val="0"/>
        <w:spacing w:line="240" w:lineRule="auto"/>
        <w:ind w:left="480" w:hanging="480"/>
        <w:rPr>
          <w:rFonts w:ascii="Calibri" w:hAnsi="Calibri" w:cs="Calibri"/>
          <w:noProof/>
          <w:szCs w:val="24"/>
        </w:rPr>
      </w:pPr>
      <w:r w:rsidRPr="000C09D0">
        <w:rPr>
          <w:rFonts w:ascii="Calibri" w:hAnsi="Calibri" w:cs="Calibri"/>
          <w:noProof/>
          <w:szCs w:val="24"/>
        </w:rPr>
        <w:t xml:space="preserve">Mousavizadeh, L., &amp; Ghasemi, S. (2020). Genotype and phenotype of COVID-19: Their roles in pathogenesis. In </w:t>
      </w:r>
      <w:r w:rsidRPr="000C09D0">
        <w:rPr>
          <w:rFonts w:ascii="Calibri" w:hAnsi="Calibri" w:cs="Calibri"/>
          <w:i/>
          <w:iCs/>
          <w:noProof/>
          <w:szCs w:val="24"/>
        </w:rPr>
        <w:t>Journal of Microbiology, Immunology and Infection</w:t>
      </w:r>
      <w:r w:rsidRPr="000C09D0">
        <w:rPr>
          <w:rFonts w:ascii="Calibri" w:hAnsi="Calibri" w:cs="Calibri"/>
          <w:noProof/>
          <w:szCs w:val="24"/>
        </w:rPr>
        <w:t>. Elsevier Ltd. https://doi.org/10.1016/j.jmii.2020.03.022</w:t>
      </w:r>
    </w:p>
    <w:p w:rsidR="000C09D0" w:rsidRPr="000C09D0" w:rsidRDefault="000C09D0" w:rsidP="000C09D0">
      <w:pPr>
        <w:widowControl w:val="0"/>
        <w:autoSpaceDE w:val="0"/>
        <w:autoSpaceDN w:val="0"/>
        <w:adjustRightInd w:val="0"/>
        <w:spacing w:line="240" w:lineRule="auto"/>
        <w:ind w:left="480" w:hanging="480"/>
        <w:rPr>
          <w:rFonts w:ascii="Calibri" w:hAnsi="Calibri" w:cs="Calibri"/>
          <w:noProof/>
          <w:szCs w:val="24"/>
        </w:rPr>
      </w:pPr>
      <w:r w:rsidRPr="000C09D0">
        <w:rPr>
          <w:rFonts w:ascii="Calibri" w:hAnsi="Calibri" w:cs="Calibri"/>
          <w:i/>
          <w:iCs/>
          <w:noProof/>
          <w:szCs w:val="24"/>
        </w:rPr>
        <w:t>What Are Clinical Trials and Studies? | National Institute on Aging</w:t>
      </w:r>
      <w:r w:rsidRPr="000C09D0">
        <w:rPr>
          <w:rFonts w:ascii="Calibri" w:hAnsi="Calibri" w:cs="Calibri"/>
          <w:noProof/>
          <w:szCs w:val="24"/>
        </w:rPr>
        <w:t>. (n.d.). Retrieved April 21, 2021, from https://www.nia.nih.gov/health/what-are-clinical-trials-and-studies</w:t>
      </w:r>
    </w:p>
    <w:p w:rsidR="000C09D0" w:rsidRPr="000C09D0" w:rsidRDefault="000C09D0" w:rsidP="000C09D0">
      <w:pPr>
        <w:widowControl w:val="0"/>
        <w:autoSpaceDE w:val="0"/>
        <w:autoSpaceDN w:val="0"/>
        <w:adjustRightInd w:val="0"/>
        <w:spacing w:line="240" w:lineRule="auto"/>
        <w:ind w:left="480" w:hanging="480"/>
        <w:rPr>
          <w:rFonts w:ascii="Calibri" w:hAnsi="Calibri" w:cs="Calibri"/>
          <w:noProof/>
        </w:rPr>
      </w:pPr>
      <w:r w:rsidRPr="000C09D0">
        <w:rPr>
          <w:rFonts w:ascii="Calibri" w:hAnsi="Calibri" w:cs="Calibri"/>
          <w:noProof/>
          <w:szCs w:val="24"/>
        </w:rPr>
        <w:t xml:space="preserve">Zhao, J., Cui, W., &amp; Tian, B. (2020). The Potential Intermediate Hosts for SARS-CoV-2. </w:t>
      </w:r>
      <w:r w:rsidRPr="000C09D0">
        <w:rPr>
          <w:rFonts w:ascii="Calibri" w:hAnsi="Calibri" w:cs="Calibri"/>
          <w:i/>
          <w:iCs/>
          <w:noProof/>
          <w:szCs w:val="24"/>
        </w:rPr>
        <w:t>Frontiers in Microbiology</w:t>
      </w:r>
      <w:r w:rsidRPr="000C09D0">
        <w:rPr>
          <w:rFonts w:ascii="Calibri" w:hAnsi="Calibri" w:cs="Calibri"/>
          <w:noProof/>
          <w:szCs w:val="24"/>
        </w:rPr>
        <w:t xml:space="preserve">, </w:t>
      </w:r>
      <w:r w:rsidRPr="000C09D0">
        <w:rPr>
          <w:rFonts w:ascii="Calibri" w:hAnsi="Calibri" w:cs="Calibri"/>
          <w:i/>
          <w:iCs/>
          <w:noProof/>
          <w:szCs w:val="24"/>
        </w:rPr>
        <w:t>11</w:t>
      </w:r>
      <w:r w:rsidRPr="000C09D0">
        <w:rPr>
          <w:rFonts w:ascii="Calibri" w:hAnsi="Calibri" w:cs="Calibri"/>
          <w:noProof/>
          <w:szCs w:val="24"/>
        </w:rPr>
        <w:t>, 2400. https://doi.org/10.3389/fmicb.2020.580137</w:t>
      </w:r>
    </w:p>
    <w:p w:rsidR="00EF2301" w:rsidRPr="003809FA" w:rsidRDefault="00D9312E" w:rsidP="003809FA">
      <w:pPr>
        <w:rPr>
          <w:lang w:val="en-US"/>
        </w:rPr>
      </w:pPr>
      <w:r>
        <w:rPr>
          <w:lang w:val="en-US"/>
        </w:rPr>
        <w:fldChar w:fldCharType="end"/>
      </w:r>
    </w:p>
    <w:sectPr w:rsidR="00EF2301" w:rsidRPr="003809FA">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4F1" w:rsidRDefault="007C04F1" w:rsidP="0004594B">
      <w:pPr>
        <w:spacing w:after="0" w:line="240" w:lineRule="auto"/>
      </w:pPr>
      <w:r>
        <w:separator/>
      </w:r>
    </w:p>
  </w:endnote>
  <w:endnote w:type="continuationSeparator" w:id="0">
    <w:p w:rsidR="007C04F1" w:rsidRDefault="007C04F1" w:rsidP="0004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4F1" w:rsidRDefault="007C04F1" w:rsidP="0004594B">
      <w:pPr>
        <w:spacing w:after="0" w:line="240" w:lineRule="auto"/>
      </w:pPr>
      <w:r>
        <w:separator/>
      </w:r>
    </w:p>
  </w:footnote>
  <w:footnote w:type="continuationSeparator" w:id="0">
    <w:p w:rsidR="007C04F1" w:rsidRDefault="007C04F1" w:rsidP="0004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0E3AB0"/>
    <w:multiLevelType w:val="hybridMultilevel"/>
    <w:tmpl w:val="84507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A3"/>
    <w:rsid w:val="00000A1D"/>
    <w:rsid w:val="0004594B"/>
    <w:rsid w:val="0005686E"/>
    <w:rsid w:val="000806BC"/>
    <w:rsid w:val="000C09D0"/>
    <w:rsid w:val="00113578"/>
    <w:rsid w:val="00166413"/>
    <w:rsid w:val="00212169"/>
    <w:rsid w:val="00234F8D"/>
    <w:rsid w:val="00250392"/>
    <w:rsid w:val="00334ADD"/>
    <w:rsid w:val="003809FA"/>
    <w:rsid w:val="00461D39"/>
    <w:rsid w:val="00463F8F"/>
    <w:rsid w:val="004F3945"/>
    <w:rsid w:val="00567C38"/>
    <w:rsid w:val="00592F3F"/>
    <w:rsid w:val="00692ADE"/>
    <w:rsid w:val="006B14EE"/>
    <w:rsid w:val="006B164E"/>
    <w:rsid w:val="00711EA3"/>
    <w:rsid w:val="00712D9F"/>
    <w:rsid w:val="0071626F"/>
    <w:rsid w:val="007609F7"/>
    <w:rsid w:val="00781255"/>
    <w:rsid w:val="007C04F1"/>
    <w:rsid w:val="00A54601"/>
    <w:rsid w:val="00A66366"/>
    <w:rsid w:val="00B05C3A"/>
    <w:rsid w:val="00B11634"/>
    <w:rsid w:val="00BE21D2"/>
    <w:rsid w:val="00BE6BCB"/>
    <w:rsid w:val="00C92A5F"/>
    <w:rsid w:val="00CA56CC"/>
    <w:rsid w:val="00CF5485"/>
    <w:rsid w:val="00CF6365"/>
    <w:rsid w:val="00D32FF2"/>
    <w:rsid w:val="00D41B22"/>
    <w:rsid w:val="00D56227"/>
    <w:rsid w:val="00D6363A"/>
    <w:rsid w:val="00D9312E"/>
    <w:rsid w:val="00DD5015"/>
    <w:rsid w:val="00E6007C"/>
    <w:rsid w:val="00E83F4E"/>
    <w:rsid w:val="00EF2301"/>
    <w:rsid w:val="00F56A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6365D"/>
  <w15:chartTrackingRefBased/>
  <w15:docId w15:val="{A4FEFFA8-A116-45C4-B4CB-A89A2BF0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2121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212169"/>
    <w:rPr>
      <w:i/>
      <w:iCs/>
      <w:color w:val="5B9BD5" w:themeColor="accent1"/>
    </w:rPr>
  </w:style>
  <w:style w:type="table" w:styleId="Tabellenraster">
    <w:name w:val="Table Grid"/>
    <w:basedOn w:val="NormaleTabelle"/>
    <w:uiPriority w:val="39"/>
    <w:rsid w:val="006B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04594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4594B"/>
    <w:rPr>
      <w:sz w:val="20"/>
      <w:szCs w:val="20"/>
    </w:rPr>
  </w:style>
  <w:style w:type="character" w:styleId="Funotenzeichen">
    <w:name w:val="footnote reference"/>
    <w:basedOn w:val="Absatz-Standardschriftart"/>
    <w:uiPriority w:val="99"/>
    <w:semiHidden/>
    <w:unhideWhenUsed/>
    <w:rsid w:val="0004594B"/>
    <w:rPr>
      <w:vertAlign w:val="superscript"/>
    </w:rPr>
  </w:style>
  <w:style w:type="paragraph" w:styleId="Listenabsatz">
    <w:name w:val="List Paragraph"/>
    <w:basedOn w:val="Standard"/>
    <w:uiPriority w:val="34"/>
    <w:qFormat/>
    <w:rsid w:val="00BE21D2"/>
    <w:pPr>
      <w:ind w:left="720"/>
      <w:contextualSpacing/>
    </w:pPr>
  </w:style>
  <w:style w:type="character" w:styleId="Hyperlink">
    <w:name w:val="Hyperlink"/>
    <w:basedOn w:val="Absatz-Standardschriftart"/>
    <w:uiPriority w:val="99"/>
    <w:semiHidden/>
    <w:unhideWhenUsed/>
    <w:rsid w:val="002503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889884">
      <w:bodyDiv w:val="1"/>
      <w:marLeft w:val="0"/>
      <w:marRight w:val="0"/>
      <w:marTop w:val="0"/>
      <w:marBottom w:val="0"/>
      <w:divBdr>
        <w:top w:val="none" w:sz="0" w:space="0" w:color="auto"/>
        <w:left w:val="none" w:sz="0" w:space="0" w:color="auto"/>
        <w:bottom w:val="none" w:sz="0" w:space="0" w:color="auto"/>
        <w:right w:val="none" w:sz="0" w:space="0" w:color="auto"/>
      </w:divBdr>
    </w:div>
    <w:div w:id="7434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973E5-B668-4995-8E59-DA230F43E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3297</Words>
  <Characters>18796</Characters>
  <Application>Microsoft Office Word</Application>
  <DocSecurity>0</DocSecurity>
  <Lines>156</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Ruppa Surulinathan, Ram Kumar</dc:creator>
  <cp:keywords/>
  <dc:description/>
  <cp:lastModifiedBy>Ruppa Surulinathan, Ram Kumar</cp:lastModifiedBy>
  <cp:revision>6</cp:revision>
  <dcterms:created xsi:type="dcterms:W3CDTF">2021-04-21T08:39:00Z</dcterms:created>
  <dcterms:modified xsi:type="dcterms:W3CDTF">2021-04-22T10:58:00Z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bd628657-f649-342a-9355-87d68f06d5a0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