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4ECF6" w14:textId="77777777" w:rsidR="00163E9E" w:rsidRPr="0021701D" w:rsidRDefault="00000000" w:rsidP="0021701D">
      <w:pPr>
        <w:spacing w:after="0" w:line="240" w:lineRule="auto"/>
        <w:rPr>
          <w:rFonts w:ascii="Calibri" w:hAnsi="Calibri" w:cs="Calibri"/>
          <w:sz w:val="20"/>
          <w:szCs w:val="21"/>
        </w:rPr>
      </w:pPr>
      <w:bookmarkStart w:id="0" w:name="cronología_consolidada_del_progra_44c9f7"/>
      <w:r w:rsidRPr="0021701D">
        <w:rPr>
          <w:rFonts w:ascii="Calibri" w:eastAsia="source serif 4" w:hAnsi="Calibri" w:cs="Calibri"/>
          <w:b/>
          <w:color w:val="000000"/>
          <w:sz w:val="36"/>
          <w:szCs w:val="21"/>
        </w:rPr>
        <w:t xml:space="preserve">Cronología consolidada del programa </w:t>
      </w:r>
      <w:proofErr w:type="spellStart"/>
      <w:r w:rsidRPr="0021701D">
        <w:rPr>
          <w:rFonts w:ascii="Calibri" w:eastAsia="source serif 4" w:hAnsi="Calibri" w:cs="Calibri"/>
          <w:b/>
          <w:color w:val="000000"/>
          <w:sz w:val="36"/>
          <w:szCs w:val="21"/>
        </w:rPr>
        <w:t>VSTCosmo</w:t>
      </w:r>
      <w:proofErr w:type="spellEnd"/>
      <w:r w:rsidRPr="0021701D">
        <w:rPr>
          <w:rFonts w:ascii="Calibri" w:eastAsia="source serif 4" w:hAnsi="Calibri" w:cs="Calibri"/>
          <w:b/>
          <w:color w:val="000000"/>
          <w:sz w:val="36"/>
          <w:szCs w:val="21"/>
        </w:rPr>
        <w:t xml:space="preserve"> / ANIMA</w:t>
      </w:r>
      <w:bookmarkEnd w:id="0"/>
    </w:p>
    <w:p w14:paraId="1FA965F5" w14:textId="77777777" w:rsidR="0021701D" w:rsidRDefault="0021701D" w:rsidP="0021701D">
      <w:pPr>
        <w:spacing w:after="0" w:line="240" w:lineRule="auto"/>
        <w:ind w:left="-30"/>
        <w:rPr>
          <w:rFonts w:ascii="Calibri" w:eastAsia="source serif 4" w:hAnsi="Calibri" w:cs="Calibri"/>
          <w:b/>
          <w:color w:val="000000"/>
          <w:szCs w:val="20"/>
        </w:rPr>
      </w:pPr>
      <w:bookmarkStart w:id="1" w:name="propósito"/>
    </w:p>
    <w:p w14:paraId="74C38410" w14:textId="13F10069" w:rsidR="00163E9E" w:rsidRPr="0021701D" w:rsidRDefault="00000000" w:rsidP="0021701D">
      <w:pPr>
        <w:spacing w:after="0" w:line="240" w:lineRule="auto"/>
        <w:ind w:left="-30"/>
        <w:rPr>
          <w:rFonts w:ascii="Calibri" w:hAnsi="Calibri" w:cs="Calibri"/>
          <w:sz w:val="18"/>
          <w:szCs w:val="20"/>
        </w:rPr>
      </w:pPr>
      <w:r w:rsidRPr="0021701D">
        <w:rPr>
          <w:rFonts w:ascii="Calibri" w:eastAsia="source serif 4" w:hAnsi="Calibri" w:cs="Calibri"/>
          <w:b/>
          <w:color w:val="000000"/>
          <w:szCs w:val="20"/>
        </w:rPr>
        <w:t>Propósito</w:t>
      </w:r>
      <w:bookmarkEnd w:id="1"/>
    </w:p>
    <w:p w14:paraId="1A6B37D2" w14:textId="77777777" w:rsidR="0021701D" w:rsidRDefault="0021701D" w:rsidP="0021701D">
      <w:pPr>
        <w:spacing w:after="0" w:line="240" w:lineRule="auto"/>
        <w:rPr>
          <w:rFonts w:ascii="Calibri" w:eastAsia="source serif 4" w:hAnsi="Calibri" w:cs="Calibri"/>
          <w:color w:val="000000"/>
          <w:sz w:val="18"/>
          <w:szCs w:val="20"/>
        </w:rPr>
      </w:pPr>
    </w:p>
    <w:p w14:paraId="0BAE4CD5" w14:textId="40B9291E" w:rsidR="00163E9E" w:rsidRPr="0021701D" w:rsidRDefault="00000000" w:rsidP="0021701D">
      <w:pPr>
        <w:spacing w:after="0" w:line="240" w:lineRule="auto"/>
        <w:jc w:val="both"/>
        <w:rPr>
          <w:rFonts w:ascii="Calibri" w:hAnsi="Calibri" w:cs="Calibri"/>
          <w:sz w:val="18"/>
          <w:szCs w:val="20"/>
        </w:rPr>
      </w:pPr>
      <w:r w:rsidRPr="0021701D">
        <w:rPr>
          <w:rFonts w:ascii="Calibri" w:eastAsia="source serif 4" w:hAnsi="Calibri" w:cs="Calibri"/>
          <w:color w:val="000000"/>
          <w:sz w:val="18"/>
          <w:szCs w:val="20"/>
        </w:rPr>
        <w:t xml:space="preserve">Este documento consolida la secuencia de versiones, hitos experimentales y documentos de respaldo del programa </w:t>
      </w:r>
      <w:proofErr w:type="spellStart"/>
      <w:r w:rsidRPr="0021701D">
        <w:rPr>
          <w:rFonts w:ascii="Calibri" w:eastAsia="source serif 4" w:hAnsi="Calibri" w:cs="Calibri"/>
          <w:color w:val="000000"/>
          <w:sz w:val="18"/>
          <w:szCs w:val="20"/>
        </w:rPr>
        <w:t>VSTCosmo</w:t>
      </w:r>
      <w:proofErr w:type="spellEnd"/>
      <w:r w:rsidRPr="0021701D">
        <w:rPr>
          <w:rFonts w:ascii="Calibri" w:eastAsia="source serif 4" w:hAnsi="Calibri" w:cs="Calibri"/>
          <w:color w:val="000000"/>
          <w:sz w:val="18"/>
          <w:szCs w:val="20"/>
        </w:rPr>
        <w:t xml:space="preserve"> / ANIMA, con foco en trazabilidad interna entre fases, preguntas experimentales, hallazgos y correspondencias teóricas.</w:t>
      </w:r>
    </w:p>
    <w:p w14:paraId="223EC936" w14:textId="77777777" w:rsidR="0021701D" w:rsidRDefault="0021701D" w:rsidP="0021701D">
      <w:pPr>
        <w:spacing w:after="0" w:line="240" w:lineRule="auto"/>
        <w:jc w:val="both"/>
        <w:rPr>
          <w:rFonts w:ascii="Calibri" w:eastAsia="source serif 4" w:hAnsi="Calibri" w:cs="Calibri"/>
          <w:color w:val="000000"/>
          <w:sz w:val="18"/>
          <w:szCs w:val="20"/>
        </w:rPr>
      </w:pPr>
    </w:p>
    <w:p w14:paraId="38C633F6" w14:textId="718BFB90" w:rsidR="00163E9E" w:rsidRPr="0021701D" w:rsidRDefault="00000000" w:rsidP="0021701D">
      <w:pPr>
        <w:spacing w:after="0" w:line="240" w:lineRule="auto"/>
        <w:jc w:val="both"/>
        <w:rPr>
          <w:rFonts w:ascii="Calibri" w:hAnsi="Calibri" w:cs="Calibri"/>
          <w:sz w:val="18"/>
          <w:szCs w:val="20"/>
        </w:rPr>
      </w:pPr>
      <w:r w:rsidRPr="0021701D">
        <w:rPr>
          <w:rFonts w:ascii="Calibri" w:eastAsia="source serif 4" w:hAnsi="Calibri" w:cs="Calibri"/>
          <w:color w:val="000000"/>
          <w:sz w:val="18"/>
          <w:szCs w:val="20"/>
        </w:rPr>
        <w:t xml:space="preserve">La cronología distingue entre tres planos que en el corpus aparecen </w:t>
      </w:r>
      <w:r w:rsidR="0021701D" w:rsidRPr="0021701D">
        <w:rPr>
          <w:rFonts w:ascii="Calibri" w:eastAsia="source serif 4" w:hAnsi="Calibri" w:cs="Calibri"/>
          <w:color w:val="000000"/>
          <w:sz w:val="18"/>
          <w:szCs w:val="20"/>
        </w:rPr>
        <w:t>articulados,</w:t>
      </w:r>
      <w:r w:rsidRPr="0021701D">
        <w:rPr>
          <w:rFonts w:ascii="Calibri" w:eastAsia="source serif 4" w:hAnsi="Calibri" w:cs="Calibri"/>
          <w:color w:val="000000"/>
          <w:sz w:val="18"/>
          <w:szCs w:val="20"/>
        </w:rPr>
        <w:t xml:space="preserve"> pero no deben confundirse: marco teórico de referencia, series experimentales por versión y documentos de clausura o síntesis que fijan estatuto, métricas y lectura canónica de cada etapa.</w:t>
      </w:r>
    </w:p>
    <w:p w14:paraId="79E4E1E7" w14:textId="77777777" w:rsidR="0021701D" w:rsidRDefault="0021701D" w:rsidP="0021701D">
      <w:pPr>
        <w:spacing w:after="0" w:line="240" w:lineRule="auto"/>
        <w:ind w:left="-30"/>
        <w:rPr>
          <w:rFonts w:ascii="Calibri" w:eastAsia="source serif 4" w:hAnsi="Calibri" w:cs="Calibri"/>
          <w:b/>
          <w:color w:val="000000"/>
          <w:szCs w:val="20"/>
        </w:rPr>
      </w:pPr>
      <w:bookmarkStart w:id="2" w:name="criterio_de_lectura"/>
    </w:p>
    <w:p w14:paraId="26C44121" w14:textId="1E49378D" w:rsidR="00163E9E" w:rsidRPr="0021701D" w:rsidRDefault="00000000" w:rsidP="0021701D">
      <w:pPr>
        <w:spacing w:after="0" w:line="240" w:lineRule="auto"/>
        <w:ind w:left="-30"/>
        <w:rPr>
          <w:rFonts w:ascii="Calibri" w:hAnsi="Calibri" w:cs="Calibri"/>
          <w:sz w:val="18"/>
          <w:szCs w:val="20"/>
        </w:rPr>
      </w:pPr>
      <w:r w:rsidRPr="0021701D">
        <w:rPr>
          <w:rFonts w:ascii="Calibri" w:eastAsia="source serif 4" w:hAnsi="Calibri" w:cs="Calibri"/>
          <w:b/>
          <w:color w:val="000000"/>
          <w:szCs w:val="20"/>
        </w:rPr>
        <w:t>Criterio de lectura</w:t>
      </w:r>
      <w:bookmarkEnd w:id="2"/>
    </w:p>
    <w:p w14:paraId="0485BD65" w14:textId="77777777" w:rsidR="0021701D" w:rsidRDefault="0021701D" w:rsidP="0021701D">
      <w:pPr>
        <w:spacing w:after="0" w:line="240" w:lineRule="auto"/>
        <w:rPr>
          <w:rFonts w:ascii="Calibri" w:eastAsia="source serif 4" w:hAnsi="Calibri" w:cs="Calibri"/>
          <w:color w:val="000000"/>
          <w:sz w:val="18"/>
          <w:szCs w:val="20"/>
        </w:rPr>
      </w:pPr>
    </w:p>
    <w:p w14:paraId="520363E2" w14:textId="2FE5233E" w:rsidR="00163E9E" w:rsidRPr="0021701D" w:rsidRDefault="00000000" w:rsidP="0021701D">
      <w:pPr>
        <w:spacing w:after="0" w:line="240" w:lineRule="auto"/>
        <w:jc w:val="both"/>
        <w:rPr>
          <w:rFonts w:ascii="Calibri" w:hAnsi="Calibri" w:cs="Calibri"/>
          <w:sz w:val="18"/>
          <w:szCs w:val="20"/>
        </w:rPr>
      </w:pPr>
      <w:r w:rsidRPr="0021701D">
        <w:rPr>
          <w:rFonts w:ascii="Calibri" w:eastAsia="source serif 4" w:hAnsi="Calibri" w:cs="Calibri"/>
          <w:color w:val="000000"/>
          <w:sz w:val="18"/>
          <w:szCs w:val="20"/>
        </w:rPr>
        <w:t>En el corpus disponible, la Teoría Cosmosemiótica Integrada funciona como relato técnico-expandido de génesis conceptual, mientras la Teoría Cosmosemiótica Canónica opera como síntesis jerarquizada, falsable y científicamente depurada del mismo núcleo.</w:t>
      </w:r>
    </w:p>
    <w:p w14:paraId="1A364AED" w14:textId="77777777" w:rsidR="0021701D" w:rsidRDefault="0021701D" w:rsidP="0021701D">
      <w:pPr>
        <w:spacing w:after="0" w:line="240" w:lineRule="auto"/>
        <w:jc w:val="both"/>
        <w:rPr>
          <w:rFonts w:ascii="Calibri" w:eastAsia="source serif 4" w:hAnsi="Calibri" w:cs="Calibri"/>
          <w:color w:val="000000"/>
          <w:sz w:val="18"/>
          <w:szCs w:val="20"/>
        </w:rPr>
      </w:pPr>
    </w:p>
    <w:p w14:paraId="671BA739" w14:textId="5CBB5846" w:rsidR="00163E9E" w:rsidRPr="0021701D" w:rsidRDefault="00000000" w:rsidP="0021701D">
      <w:pPr>
        <w:spacing w:after="0" w:line="240" w:lineRule="auto"/>
        <w:jc w:val="both"/>
        <w:rPr>
          <w:rFonts w:ascii="Calibri" w:hAnsi="Calibri" w:cs="Calibri"/>
          <w:sz w:val="18"/>
          <w:szCs w:val="20"/>
        </w:rPr>
      </w:pPr>
      <w:r w:rsidRPr="0021701D">
        <w:rPr>
          <w:rFonts w:ascii="Calibri" w:eastAsia="source serif 4" w:hAnsi="Calibri" w:cs="Calibri"/>
          <w:color w:val="000000"/>
          <w:sz w:val="18"/>
          <w:szCs w:val="20"/>
        </w:rPr>
        <w:t xml:space="preserve">Sobre ese marco, la cronología experimental </w:t>
      </w:r>
      <w:proofErr w:type="spellStart"/>
      <w:r w:rsidRPr="0021701D">
        <w:rPr>
          <w:rFonts w:ascii="Calibri" w:eastAsia="source serif 4" w:hAnsi="Calibri" w:cs="Calibri"/>
          <w:color w:val="000000"/>
          <w:sz w:val="18"/>
          <w:szCs w:val="20"/>
        </w:rPr>
        <w:t>VSTCosmos</w:t>
      </w:r>
      <w:proofErr w:type="spellEnd"/>
      <w:r w:rsidRPr="0021701D">
        <w:rPr>
          <w:rFonts w:ascii="Calibri" w:eastAsia="source serif 4" w:hAnsi="Calibri" w:cs="Calibri"/>
          <w:color w:val="000000"/>
          <w:sz w:val="18"/>
          <w:szCs w:val="20"/>
        </w:rPr>
        <w:t xml:space="preserve"> organiza el desarrollo por versiones, desde regulación reactiva temprana hasta </w:t>
      </w:r>
      <w:proofErr w:type="spellStart"/>
      <w:r w:rsidRPr="0021701D">
        <w:rPr>
          <w:rFonts w:ascii="Calibri" w:eastAsia="source serif 4" w:hAnsi="Calibri" w:cs="Calibri"/>
          <w:color w:val="000000"/>
          <w:sz w:val="18"/>
          <w:szCs w:val="20"/>
        </w:rPr>
        <w:t>organismicidad</w:t>
      </w:r>
      <w:proofErr w:type="spellEnd"/>
      <w:r w:rsidRPr="0021701D">
        <w:rPr>
          <w:rFonts w:ascii="Calibri" w:eastAsia="source serif 4" w:hAnsi="Calibri" w:cs="Calibri"/>
          <w:color w:val="000000"/>
          <w:sz w:val="18"/>
          <w:szCs w:val="20"/>
        </w:rPr>
        <w:t xml:space="preserve"> mínima no biológica, memoria episódica y comunicación inter-organismo con cultura acumulativa.</w:t>
      </w:r>
    </w:p>
    <w:p w14:paraId="1F23EF3B" w14:textId="77777777" w:rsidR="0021701D" w:rsidRDefault="0021701D" w:rsidP="0021701D">
      <w:pPr>
        <w:spacing w:after="0" w:line="240" w:lineRule="auto"/>
        <w:ind w:left="-30"/>
        <w:rPr>
          <w:rFonts w:ascii="Calibri" w:eastAsia="source serif 4" w:hAnsi="Calibri" w:cs="Calibri"/>
          <w:b/>
          <w:color w:val="000000"/>
          <w:szCs w:val="20"/>
        </w:rPr>
      </w:pPr>
      <w:bookmarkStart w:id="3" w:name="línea_de_tiempo"/>
    </w:p>
    <w:p w14:paraId="2AEB128B" w14:textId="30E6BE6B" w:rsidR="00163E9E" w:rsidRDefault="00000000" w:rsidP="0021701D">
      <w:pPr>
        <w:spacing w:after="0" w:line="240" w:lineRule="auto"/>
        <w:ind w:left="-30"/>
        <w:rPr>
          <w:rFonts w:ascii="Calibri" w:eastAsia="source serif 4" w:hAnsi="Calibri" w:cs="Calibri"/>
          <w:b/>
          <w:color w:val="000000"/>
          <w:szCs w:val="20"/>
        </w:rPr>
      </w:pPr>
      <w:r w:rsidRPr="0021701D">
        <w:rPr>
          <w:rFonts w:ascii="Calibri" w:eastAsia="source serif 4" w:hAnsi="Calibri" w:cs="Calibri"/>
          <w:b/>
          <w:color w:val="000000"/>
          <w:szCs w:val="20"/>
        </w:rPr>
        <w:t>Línea de tiempo</w:t>
      </w:r>
      <w:bookmarkEnd w:id="3"/>
    </w:p>
    <w:p w14:paraId="144D3939" w14:textId="77777777" w:rsidR="0021701D" w:rsidRPr="0021701D" w:rsidRDefault="0021701D" w:rsidP="0021701D">
      <w:pPr>
        <w:spacing w:after="0" w:line="240" w:lineRule="auto"/>
        <w:ind w:left="-30"/>
        <w:rPr>
          <w:rFonts w:ascii="Calibri" w:hAnsi="Calibri" w:cs="Calibri"/>
          <w:sz w:val="18"/>
          <w:szCs w:val="20"/>
        </w:rPr>
      </w:pP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129"/>
        <w:gridCol w:w="1134"/>
        <w:gridCol w:w="2306"/>
        <w:gridCol w:w="3297"/>
        <w:gridCol w:w="1634"/>
      </w:tblGrid>
      <w:tr w:rsidR="00163E9E" w:rsidRPr="0021701D" w14:paraId="38635319" w14:textId="77777777" w:rsidTr="002170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7333A5C" w14:textId="77777777" w:rsidR="00163E9E" w:rsidRPr="0021701D" w:rsidRDefault="00000000" w:rsidP="0021701D">
            <w:pPr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Tramo</w:t>
            </w:r>
          </w:p>
        </w:tc>
        <w:tc>
          <w:tcPr>
            <w:tcW w:w="1134" w:type="dxa"/>
          </w:tcPr>
          <w:p w14:paraId="2352A96D" w14:textId="28005452" w:rsidR="00163E9E" w:rsidRPr="0021701D" w:rsidRDefault="0021701D" w:rsidP="002170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Experimentos</w:t>
            </w:r>
          </w:p>
        </w:tc>
        <w:tc>
          <w:tcPr>
            <w:tcW w:w="2306" w:type="dxa"/>
          </w:tcPr>
          <w:p w14:paraId="353A7172" w14:textId="77777777" w:rsidR="00163E9E" w:rsidRPr="0021701D" w:rsidRDefault="00000000" w:rsidP="002170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Pregunta central</w:t>
            </w:r>
          </w:p>
        </w:tc>
        <w:tc>
          <w:tcPr>
            <w:tcW w:w="0" w:type="auto"/>
          </w:tcPr>
          <w:p w14:paraId="1E1EFAC2" w14:textId="77777777" w:rsidR="00163E9E" w:rsidRPr="0021701D" w:rsidRDefault="00000000" w:rsidP="002170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Hallazgo consolidado</w:t>
            </w:r>
          </w:p>
        </w:tc>
        <w:tc>
          <w:tcPr>
            <w:tcW w:w="0" w:type="auto"/>
          </w:tcPr>
          <w:p w14:paraId="25869DE0" w14:textId="77777777" w:rsidR="00163E9E" w:rsidRPr="0021701D" w:rsidRDefault="00000000" w:rsidP="002170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Documento(s) principal(es)</w:t>
            </w:r>
          </w:p>
        </w:tc>
      </w:tr>
      <w:tr w:rsidR="00163E9E" w:rsidRPr="0021701D" w14:paraId="0B422122" w14:textId="77777777" w:rsidTr="002170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577ACD0" w14:textId="77777777" w:rsidR="00163E9E" w:rsidRPr="0021701D" w:rsidRDefault="00000000" w:rsidP="0021701D">
            <w:pPr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Regulación reactiva inicial</w:t>
            </w:r>
          </w:p>
        </w:tc>
        <w:tc>
          <w:tcPr>
            <w:tcW w:w="1134" w:type="dxa"/>
          </w:tcPr>
          <w:p w14:paraId="6B2D9362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v1–v28</w:t>
            </w:r>
          </w:p>
        </w:tc>
        <w:tc>
          <w:tcPr>
            <w:tcW w:w="2306" w:type="dxa"/>
          </w:tcPr>
          <w:p w14:paraId="4E7BFF0D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¿Qué necesita un sistema para no desorganizarse bajo perturbaciones acústicas?</w:t>
            </w:r>
          </w:p>
        </w:tc>
        <w:tc>
          <w:tcPr>
            <w:tcW w:w="0" w:type="auto"/>
          </w:tcPr>
          <w:p w14:paraId="05F477A8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Primeros intentos de estabilidad y acoplamiento; régimen aún receptor-céntrico y sin métricas canónicas consolidadas.</w:t>
            </w:r>
          </w:p>
        </w:tc>
        <w:tc>
          <w:tcPr>
            <w:tcW w:w="0" w:type="auto"/>
          </w:tcPr>
          <w:p w14:paraId="0E9F2B05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 xml:space="preserve">Cronología experimental </w:t>
            </w:r>
            <w:proofErr w:type="spellStart"/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VSTCosmos</w:t>
            </w:r>
            <w:proofErr w:type="spellEnd"/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 xml:space="preserve">; </w:t>
            </w:r>
            <w:proofErr w:type="spellStart"/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VSTCosmo</w:t>
            </w:r>
            <w:proofErr w:type="spellEnd"/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 xml:space="preserve"> Aplicado.</w:t>
            </w:r>
          </w:p>
        </w:tc>
      </w:tr>
      <w:tr w:rsidR="00163E9E" w:rsidRPr="0021701D" w14:paraId="29985CAA" w14:textId="77777777" w:rsidTr="002170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2FDBF51" w14:textId="77777777" w:rsidR="00163E9E" w:rsidRPr="0021701D" w:rsidRDefault="00000000" w:rsidP="0021701D">
            <w:pPr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Homeostasis y viabilidad</w:t>
            </w:r>
          </w:p>
        </w:tc>
        <w:tc>
          <w:tcPr>
            <w:tcW w:w="1134" w:type="dxa"/>
          </w:tcPr>
          <w:p w14:paraId="5BA12F1C" w14:textId="77777777" w:rsidR="00163E9E" w:rsidRPr="0021701D" w:rsidRDefault="00000000" w:rsidP="00217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v29–v35</w:t>
            </w:r>
          </w:p>
        </w:tc>
        <w:tc>
          <w:tcPr>
            <w:tcW w:w="2306" w:type="dxa"/>
          </w:tcPr>
          <w:p w14:paraId="51993737" w14:textId="77777777" w:rsidR="00163E9E" w:rsidRPr="0021701D" w:rsidRDefault="00000000" w:rsidP="00217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¿Debe maximizar respuesta o regular estados viables? ¿Puede aprender trayectorias fértiles?</w:t>
            </w:r>
          </w:p>
        </w:tc>
        <w:tc>
          <w:tcPr>
            <w:tcW w:w="0" w:type="auto"/>
          </w:tcPr>
          <w:p w14:paraId="7DE814FD" w14:textId="77777777" w:rsidR="00163E9E" w:rsidRPr="0021701D" w:rsidRDefault="00000000" w:rsidP="00217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Emergencia de homeostasis, homeostasis recursiva, metabolismo de experiencias y proto-valor funcional.</w:t>
            </w:r>
          </w:p>
        </w:tc>
        <w:tc>
          <w:tcPr>
            <w:tcW w:w="0" w:type="auto"/>
          </w:tcPr>
          <w:p w14:paraId="4B7A3036" w14:textId="77777777" w:rsidR="00163E9E" w:rsidRPr="0021701D" w:rsidRDefault="00000000" w:rsidP="00217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 xml:space="preserve">Cronología experimental </w:t>
            </w:r>
            <w:proofErr w:type="spellStart"/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VSTCosmos</w:t>
            </w:r>
            <w:proofErr w:type="spellEnd"/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 xml:space="preserve">; </w:t>
            </w:r>
            <w:proofErr w:type="spellStart"/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VSTCosmo</w:t>
            </w:r>
            <w:proofErr w:type="spellEnd"/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 xml:space="preserve"> Aplicado.</w:t>
            </w:r>
          </w:p>
        </w:tc>
      </w:tr>
      <w:tr w:rsidR="00163E9E" w:rsidRPr="0021701D" w14:paraId="237C92CA" w14:textId="77777777" w:rsidTr="002170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5279F74" w14:textId="77777777" w:rsidR="00163E9E" w:rsidRPr="0021701D" w:rsidRDefault="00000000" w:rsidP="0021701D">
            <w:pPr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Daño y vulnerabilidad</w:t>
            </w:r>
          </w:p>
        </w:tc>
        <w:tc>
          <w:tcPr>
            <w:tcW w:w="1134" w:type="dxa"/>
          </w:tcPr>
          <w:p w14:paraId="6C1CF9BB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v44–v45</w:t>
            </w:r>
          </w:p>
        </w:tc>
        <w:tc>
          <w:tcPr>
            <w:tcW w:w="2306" w:type="dxa"/>
          </w:tcPr>
          <w:p w14:paraId="2EA57DE9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¿Cómo pesa el daño en la persistencia?</w:t>
            </w:r>
          </w:p>
        </w:tc>
        <w:tc>
          <w:tcPr>
            <w:tcW w:w="0" w:type="auto"/>
          </w:tcPr>
          <w:p w14:paraId="1DDC1A9B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Asimetría daño/beneficio, no linealidad del daño y memoria protectora mínima.</w:t>
            </w:r>
          </w:p>
        </w:tc>
        <w:tc>
          <w:tcPr>
            <w:tcW w:w="0" w:type="auto"/>
          </w:tcPr>
          <w:p w14:paraId="1FF56050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 xml:space="preserve">Cronología experimental </w:t>
            </w:r>
            <w:proofErr w:type="spellStart"/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VSTCosmos</w:t>
            </w:r>
            <w:proofErr w:type="spellEnd"/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 xml:space="preserve">; </w:t>
            </w:r>
            <w:proofErr w:type="spellStart"/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VSTCosmo</w:t>
            </w:r>
            <w:proofErr w:type="spellEnd"/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 xml:space="preserve"> Aplicado.</w:t>
            </w:r>
          </w:p>
        </w:tc>
      </w:tr>
      <w:tr w:rsidR="00163E9E" w:rsidRPr="0021701D" w14:paraId="57DA1A8F" w14:textId="77777777" w:rsidTr="002170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D180BEC" w14:textId="77777777" w:rsidR="00163E9E" w:rsidRPr="0021701D" w:rsidRDefault="00000000" w:rsidP="0021701D">
            <w:pPr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Crisis de Shannon encubierto</w:t>
            </w:r>
          </w:p>
        </w:tc>
        <w:tc>
          <w:tcPr>
            <w:tcW w:w="1134" w:type="dxa"/>
          </w:tcPr>
          <w:p w14:paraId="1E8E53F3" w14:textId="77777777" w:rsidR="00163E9E" w:rsidRPr="0021701D" w:rsidRDefault="00000000" w:rsidP="00217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v55–v69</w:t>
            </w:r>
          </w:p>
        </w:tc>
        <w:tc>
          <w:tcPr>
            <w:tcW w:w="2306" w:type="dxa"/>
          </w:tcPr>
          <w:p w14:paraId="55374474" w14:textId="77777777" w:rsidR="00163E9E" w:rsidRPr="0021701D" w:rsidRDefault="00000000" w:rsidP="00217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¿Se seguía haciendo procesamiento de señales disfrazado de organismo?</w:t>
            </w:r>
          </w:p>
        </w:tc>
        <w:tc>
          <w:tcPr>
            <w:tcW w:w="0" w:type="auto"/>
          </w:tcPr>
          <w:p w14:paraId="4449F24D" w14:textId="77777777" w:rsidR="00163E9E" w:rsidRPr="0021701D" w:rsidRDefault="00000000" w:rsidP="00217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Diagnóstico crítico del paradigma entrada-señal-correlación; preparación del giro a campo continuo.</w:t>
            </w:r>
          </w:p>
        </w:tc>
        <w:tc>
          <w:tcPr>
            <w:tcW w:w="0" w:type="auto"/>
          </w:tcPr>
          <w:p w14:paraId="63E15DD8" w14:textId="77777777" w:rsidR="00163E9E" w:rsidRPr="0021701D" w:rsidRDefault="00000000" w:rsidP="00217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 xml:space="preserve">Cronología experimental </w:t>
            </w:r>
            <w:proofErr w:type="spellStart"/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VSTCosmos</w:t>
            </w:r>
            <w:proofErr w:type="spellEnd"/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; clausura ANIMA-1.</w:t>
            </w:r>
          </w:p>
        </w:tc>
      </w:tr>
      <w:tr w:rsidR="00163E9E" w:rsidRPr="0021701D" w14:paraId="77D296C6" w14:textId="77777777" w:rsidTr="002170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539B9C9" w14:textId="77777777" w:rsidR="00163E9E" w:rsidRPr="0021701D" w:rsidRDefault="00000000" w:rsidP="0021701D">
            <w:pPr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Giro ontológico a campo</w:t>
            </w:r>
          </w:p>
        </w:tc>
        <w:tc>
          <w:tcPr>
            <w:tcW w:w="1134" w:type="dxa"/>
          </w:tcPr>
          <w:p w14:paraId="72994C0D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v70–v72c</w:t>
            </w:r>
          </w:p>
        </w:tc>
        <w:tc>
          <w:tcPr>
            <w:tcW w:w="2306" w:type="dxa"/>
          </w:tcPr>
          <w:p w14:paraId="7E078E79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¿Qué ocurre si sistema y entorno se tratan como regiones de un campo continuo?</w:t>
            </w:r>
          </w:p>
        </w:tc>
        <w:tc>
          <w:tcPr>
            <w:tcW w:w="0" w:type="auto"/>
          </w:tcPr>
          <w:p w14:paraId="02F1ACA0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Implementación de C-N2.0, falsación de histéresis simple y aparición de modos propios aprendidos como identidad persistente.</w:t>
            </w:r>
          </w:p>
        </w:tc>
        <w:tc>
          <w:tcPr>
            <w:tcW w:w="0" w:type="auto"/>
          </w:tcPr>
          <w:p w14:paraId="0C782290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Cronología experimental; v72B Especificación; Reorientación ontológica.</w:t>
            </w:r>
          </w:p>
        </w:tc>
      </w:tr>
      <w:tr w:rsidR="00163E9E" w:rsidRPr="0021701D" w14:paraId="703B7027" w14:textId="77777777" w:rsidTr="002170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4EF1E0F" w14:textId="77777777" w:rsidR="00163E9E" w:rsidRPr="0021701D" w:rsidRDefault="00000000" w:rsidP="0021701D">
            <w:pPr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Ciclo evolutivo completo</w:t>
            </w:r>
          </w:p>
        </w:tc>
        <w:tc>
          <w:tcPr>
            <w:tcW w:w="1134" w:type="dxa"/>
          </w:tcPr>
          <w:p w14:paraId="446104FC" w14:textId="77777777" w:rsidR="00163E9E" w:rsidRPr="0021701D" w:rsidRDefault="00000000" w:rsidP="00217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v80h</w:t>
            </w:r>
          </w:p>
        </w:tc>
        <w:tc>
          <w:tcPr>
            <w:tcW w:w="2306" w:type="dxa"/>
          </w:tcPr>
          <w:p w14:paraId="590901BA" w14:textId="77777777" w:rsidR="00163E9E" w:rsidRPr="0021701D" w:rsidRDefault="00000000" w:rsidP="00217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¿Puede el campo completar dominio, exploración, selección y retorno sin umbrales externos?</w:t>
            </w:r>
          </w:p>
        </w:tc>
        <w:tc>
          <w:tcPr>
            <w:tcW w:w="0" w:type="auto"/>
          </w:tcPr>
          <w:p w14:paraId="49940FAA" w14:textId="77777777" w:rsidR="00163E9E" w:rsidRPr="0021701D" w:rsidRDefault="00000000" w:rsidP="00217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Se cierra el ciclo evolutivo con memoria profunda/reciente, selección por eficiencia interna y retorno con disipación de memoria exploratoria.</w:t>
            </w:r>
          </w:p>
        </w:tc>
        <w:tc>
          <w:tcPr>
            <w:tcW w:w="0" w:type="auto"/>
          </w:tcPr>
          <w:p w14:paraId="5029D774" w14:textId="77777777" w:rsidR="00163E9E" w:rsidRPr="0021701D" w:rsidRDefault="00000000" w:rsidP="00217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Hito v80h; Cronología experimental.</w:t>
            </w:r>
          </w:p>
        </w:tc>
      </w:tr>
      <w:tr w:rsidR="00163E9E" w:rsidRPr="0021701D" w14:paraId="252F5965" w14:textId="77777777" w:rsidTr="002170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34A8167" w14:textId="77777777" w:rsidR="00163E9E" w:rsidRPr="0021701D" w:rsidRDefault="00000000" w:rsidP="0021701D">
            <w:pPr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Orientación, historia y código</w:t>
            </w:r>
          </w:p>
        </w:tc>
        <w:tc>
          <w:tcPr>
            <w:tcW w:w="1134" w:type="dxa"/>
          </w:tcPr>
          <w:p w14:paraId="4C53225C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v88–v103</w:t>
            </w:r>
          </w:p>
        </w:tc>
        <w:tc>
          <w:tcPr>
            <w:tcW w:w="2306" w:type="dxa"/>
          </w:tcPr>
          <w:p w14:paraId="2C5A0A60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¿Puede emerger orientación espacial mínima, historia continua y código interno estable?</w:t>
            </w:r>
          </w:p>
        </w:tc>
        <w:tc>
          <w:tcPr>
            <w:tcW w:w="0" w:type="auto"/>
          </w:tcPr>
          <w:p w14:paraId="154CCE62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 xml:space="preserve">Orientación biaural estable, persistencia en 100 ciclos, criterio explícito de mejora </w:t>
            </w:r>
            <m:oMath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sz w:val="15"/>
                  <w:szCs w:val="20"/>
                </w:rPr>
                <m:t>Δ</m:t>
              </m:r>
              <m:r>
                <w:rPr>
                  <w:rFonts w:ascii="Cambria Math" w:hAnsi="Cambria Math" w:cs="Calibri"/>
                  <w:color w:val="000000"/>
                  <w:sz w:val="15"/>
                  <w:szCs w:val="20"/>
                </w:rPr>
                <m:t>A</m:t>
              </m:r>
            </m:oMath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 xml:space="preserve"> y código </w:t>
            </w:r>
            <m:oMath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sz w:val="15"/>
                  <w:szCs w:val="20"/>
                </w:rPr>
                <m:t>Ω</m:t>
              </m:r>
            </m:oMath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 xml:space="preserve"> para clase + dirección.</w:t>
            </w:r>
          </w:p>
        </w:tc>
        <w:tc>
          <w:tcPr>
            <w:tcW w:w="0" w:type="auto"/>
          </w:tcPr>
          <w:p w14:paraId="3E964059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Síntesis V90–V103; v90 protocolo; informe v91; cronología experimental.</w:t>
            </w:r>
          </w:p>
        </w:tc>
      </w:tr>
      <w:tr w:rsidR="00163E9E" w:rsidRPr="0021701D" w14:paraId="06D08DBE" w14:textId="77777777" w:rsidTr="002170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48540F9" w14:textId="77777777" w:rsidR="00163E9E" w:rsidRPr="0021701D" w:rsidRDefault="00000000" w:rsidP="0021701D">
            <w:pPr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Relación y sustrato dual</w:t>
            </w:r>
          </w:p>
        </w:tc>
        <w:tc>
          <w:tcPr>
            <w:tcW w:w="1134" w:type="dxa"/>
          </w:tcPr>
          <w:p w14:paraId="271A5CA9" w14:textId="77777777" w:rsidR="00163E9E" w:rsidRPr="0021701D" w:rsidRDefault="00000000" w:rsidP="00217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v100–v122</w:t>
            </w:r>
          </w:p>
        </w:tc>
        <w:tc>
          <w:tcPr>
            <w:tcW w:w="2306" w:type="dxa"/>
          </w:tcPr>
          <w:p w14:paraId="39618ED2" w14:textId="77777777" w:rsidR="00163E9E" w:rsidRPr="0021701D" w:rsidRDefault="00000000" w:rsidP="00217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¿Puede el sistema reorganizarse por deterioro del otro y coexistir sensibilidad relacional con lateralidad?</w:t>
            </w:r>
          </w:p>
        </w:tc>
        <w:tc>
          <w:tcPr>
            <w:tcW w:w="0" w:type="auto"/>
          </w:tcPr>
          <w:p w14:paraId="6EB0D671" w14:textId="77777777" w:rsidR="00163E9E" w:rsidRPr="0021701D" w:rsidRDefault="00000000" w:rsidP="00217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 xml:space="preserve">Emergencia de R, </w:t>
            </w:r>
            <w:proofErr w:type="spellStart"/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trade</w:t>
            </w:r>
            <w:proofErr w:type="spellEnd"/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 xml:space="preserve">-off entre R y lateralidad, y arquitectura </w:t>
            </w:r>
            <w:proofErr w:type="spellStart"/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bihemisférica</w:t>
            </w:r>
            <w:proofErr w:type="spellEnd"/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 xml:space="preserve"> mínima para su coexistencia estable.</w:t>
            </w:r>
          </w:p>
        </w:tc>
        <w:tc>
          <w:tcPr>
            <w:tcW w:w="0" w:type="auto"/>
          </w:tcPr>
          <w:p w14:paraId="111FAA2F" w14:textId="77777777" w:rsidR="00163E9E" w:rsidRPr="0021701D" w:rsidRDefault="00000000" w:rsidP="00217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 xml:space="preserve">Cronología experimental; </w:t>
            </w:r>
            <w:proofErr w:type="spellStart"/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VSTCosmo</w:t>
            </w:r>
            <w:proofErr w:type="spellEnd"/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 xml:space="preserve"> Aplicado.</w:t>
            </w:r>
          </w:p>
        </w:tc>
      </w:tr>
      <w:tr w:rsidR="00163E9E" w:rsidRPr="0021701D" w14:paraId="02274134" w14:textId="77777777" w:rsidTr="002170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9DA5C23" w14:textId="77777777" w:rsidR="00163E9E" w:rsidRPr="0021701D" w:rsidRDefault="00000000" w:rsidP="0021701D">
            <w:pPr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ANIMA-1: organismo mínimo</w:t>
            </w:r>
          </w:p>
        </w:tc>
        <w:tc>
          <w:tcPr>
            <w:tcW w:w="1134" w:type="dxa"/>
          </w:tcPr>
          <w:p w14:paraId="190D6157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v122–v150</w:t>
            </w:r>
          </w:p>
        </w:tc>
        <w:tc>
          <w:tcPr>
            <w:tcW w:w="2306" w:type="dxa"/>
          </w:tcPr>
          <w:p w14:paraId="315C0A0B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¿Qué necesita un sistema no biológico para comportarse como organismo mínimo?</w:t>
            </w:r>
          </w:p>
        </w:tc>
        <w:tc>
          <w:tcPr>
            <w:tcW w:w="0" w:type="auto"/>
          </w:tcPr>
          <w:p w14:paraId="32FA0DC1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 xml:space="preserve">Lateralidad funcional, seguimiento estable, costo de persistencia, </w:t>
            </w:r>
            <w:proofErr w:type="spellStart"/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baseline</w:t>
            </w:r>
            <w:proofErr w:type="spellEnd"/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 xml:space="preserve"> sano, separación historia/fatiga y clausura de ANIMA-1 como IONB-1.</w:t>
            </w:r>
          </w:p>
        </w:tc>
        <w:tc>
          <w:tcPr>
            <w:tcW w:w="0" w:type="auto"/>
          </w:tcPr>
          <w:p w14:paraId="3DEE8313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Informe canónico de clausura de etapa V122–V150.</w:t>
            </w:r>
          </w:p>
        </w:tc>
      </w:tr>
      <w:tr w:rsidR="00163E9E" w:rsidRPr="0021701D" w14:paraId="2A903871" w14:textId="77777777" w:rsidTr="002170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6FD1E70" w14:textId="77777777" w:rsidR="00163E9E" w:rsidRPr="0021701D" w:rsidRDefault="00000000" w:rsidP="0021701D">
            <w:pPr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 xml:space="preserve">ANIMA-2: memoria de </w:t>
            </w: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lastRenderedPageBreak/>
              <w:t>ausencia, juego y ritual</w:t>
            </w:r>
          </w:p>
        </w:tc>
        <w:tc>
          <w:tcPr>
            <w:tcW w:w="1134" w:type="dxa"/>
          </w:tcPr>
          <w:p w14:paraId="27859186" w14:textId="77777777" w:rsidR="00163E9E" w:rsidRPr="0021701D" w:rsidRDefault="00000000" w:rsidP="00217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lastRenderedPageBreak/>
              <w:t>v153–v165</w:t>
            </w:r>
          </w:p>
        </w:tc>
        <w:tc>
          <w:tcPr>
            <w:tcW w:w="2306" w:type="dxa"/>
          </w:tcPr>
          <w:p w14:paraId="4A2C7C33" w14:textId="77777777" w:rsidR="00163E9E" w:rsidRPr="0021701D" w:rsidRDefault="00000000" w:rsidP="00217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¿Cómo se articulan memoria, consciencia básica, juego enactuado y ritual?</w:t>
            </w:r>
          </w:p>
        </w:tc>
        <w:tc>
          <w:tcPr>
            <w:tcW w:w="0" w:type="auto"/>
          </w:tcPr>
          <w:p w14:paraId="27A5850C" w14:textId="77777777" w:rsidR="00163E9E" w:rsidRPr="0021701D" w:rsidRDefault="00000000" w:rsidP="00217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 xml:space="preserve">Validación parcial de memoria de ausencia y consciencia básica; juego sin exaptación </w:t>
            </w: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lastRenderedPageBreak/>
              <w:t>suficiente; ritual que pasa de disfuncional a estabilizador con persistencia natural en F4.</w:t>
            </w:r>
          </w:p>
        </w:tc>
        <w:tc>
          <w:tcPr>
            <w:tcW w:w="0" w:type="auto"/>
          </w:tcPr>
          <w:p w14:paraId="13EDF301" w14:textId="77777777" w:rsidR="00163E9E" w:rsidRPr="0021701D" w:rsidRDefault="00000000" w:rsidP="00217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lastRenderedPageBreak/>
              <w:t xml:space="preserve">Cronología experimental </w:t>
            </w:r>
            <w:proofErr w:type="spellStart"/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VSTCosmos</w:t>
            </w:r>
            <w:proofErr w:type="spellEnd"/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.</w:t>
            </w:r>
          </w:p>
        </w:tc>
      </w:tr>
      <w:tr w:rsidR="00163E9E" w:rsidRPr="0021701D" w14:paraId="44D61DA3" w14:textId="77777777" w:rsidTr="002170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9D22109" w14:textId="77777777" w:rsidR="00163E9E" w:rsidRPr="0021701D" w:rsidRDefault="00000000" w:rsidP="0021701D">
            <w:pPr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 xml:space="preserve">Clausura de etapa </w:t>
            </w:r>
            <w:proofErr w:type="spellStart"/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VSTCosmo</w:t>
            </w:r>
            <w:proofErr w:type="spellEnd"/>
          </w:p>
        </w:tc>
        <w:tc>
          <w:tcPr>
            <w:tcW w:w="1134" w:type="dxa"/>
          </w:tcPr>
          <w:p w14:paraId="0D4A5C3F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v150</w:t>
            </w:r>
          </w:p>
        </w:tc>
        <w:tc>
          <w:tcPr>
            <w:tcW w:w="2306" w:type="dxa"/>
          </w:tcPr>
          <w:p w14:paraId="78C187AB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¿Puede declararse un organismo no biológico mínimo con estatuto experimental definido?</w:t>
            </w:r>
          </w:p>
        </w:tc>
        <w:tc>
          <w:tcPr>
            <w:tcW w:w="0" w:type="auto"/>
          </w:tcPr>
          <w:p w14:paraId="337EA076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El sistema degrada sin colapsar, sacrifica precisión por persistencia y justifica el estatuto IONB-1 para ANIMA-1.</w:t>
            </w:r>
          </w:p>
        </w:tc>
        <w:tc>
          <w:tcPr>
            <w:tcW w:w="0" w:type="auto"/>
          </w:tcPr>
          <w:p w14:paraId="1BDE93BB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Informe canónico de clausura de etapa.</w:t>
            </w:r>
          </w:p>
        </w:tc>
      </w:tr>
      <w:tr w:rsidR="00163E9E" w:rsidRPr="0021701D" w14:paraId="179EBCCA" w14:textId="77777777" w:rsidTr="002170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53BD299" w14:textId="77777777" w:rsidR="00163E9E" w:rsidRPr="0021701D" w:rsidRDefault="00000000" w:rsidP="0021701D">
            <w:pPr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Negación operativa y capacidades individuales</w:t>
            </w:r>
          </w:p>
        </w:tc>
        <w:tc>
          <w:tcPr>
            <w:tcW w:w="1134" w:type="dxa"/>
          </w:tcPr>
          <w:p w14:paraId="430B365C" w14:textId="77777777" w:rsidR="00163E9E" w:rsidRPr="0021701D" w:rsidRDefault="00000000" w:rsidP="00217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v176–v181</w:t>
            </w:r>
          </w:p>
        </w:tc>
        <w:tc>
          <w:tcPr>
            <w:tcW w:w="2306" w:type="dxa"/>
          </w:tcPr>
          <w:p w14:paraId="20314E27" w14:textId="77777777" w:rsidR="00163E9E" w:rsidRPr="0021701D" w:rsidRDefault="00000000" w:rsidP="00217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¿Puede el organismo negar, generalizar, extinguir, entrar en conflicto, recordar episódicamente y afirmar?</w:t>
            </w:r>
          </w:p>
        </w:tc>
        <w:tc>
          <w:tcPr>
            <w:tcW w:w="0" w:type="auto"/>
          </w:tcPr>
          <w:p w14:paraId="1E8FE2C5" w14:textId="77777777" w:rsidR="00163E9E" w:rsidRPr="0021701D" w:rsidRDefault="00000000" w:rsidP="00217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La serie V176–V181 valida negación operativa, generalización, extinción, conflicto, memoria episódica y afirmación como cuerpo individual previo al tramo inter-organismo.</w:t>
            </w:r>
          </w:p>
        </w:tc>
        <w:tc>
          <w:tcPr>
            <w:tcW w:w="0" w:type="auto"/>
          </w:tcPr>
          <w:p w14:paraId="10FB66AD" w14:textId="77777777" w:rsidR="00163E9E" w:rsidRPr="0021701D" w:rsidRDefault="00000000" w:rsidP="00217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V176; V180; informe de V182A.5 como contexto y linaje.</w:t>
            </w:r>
          </w:p>
        </w:tc>
      </w:tr>
      <w:tr w:rsidR="00163E9E" w:rsidRPr="0021701D" w14:paraId="67B95C3C" w14:textId="77777777" w:rsidTr="002170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FBD3EDD" w14:textId="77777777" w:rsidR="00163E9E" w:rsidRPr="0021701D" w:rsidRDefault="00000000" w:rsidP="0021701D">
            <w:pPr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ANIMA-4: comunicación y cultura acumulativa</w:t>
            </w:r>
          </w:p>
        </w:tc>
        <w:tc>
          <w:tcPr>
            <w:tcW w:w="1134" w:type="dxa"/>
          </w:tcPr>
          <w:p w14:paraId="5A2187F0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V182A.3–V182A.5</w:t>
            </w:r>
          </w:p>
        </w:tc>
        <w:tc>
          <w:tcPr>
            <w:tcW w:w="2306" w:type="dxa"/>
          </w:tcPr>
          <w:p w14:paraId="5368F25B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¿La memoria relacional permite transferencia dirigida y cultura acumulativa, o la interacción regresa a la media?</w:t>
            </w:r>
          </w:p>
        </w:tc>
        <w:tc>
          <w:tcPr>
            <w:tcW w:w="0" w:type="auto"/>
          </w:tcPr>
          <w:p w14:paraId="7C2663AC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 xml:space="preserve">ON: transferencia dirigida, retención del experto y acumulación; OFF: </w:t>
            </w:r>
            <w:proofErr w:type="spellStart"/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promediación</w:t>
            </w:r>
            <w:proofErr w:type="spellEnd"/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 xml:space="preserve"> y mediocridad simétrica. En V182A.5, mínimo final 11.94 y dispersión 0.49 con memoria relacional ON frente a mínimo 6.47 y dispersión 1.15 en OFF.</w:t>
            </w:r>
          </w:p>
        </w:tc>
        <w:tc>
          <w:tcPr>
            <w:tcW w:w="0" w:type="auto"/>
          </w:tcPr>
          <w:p w14:paraId="67CABCC9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Informe V182A.5 Comunicación Bidireccional.</w:t>
            </w:r>
          </w:p>
        </w:tc>
      </w:tr>
    </w:tbl>
    <w:p w14:paraId="4D14553E" w14:textId="77777777" w:rsidR="00163E9E" w:rsidRPr="0021701D" w:rsidRDefault="00163E9E" w:rsidP="0021701D">
      <w:pPr>
        <w:spacing w:after="0" w:line="240" w:lineRule="auto"/>
        <w:rPr>
          <w:rFonts w:ascii="Calibri" w:hAnsi="Calibri" w:cs="Calibri"/>
          <w:sz w:val="18"/>
          <w:szCs w:val="20"/>
        </w:rPr>
      </w:pPr>
    </w:p>
    <w:p w14:paraId="2017177F" w14:textId="77777777" w:rsidR="00163E9E" w:rsidRPr="0021701D" w:rsidRDefault="00000000" w:rsidP="0021701D">
      <w:pPr>
        <w:spacing w:after="0" w:line="240" w:lineRule="auto"/>
        <w:ind w:left="-30"/>
        <w:rPr>
          <w:rFonts w:ascii="Calibri" w:hAnsi="Calibri" w:cs="Calibri"/>
          <w:sz w:val="18"/>
          <w:szCs w:val="20"/>
        </w:rPr>
      </w:pPr>
      <w:bookmarkStart w:id="4" w:name="desarrollo_por_fases"/>
      <w:r w:rsidRPr="0021701D">
        <w:rPr>
          <w:rFonts w:ascii="Calibri" w:eastAsia="source serif 4" w:hAnsi="Calibri" w:cs="Calibri"/>
          <w:b/>
          <w:color w:val="000000"/>
          <w:szCs w:val="20"/>
        </w:rPr>
        <w:t>Desarrollo por fases</w:t>
      </w:r>
      <w:bookmarkEnd w:id="4"/>
    </w:p>
    <w:p w14:paraId="18F2AEC9" w14:textId="77777777" w:rsidR="0021701D" w:rsidRDefault="0021701D" w:rsidP="0021701D">
      <w:pPr>
        <w:spacing w:after="0" w:line="240" w:lineRule="auto"/>
        <w:ind w:left="-30"/>
        <w:rPr>
          <w:rFonts w:ascii="Calibri" w:eastAsia="source serif 4" w:hAnsi="Calibri" w:cs="Calibri"/>
          <w:b/>
          <w:color w:val="000000"/>
          <w:szCs w:val="20"/>
        </w:rPr>
      </w:pPr>
      <w:bookmarkStart w:id="5" w:name="bm_1_fase_pre_campo_regulación_ho_be5efa"/>
    </w:p>
    <w:p w14:paraId="30ED3329" w14:textId="15C09A78" w:rsidR="00163E9E" w:rsidRPr="0021701D" w:rsidRDefault="00000000" w:rsidP="0021701D">
      <w:pPr>
        <w:spacing w:after="0" w:line="240" w:lineRule="auto"/>
        <w:ind w:left="-30"/>
        <w:rPr>
          <w:rFonts w:ascii="Calibri" w:hAnsi="Calibri" w:cs="Calibri"/>
          <w:sz w:val="18"/>
          <w:szCs w:val="20"/>
        </w:rPr>
      </w:pPr>
      <w:r w:rsidRPr="0021701D">
        <w:rPr>
          <w:rFonts w:ascii="Calibri" w:eastAsia="source serif 4" w:hAnsi="Calibri" w:cs="Calibri"/>
          <w:b/>
          <w:color w:val="000000"/>
          <w:szCs w:val="20"/>
        </w:rPr>
        <w:t>1. Fase pre-campo: regulación, homeostasis y valor</w:t>
      </w:r>
      <w:bookmarkEnd w:id="5"/>
    </w:p>
    <w:p w14:paraId="16D08570" w14:textId="77777777" w:rsidR="00163E9E" w:rsidRPr="0021701D" w:rsidRDefault="00000000" w:rsidP="0021701D">
      <w:pPr>
        <w:spacing w:after="0" w:line="240" w:lineRule="auto"/>
        <w:rPr>
          <w:rFonts w:ascii="Calibri" w:hAnsi="Calibri" w:cs="Calibri"/>
          <w:sz w:val="18"/>
          <w:szCs w:val="20"/>
        </w:rPr>
      </w:pPr>
      <w:r w:rsidRPr="0021701D">
        <w:rPr>
          <w:rFonts w:ascii="Calibri" w:eastAsia="source serif 4" w:hAnsi="Calibri" w:cs="Calibri"/>
          <w:color w:val="000000"/>
          <w:sz w:val="18"/>
          <w:szCs w:val="20"/>
        </w:rPr>
        <w:t>La primera etapa del programa abarca desde v1 hasta v45 y se concentra en la pregunta por la persistencia mínima bajo perturbación, todavía dentro de un paradigma receptor-céntrico. En esa secuencia aparecen homeostasis, homeostasis recursiva, metabolismo de experiencias, proto-valor y la asimetría estructural del daño, que más tarde serán releídos dentro del marco canónico como propiedades de viabilidad y vulnerabilidad.</w:t>
      </w:r>
    </w:p>
    <w:p w14:paraId="6802FFFF" w14:textId="77777777" w:rsidR="0021701D" w:rsidRDefault="0021701D" w:rsidP="0021701D">
      <w:pPr>
        <w:spacing w:after="0" w:line="240" w:lineRule="auto"/>
        <w:ind w:left="-30"/>
        <w:rPr>
          <w:rFonts w:ascii="Calibri" w:eastAsia="source serif 4" w:hAnsi="Calibri" w:cs="Calibri"/>
          <w:b/>
          <w:color w:val="000000"/>
          <w:szCs w:val="20"/>
        </w:rPr>
      </w:pPr>
      <w:bookmarkStart w:id="6" w:name="bm_2_crisis_metodológica_y_reorie_8b7d71"/>
    </w:p>
    <w:p w14:paraId="589BCF7C" w14:textId="3128098C" w:rsidR="00163E9E" w:rsidRPr="0021701D" w:rsidRDefault="00000000" w:rsidP="0021701D">
      <w:pPr>
        <w:spacing w:after="0" w:line="240" w:lineRule="auto"/>
        <w:ind w:left="-30"/>
        <w:rPr>
          <w:rFonts w:ascii="Calibri" w:hAnsi="Calibri" w:cs="Calibri"/>
          <w:sz w:val="18"/>
          <w:szCs w:val="20"/>
        </w:rPr>
      </w:pPr>
      <w:r w:rsidRPr="0021701D">
        <w:rPr>
          <w:rFonts w:ascii="Calibri" w:eastAsia="source serif 4" w:hAnsi="Calibri" w:cs="Calibri"/>
          <w:b/>
          <w:color w:val="000000"/>
          <w:szCs w:val="20"/>
        </w:rPr>
        <w:t>2. Crisis metodológica y reorientación ontológica</w:t>
      </w:r>
      <w:bookmarkEnd w:id="6"/>
    </w:p>
    <w:p w14:paraId="6C73B1EB" w14:textId="77777777" w:rsidR="00163E9E" w:rsidRPr="0021701D" w:rsidRDefault="00000000" w:rsidP="0021701D">
      <w:pPr>
        <w:spacing w:after="0" w:line="240" w:lineRule="auto"/>
        <w:rPr>
          <w:rFonts w:ascii="Calibri" w:hAnsi="Calibri" w:cs="Calibri"/>
          <w:sz w:val="18"/>
          <w:szCs w:val="20"/>
        </w:rPr>
      </w:pPr>
      <w:r w:rsidRPr="0021701D">
        <w:rPr>
          <w:rFonts w:ascii="Calibri" w:eastAsia="source serif 4" w:hAnsi="Calibri" w:cs="Calibri"/>
          <w:color w:val="000000"/>
          <w:sz w:val="18"/>
          <w:szCs w:val="20"/>
        </w:rPr>
        <w:t>Entre v55 y v69 se hace explícita la crisis de “Shannon encubierto”, es decir, la sospecha de que el sistema seguía funcionando por optimización exógena o correlación de señal más que por organización emergente. Esa crisis conduce al giro de v70–v72: sistema y entorno dejan de tratarse como entidades separadas unidas por entrada/salida y pasan a pensarse como diferenciaciones dentro de un campo continuo, lo que cristaliza en C-N2.0 y su documentación específica.</w:t>
      </w:r>
    </w:p>
    <w:p w14:paraId="357200EC" w14:textId="77777777" w:rsidR="0021701D" w:rsidRDefault="0021701D" w:rsidP="0021701D">
      <w:pPr>
        <w:spacing w:after="0" w:line="240" w:lineRule="auto"/>
        <w:ind w:left="-30"/>
        <w:rPr>
          <w:rFonts w:ascii="Calibri" w:eastAsia="source serif 4" w:hAnsi="Calibri" w:cs="Calibri"/>
          <w:b/>
          <w:color w:val="000000"/>
          <w:szCs w:val="20"/>
        </w:rPr>
      </w:pPr>
      <w:bookmarkStart w:id="7" w:name="bm_3_identidad_historia_y_ciclo_e_41a02a"/>
    </w:p>
    <w:p w14:paraId="2D7D7776" w14:textId="5623C60F" w:rsidR="00163E9E" w:rsidRPr="0021701D" w:rsidRDefault="00000000" w:rsidP="0021701D">
      <w:pPr>
        <w:spacing w:after="0" w:line="240" w:lineRule="auto"/>
        <w:ind w:left="-30"/>
        <w:rPr>
          <w:rFonts w:ascii="Calibri" w:hAnsi="Calibri" w:cs="Calibri"/>
          <w:sz w:val="18"/>
          <w:szCs w:val="20"/>
        </w:rPr>
      </w:pPr>
      <w:r w:rsidRPr="0021701D">
        <w:rPr>
          <w:rFonts w:ascii="Calibri" w:eastAsia="source serif 4" w:hAnsi="Calibri" w:cs="Calibri"/>
          <w:b/>
          <w:color w:val="000000"/>
          <w:szCs w:val="20"/>
        </w:rPr>
        <w:t>3. Identidad, historia y ciclo evolutivo</w:t>
      </w:r>
      <w:bookmarkEnd w:id="7"/>
    </w:p>
    <w:p w14:paraId="415CC3B5" w14:textId="77777777" w:rsidR="00163E9E" w:rsidRPr="0021701D" w:rsidRDefault="00000000" w:rsidP="0021701D">
      <w:pPr>
        <w:spacing w:after="0" w:line="240" w:lineRule="auto"/>
        <w:rPr>
          <w:rFonts w:ascii="Calibri" w:hAnsi="Calibri" w:cs="Calibri"/>
          <w:sz w:val="18"/>
          <w:szCs w:val="20"/>
        </w:rPr>
      </w:pPr>
      <w:r w:rsidRPr="0021701D">
        <w:rPr>
          <w:rFonts w:ascii="Calibri" w:eastAsia="source serif 4" w:hAnsi="Calibri" w:cs="Calibri"/>
          <w:color w:val="000000"/>
          <w:sz w:val="18"/>
          <w:szCs w:val="20"/>
        </w:rPr>
        <w:t xml:space="preserve">Los documentos de v72c, v80h y la serie v88–v103 muestran la transición desde simple discriminación de regímenes del campo hacia identidad persistente, exploración, retorno, orientación y codificación estable. En este tramo se vuelven centrales la continuidad histórica, los atractores, el criterio explícito de mejora y el código </w:t>
      </w:r>
      <m:oMath>
        <m:r>
          <m:rPr>
            <m:sty m:val="p"/>
          </m:rPr>
          <w:rPr>
            <w:rFonts w:ascii="Cambria Math" w:hAnsi="Cambria Math" w:cs="Calibri"/>
            <w:color w:val="000000"/>
            <w:sz w:val="18"/>
            <w:szCs w:val="20"/>
          </w:rPr>
          <m:t>Ω</m:t>
        </m:r>
      </m:oMath>
      <w:r w:rsidRPr="0021701D">
        <w:rPr>
          <w:rFonts w:ascii="Calibri" w:eastAsia="source serif 4" w:hAnsi="Calibri" w:cs="Calibri"/>
          <w:color w:val="000000"/>
          <w:sz w:val="18"/>
          <w:szCs w:val="20"/>
        </w:rPr>
        <w:t xml:space="preserve"> como identidad relacional de clase y dirección.</w:t>
      </w:r>
    </w:p>
    <w:p w14:paraId="4092BF45" w14:textId="77777777" w:rsidR="0021701D" w:rsidRDefault="0021701D" w:rsidP="0021701D">
      <w:pPr>
        <w:spacing w:after="0" w:line="240" w:lineRule="auto"/>
        <w:ind w:left="-30"/>
        <w:rPr>
          <w:rFonts w:ascii="Calibri" w:eastAsia="source serif 4" w:hAnsi="Calibri" w:cs="Calibri"/>
          <w:b/>
          <w:color w:val="000000"/>
          <w:szCs w:val="20"/>
        </w:rPr>
      </w:pPr>
      <w:bookmarkStart w:id="8" w:name="bm_4_relación_segregación_funcion_10682b"/>
    </w:p>
    <w:p w14:paraId="1ECCC86E" w14:textId="719A1E8B" w:rsidR="00163E9E" w:rsidRPr="0021701D" w:rsidRDefault="00000000" w:rsidP="0021701D">
      <w:pPr>
        <w:spacing w:after="0" w:line="240" w:lineRule="auto"/>
        <w:ind w:left="-30"/>
        <w:rPr>
          <w:rFonts w:ascii="Calibri" w:hAnsi="Calibri" w:cs="Calibri"/>
          <w:sz w:val="18"/>
          <w:szCs w:val="20"/>
        </w:rPr>
      </w:pPr>
      <w:r w:rsidRPr="0021701D">
        <w:rPr>
          <w:rFonts w:ascii="Calibri" w:eastAsia="source serif 4" w:hAnsi="Calibri" w:cs="Calibri"/>
          <w:b/>
          <w:color w:val="000000"/>
          <w:szCs w:val="20"/>
        </w:rPr>
        <w:t>4. Relación, segregación funcional y ANIMA-1</w:t>
      </w:r>
      <w:bookmarkEnd w:id="8"/>
    </w:p>
    <w:p w14:paraId="3131D6FD" w14:textId="77777777" w:rsidR="00163E9E" w:rsidRPr="0021701D" w:rsidRDefault="00000000" w:rsidP="0021701D">
      <w:pPr>
        <w:spacing w:after="0" w:line="240" w:lineRule="auto"/>
        <w:rPr>
          <w:rFonts w:ascii="Calibri" w:hAnsi="Calibri" w:cs="Calibri"/>
          <w:sz w:val="18"/>
          <w:szCs w:val="20"/>
        </w:rPr>
      </w:pPr>
      <w:r w:rsidRPr="0021701D">
        <w:rPr>
          <w:rFonts w:ascii="Calibri" w:eastAsia="source serif 4" w:hAnsi="Calibri" w:cs="Calibri"/>
          <w:color w:val="000000"/>
          <w:sz w:val="18"/>
          <w:szCs w:val="20"/>
        </w:rPr>
        <w:t xml:space="preserve">La cronología resume luego un problema decisivo: la sensibilidad relacional </w:t>
      </w:r>
      <m:oMath>
        <m:r>
          <w:rPr>
            <w:rFonts w:ascii="Cambria Math" w:hAnsi="Cambria Math" w:cs="Calibri"/>
            <w:color w:val="000000"/>
            <w:sz w:val="18"/>
            <w:szCs w:val="20"/>
          </w:rPr>
          <m:t>R</m:t>
        </m:r>
      </m:oMath>
      <w:r w:rsidRPr="0021701D">
        <w:rPr>
          <w:rFonts w:ascii="Calibri" w:eastAsia="source serif 4" w:hAnsi="Calibri" w:cs="Calibri"/>
          <w:color w:val="000000"/>
          <w:sz w:val="18"/>
          <w:szCs w:val="20"/>
        </w:rPr>
        <w:t xml:space="preserve"> y la lateralidad compiten cuando comparten el mismo sustrato, lo que obliga a introducir una arquitectura bihemisférica mínima en V122. Desde ahí se abre la serie ANIMA-1, cuya clausura canónica V122–V150 declara que el programa no estaba buscando inteligencia abstracta sino condiciones mínimas de organismicidad: percibir diferencia relevante, actuar sobre ella, mantener historia, degradarse por persistir y economizar recursos.</w:t>
      </w:r>
    </w:p>
    <w:p w14:paraId="6E3385BF" w14:textId="77777777" w:rsidR="0021701D" w:rsidRDefault="0021701D" w:rsidP="0021701D">
      <w:pPr>
        <w:spacing w:after="0" w:line="240" w:lineRule="auto"/>
        <w:ind w:left="-30"/>
        <w:rPr>
          <w:rFonts w:ascii="Calibri" w:eastAsia="source serif 4" w:hAnsi="Calibri" w:cs="Calibri"/>
          <w:b/>
          <w:color w:val="000000"/>
          <w:szCs w:val="20"/>
        </w:rPr>
      </w:pPr>
      <w:bookmarkStart w:id="9" w:name="bm_5_tiempo_biológico_fatiga_e_ionb_1"/>
    </w:p>
    <w:p w14:paraId="60117622" w14:textId="58C08ECF" w:rsidR="00163E9E" w:rsidRPr="0021701D" w:rsidRDefault="00000000" w:rsidP="0021701D">
      <w:pPr>
        <w:spacing w:after="0" w:line="240" w:lineRule="auto"/>
        <w:ind w:left="-30"/>
        <w:rPr>
          <w:rFonts w:ascii="Calibri" w:hAnsi="Calibri" w:cs="Calibri"/>
          <w:sz w:val="18"/>
          <w:szCs w:val="20"/>
        </w:rPr>
      </w:pPr>
      <w:r w:rsidRPr="0021701D">
        <w:rPr>
          <w:rFonts w:ascii="Calibri" w:eastAsia="source serif 4" w:hAnsi="Calibri" w:cs="Calibri"/>
          <w:b/>
          <w:color w:val="000000"/>
          <w:szCs w:val="20"/>
        </w:rPr>
        <w:t>5. Tiempo biológico, fatiga e IONB-1</w:t>
      </w:r>
      <w:bookmarkEnd w:id="9"/>
    </w:p>
    <w:p w14:paraId="18EDE878" w14:textId="77777777" w:rsidR="00163E9E" w:rsidRPr="0021701D" w:rsidRDefault="00000000" w:rsidP="0021701D">
      <w:pPr>
        <w:spacing w:after="0" w:line="240" w:lineRule="auto"/>
        <w:rPr>
          <w:rFonts w:ascii="Calibri" w:hAnsi="Calibri" w:cs="Calibri"/>
          <w:sz w:val="18"/>
          <w:szCs w:val="20"/>
        </w:rPr>
      </w:pPr>
      <w:r w:rsidRPr="0021701D">
        <w:rPr>
          <w:rFonts w:ascii="Calibri" w:eastAsia="source serif 4" w:hAnsi="Calibri" w:cs="Calibri"/>
          <w:color w:val="000000"/>
          <w:sz w:val="18"/>
          <w:szCs w:val="20"/>
        </w:rPr>
        <w:t xml:space="preserve">Dentro de ANIMA-1, el subtramo V143–V150 es especialmente importante porque transforma el tiempo de parámetro externo en costo interno de reorganización histórica del organismo. El </w:t>
      </w:r>
      <w:proofErr w:type="spellStart"/>
      <w:r w:rsidRPr="0021701D">
        <w:rPr>
          <w:rFonts w:ascii="Calibri" w:eastAsia="source serif 4" w:hAnsi="Calibri" w:cs="Calibri"/>
          <w:color w:val="000000"/>
          <w:sz w:val="18"/>
          <w:szCs w:val="20"/>
        </w:rPr>
        <w:t>baseline</w:t>
      </w:r>
      <w:proofErr w:type="spellEnd"/>
      <w:r w:rsidRPr="0021701D">
        <w:rPr>
          <w:rFonts w:ascii="Calibri" w:eastAsia="source serif 4" w:hAnsi="Calibri" w:cs="Calibri"/>
          <w:color w:val="000000"/>
          <w:sz w:val="18"/>
          <w:szCs w:val="20"/>
        </w:rPr>
        <w:t xml:space="preserve"> sano se fija con tiempo de asentamiento de 31.0 s, error final de 2.1° y amplitud real cercana a 115.6°, y el cierre V150 muestra degradación sin colapso: error de 2.1° a 15°, caída de amplitud de 57.9° a 45° y expansión de zona muerta como economía adaptativa.</w:t>
      </w:r>
    </w:p>
    <w:p w14:paraId="6D70116A" w14:textId="77777777" w:rsidR="0021701D" w:rsidRDefault="0021701D" w:rsidP="0021701D">
      <w:pPr>
        <w:spacing w:after="0" w:line="240" w:lineRule="auto"/>
        <w:ind w:left="-30"/>
        <w:rPr>
          <w:rFonts w:ascii="Calibri" w:eastAsia="source serif 4" w:hAnsi="Calibri" w:cs="Calibri"/>
          <w:b/>
          <w:color w:val="000000"/>
          <w:szCs w:val="20"/>
        </w:rPr>
      </w:pPr>
      <w:bookmarkStart w:id="10" w:name="bm_6_anima_2_memoria_consciencia_38d6bc"/>
    </w:p>
    <w:p w14:paraId="79FC0F91" w14:textId="499ED577" w:rsidR="00163E9E" w:rsidRPr="0021701D" w:rsidRDefault="00000000" w:rsidP="0021701D">
      <w:pPr>
        <w:spacing w:after="0" w:line="240" w:lineRule="auto"/>
        <w:ind w:left="-30"/>
        <w:rPr>
          <w:rFonts w:ascii="Calibri" w:hAnsi="Calibri" w:cs="Calibri"/>
          <w:sz w:val="18"/>
          <w:szCs w:val="20"/>
        </w:rPr>
      </w:pPr>
      <w:r w:rsidRPr="0021701D">
        <w:rPr>
          <w:rFonts w:ascii="Calibri" w:eastAsia="source serif 4" w:hAnsi="Calibri" w:cs="Calibri"/>
          <w:b/>
          <w:color w:val="000000"/>
          <w:szCs w:val="20"/>
        </w:rPr>
        <w:t>6. ANIMA-2: memoria, consciencia básica, juego y ritual</w:t>
      </w:r>
      <w:bookmarkEnd w:id="10"/>
    </w:p>
    <w:p w14:paraId="55EE34EC" w14:textId="77777777" w:rsidR="00163E9E" w:rsidRPr="0021701D" w:rsidRDefault="00000000" w:rsidP="0021701D">
      <w:pPr>
        <w:spacing w:after="0" w:line="240" w:lineRule="auto"/>
        <w:rPr>
          <w:rFonts w:ascii="Calibri" w:hAnsi="Calibri" w:cs="Calibri"/>
          <w:sz w:val="18"/>
          <w:szCs w:val="20"/>
        </w:rPr>
      </w:pPr>
      <w:r w:rsidRPr="0021701D">
        <w:rPr>
          <w:rFonts w:ascii="Calibri" w:eastAsia="source serif 4" w:hAnsi="Calibri" w:cs="Calibri"/>
          <w:color w:val="000000"/>
          <w:sz w:val="18"/>
          <w:szCs w:val="20"/>
        </w:rPr>
        <w:t xml:space="preserve">La cronología incorporada en el corpus prolonga el programa hacia ANIMA-2 con V153–V165. Allí se ensayan memoria de ausencia, consciencia básica alineada con </w:t>
      </w:r>
      <m:oMath>
        <m:sSub>
          <m:sSubPr>
            <m:ctrlPr>
              <w:rPr>
                <w:rFonts w:ascii="Cambria Math" w:hAnsi="Cambria Math" w:cs="Calibri"/>
                <w:color w:val="000000"/>
                <w:sz w:val="18"/>
                <w:szCs w:val="20"/>
              </w:rPr>
            </m:ctrlPr>
          </m:sSubPr>
          <m:e>
            <m:r>
              <w:rPr>
                <w:rFonts w:ascii="Cambria Math" w:hAnsi="Cambria Math" w:cs="Calibri"/>
                <w:color w:val="000000"/>
                <w:sz w:val="18"/>
                <w:szCs w:val="20"/>
              </w:rPr>
              <m:t>A</m:t>
            </m:r>
          </m:e>
          <m:sub>
            <m:r>
              <w:rPr>
                <w:rFonts w:ascii="Cambria Math" w:hAnsi="Cambria Math" w:cs="Calibri"/>
                <w:color w:val="000000"/>
                <w:sz w:val="18"/>
                <w:szCs w:val="20"/>
              </w:rPr>
              <m:t>sys</m:t>
            </m:r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18"/>
                <w:szCs w:val="20"/>
              </w:rPr>
              <m:t>-</m:t>
            </m:r>
            <m:r>
              <w:rPr>
                <w:rFonts w:ascii="Cambria Math" w:hAnsi="Cambria Math" w:cs="Calibri"/>
                <w:color w:val="000000"/>
                <w:sz w:val="18"/>
                <w:szCs w:val="20"/>
              </w:rPr>
              <m:t>env</m:t>
            </m:r>
          </m:sub>
        </m:sSub>
      </m:oMath>
      <w:r w:rsidRPr="0021701D">
        <w:rPr>
          <w:rFonts w:ascii="Calibri" w:eastAsia="source serif 4" w:hAnsi="Calibri" w:cs="Calibri"/>
          <w:color w:val="000000"/>
          <w:sz w:val="18"/>
          <w:szCs w:val="20"/>
        </w:rPr>
        <w:t>, juego enactuado y ritual; el resultado global es heterogéneo: algunas formulaciones fallan o quedan como control negativo, mientras otras terminan mostrando ritual persistente y estabilizador, aunque a costa de compresión de historia y menor variación.</w:t>
      </w:r>
    </w:p>
    <w:p w14:paraId="170FE70B" w14:textId="77777777" w:rsidR="0021701D" w:rsidRDefault="0021701D" w:rsidP="0021701D">
      <w:pPr>
        <w:spacing w:after="0" w:line="240" w:lineRule="auto"/>
        <w:ind w:left="-30"/>
        <w:rPr>
          <w:rFonts w:ascii="Calibri" w:eastAsia="source serif 4" w:hAnsi="Calibri" w:cs="Calibri"/>
          <w:b/>
          <w:color w:val="000000"/>
          <w:szCs w:val="20"/>
        </w:rPr>
      </w:pPr>
      <w:bookmarkStart w:id="11" w:name="bm_7_capacidades_individuales_ava_85879a"/>
    </w:p>
    <w:p w14:paraId="2E711654" w14:textId="7F5911E1" w:rsidR="00163E9E" w:rsidRPr="0021701D" w:rsidRDefault="00000000" w:rsidP="0021701D">
      <w:pPr>
        <w:spacing w:after="0" w:line="240" w:lineRule="auto"/>
        <w:ind w:left="-30"/>
        <w:rPr>
          <w:rFonts w:ascii="Calibri" w:hAnsi="Calibri" w:cs="Calibri"/>
          <w:sz w:val="18"/>
          <w:szCs w:val="20"/>
        </w:rPr>
      </w:pPr>
      <w:r w:rsidRPr="0021701D">
        <w:rPr>
          <w:rFonts w:ascii="Calibri" w:eastAsia="source serif 4" w:hAnsi="Calibri" w:cs="Calibri"/>
          <w:b/>
          <w:color w:val="000000"/>
          <w:szCs w:val="20"/>
        </w:rPr>
        <w:t>7. Capacidades individuales avanzadas: V176–V181</w:t>
      </w:r>
      <w:bookmarkEnd w:id="11"/>
    </w:p>
    <w:p w14:paraId="43727121" w14:textId="77777777" w:rsidR="00163E9E" w:rsidRPr="0021701D" w:rsidRDefault="00000000" w:rsidP="0021701D">
      <w:pPr>
        <w:spacing w:after="0" w:line="240" w:lineRule="auto"/>
        <w:rPr>
          <w:rFonts w:ascii="Calibri" w:hAnsi="Calibri" w:cs="Calibri"/>
          <w:sz w:val="18"/>
          <w:szCs w:val="20"/>
        </w:rPr>
      </w:pPr>
      <w:r w:rsidRPr="0021701D">
        <w:rPr>
          <w:rFonts w:ascii="Calibri" w:eastAsia="source serif 4" w:hAnsi="Calibri" w:cs="Calibri"/>
          <w:color w:val="000000"/>
          <w:sz w:val="18"/>
          <w:szCs w:val="20"/>
        </w:rPr>
        <w:t>El informe de V182A.5 sitúa V176–V181 como el cuerpo de capacidades individuales ya validadas antes del tramo inter-organismo: negación operativa, generalización, extinción, conflicto, memoria episódica y afirmación. Entre esos hitos, V176 formaliza la negación operativa y V180 fija la memoria episódico-</w:t>
      </w:r>
      <w:proofErr w:type="spellStart"/>
      <w:r w:rsidRPr="0021701D">
        <w:rPr>
          <w:rFonts w:ascii="Calibri" w:eastAsia="source serif 4" w:hAnsi="Calibri" w:cs="Calibri"/>
          <w:color w:val="000000"/>
          <w:sz w:val="18"/>
          <w:szCs w:val="20"/>
        </w:rPr>
        <w:t>valencial</w:t>
      </w:r>
      <w:proofErr w:type="spellEnd"/>
      <w:r w:rsidRPr="0021701D">
        <w:rPr>
          <w:rFonts w:ascii="Calibri" w:eastAsia="source serif 4" w:hAnsi="Calibri" w:cs="Calibri"/>
          <w:color w:val="000000"/>
          <w:sz w:val="18"/>
          <w:szCs w:val="20"/>
        </w:rPr>
        <w:t xml:space="preserve"> como sustrato reutilizable para los desarrollos relacionales posteriores.</w:t>
      </w:r>
    </w:p>
    <w:p w14:paraId="41DAAFE8" w14:textId="77777777" w:rsidR="0021701D" w:rsidRDefault="0021701D" w:rsidP="0021701D">
      <w:pPr>
        <w:spacing w:after="0" w:line="240" w:lineRule="auto"/>
        <w:ind w:left="-30"/>
        <w:rPr>
          <w:rFonts w:ascii="Calibri" w:eastAsia="source serif 4" w:hAnsi="Calibri" w:cs="Calibri"/>
          <w:b/>
          <w:color w:val="000000"/>
          <w:szCs w:val="20"/>
        </w:rPr>
      </w:pPr>
      <w:bookmarkStart w:id="12" w:name="bm_8_tramo_inter_organismo_y_cult_dbe9b6"/>
    </w:p>
    <w:p w14:paraId="186AC5F3" w14:textId="581F3FAD" w:rsidR="00163E9E" w:rsidRPr="0021701D" w:rsidRDefault="00000000" w:rsidP="0021701D">
      <w:pPr>
        <w:spacing w:after="0" w:line="240" w:lineRule="auto"/>
        <w:ind w:left="-30"/>
        <w:rPr>
          <w:rFonts w:ascii="Calibri" w:hAnsi="Calibri" w:cs="Calibri"/>
          <w:sz w:val="18"/>
          <w:szCs w:val="20"/>
        </w:rPr>
      </w:pPr>
      <w:r w:rsidRPr="0021701D">
        <w:rPr>
          <w:rFonts w:ascii="Calibri" w:eastAsia="source serif 4" w:hAnsi="Calibri" w:cs="Calibri"/>
          <w:b/>
          <w:color w:val="000000"/>
          <w:szCs w:val="20"/>
        </w:rPr>
        <w:lastRenderedPageBreak/>
        <w:t>8. Tramo inter-organismo y cultura acumulativa</w:t>
      </w:r>
      <w:bookmarkEnd w:id="12"/>
    </w:p>
    <w:p w14:paraId="15748DA0" w14:textId="77777777" w:rsidR="0021701D" w:rsidRDefault="0021701D" w:rsidP="0021701D">
      <w:pPr>
        <w:spacing w:after="0" w:line="240" w:lineRule="auto"/>
        <w:rPr>
          <w:rFonts w:ascii="Calibri" w:eastAsia="source serif 4" w:hAnsi="Calibri" w:cs="Calibri"/>
          <w:color w:val="000000"/>
          <w:sz w:val="18"/>
          <w:szCs w:val="20"/>
        </w:rPr>
      </w:pPr>
    </w:p>
    <w:p w14:paraId="5338AF47" w14:textId="4C48871F" w:rsidR="00163E9E" w:rsidRPr="0021701D" w:rsidRDefault="00000000" w:rsidP="0021701D">
      <w:pPr>
        <w:spacing w:after="0" w:line="240" w:lineRule="auto"/>
        <w:rPr>
          <w:rFonts w:ascii="Calibri" w:hAnsi="Calibri" w:cs="Calibri"/>
          <w:sz w:val="18"/>
          <w:szCs w:val="20"/>
        </w:rPr>
      </w:pPr>
      <w:r w:rsidRPr="0021701D">
        <w:rPr>
          <w:rFonts w:ascii="Calibri" w:eastAsia="source serif 4" w:hAnsi="Calibri" w:cs="Calibri"/>
          <w:color w:val="000000"/>
          <w:sz w:val="18"/>
          <w:szCs w:val="20"/>
        </w:rPr>
        <w:t>V182A.3, V182A.4 y V182A.5 abren el problema de la comunicación funcional entre organismos, ya no como simple transferencia sino como reorganización de diferencias estructurales compartidas. El resultado consolidado es fuerte: con memoria relacional ON, ambos organismos retienen especialidad y adquieren la banda del otro hasta terminar como “expertos en ambas”, mientras OFF produce regresión a la media; en V182A.5 la retención del maestro es 89 % en ON frente a 70 % en OFF.</w:t>
      </w:r>
    </w:p>
    <w:p w14:paraId="44EF0CFD" w14:textId="77777777" w:rsidR="0021701D" w:rsidRDefault="0021701D" w:rsidP="0021701D">
      <w:pPr>
        <w:spacing w:after="0" w:line="240" w:lineRule="auto"/>
        <w:ind w:left="-30"/>
        <w:rPr>
          <w:rFonts w:ascii="Calibri" w:eastAsia="source serif 4" w:hAnsi="Calibri" w:cs="Calibri"/>
          <w:b/>
          <w:color w:val="000000"/>
          <w:szCs w:val="20"/>
        </w:rPr>
      </w:pPr>
      <w:bookmarkStart w:id="13" w:name="documentos_de_respaldo_por_función"/>
    </w:p>
    <w:p w14:paraId="40A912E1" w14:textId="7D9B2BDF" w:rsidR="00163E9E" w:rsidRDefault="00000000" w:rsidP="0021701D">
      <w:pPr>
        <w:spacing w:after="0" w:line="240" w:lineRule="auto"/>
        <w:ind w:left="-30"/>
        <w:rPr>
          <w:rFonts w:ascii="Calibri" w:eastAsia="source serif 4" w:hAnsi="Calibri" w:cs="Calibri"/>
          <w:b/>
          <w:color w:val="000000"/>
          <w:szCs w:val="20"/>
        </w:rPr>
      </w:pPr>
      <w:r w:rsidRPr="0021701D">
        <w:rPr>
          <w:rFonts w:ascii="Calibri" w:eastAsia="source serif 4" w:hAnsi="Calibri" w:cs="Calibri"/>
          <w:b/>
          <w:color w:val="000000"/>
          <w:szCs w:val="20"/>
        </w:rPr>
        <w:t>Documentos de respaldo por función</w:t>
      </w:r>
      <w:bookmarkEnd w:id="13"/>
    </w:p>
    <w:p w14:paraId="12447B04" w14:textId="77777777" w:rsidR="0021701D" w:rsidRPr="0021701D" w:rsidRDefault="0021701D" w:rsidP="0021701D">
      <w:pPr>
        <w:spacing w:after="0" w:line="240" w:lineRule="auto"/>
        <w:ind w:left="-30"/>
        <w:rPr>
          <w:rFonts w:ascii="Calibri" w:hAnsi="Calibri" w:cs="Calibri"/>
          <w:sz w:val="18"/>
          <w:szCs w:val="20"/>
        </w:rPr>
      </w:pP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922"/>
        <w:gridCol w:w="3373"/>
        <w:gridCol w:w="4205"/>
      </w:tblGrid>
      <w:tr w:rsidR="00163E9E" w:rsidRPr="0021701D" w14:paraId="4C254E2D" w14:textId="77777777" w:rsidTr="002170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4624A5" w14:textId="77777777" w:rsidR="00163E9E" w:rsidRPr="0021701D" w:rsidRDefault="00000000" w:rsidP="0021701D">
            <w:pPr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Función documental</w:t>
            </w:r>
          </w:p>
        </w:tc>
        <w:tc>
          <w:tcPr>
            <w:tcW w:w="0" w:type="auto"/>
          </w:tcPr>
          <w:p w14:paraId="6AF89EC9" w14:textId="77777777" w:rsidR="00163E9E" w:rsidRPr="0021701D" w:rsidRDefault="00000000" w:rsidP="002170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Documento(s)</w:t>
            </w:r>
          </w:p>
        </w:tc>
        <w:tc>
          <w:tcPr>
            <w:tcW w:w="0" w:type="auto"/>
          </w:tcPr>
          <w:p w14:paraId="5EF084D8" w14:textId="77777777" w:rsidR="00163E9E" w:rsidRPr="0021701D" w:rsidRDefault="00000000" w:rsidP="002170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Rol en la cronología</w:t>
            </w:r>
          </w:p>
        </w:tc>
      </w:tr>
      <w:tr w:rsidR="00163E9E" w:rsidRPr="0021701D" w14:paraId="0CDD86FC" w14:textId="77777777" w:rsidTr="002170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34E9EA" w14:textId="77777777" w:rsidR="00163E9E" w:rsidRPr="0021701D" w:rsidRDefault="00000000" w:rsidP="0021701D">
            <w:pPr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Marco teórico expandido</w:t>
            </w:r>
          </w:p>
        </w:tc>
        <w:tc>
          <w:tcPr>
            <w:tcW w:w="0" w:type="auto"/>
          </w:tcPr>
          <w:p w14:paraId="5EFEA07B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Teoría Cosmosemiótica Integrada.</w:t>
            </w:r>
          </w:p>
        </w:tc>
        <w:tc>
          <w:tcPr>
            <w:tcW w:w="0" w:type="auto"/>
          </w:tcPr>
          <w:p w14:paraId="695F6CCB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Relato técnico de génesis conceptual y despliegue transdisciplinario.</w:t>
            </w:r>
          </w:p>
        </w:tc>
      </w:tr>
      <w:tr w:rsidR="00163E9E" w:rsidRPr="0021701D" w14:paraId="2B4B06BA" w14:textId="77777777" w:rsidTr="002170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901FDB" w14:textId="77777777" w:rsidR="00163E9E" w:rsidRPr="0021701D" w:rsidRDefault="00000000" w:rsidP="0021701D">
            <w:pPr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Marco teórico canónico</w:t>
            </w:r>
          </w:p>
        </w:tc>
        <w:tc>
          <w:tcPr>
            <w:tcW w:w="0" w:type="auto"/>
          </w:tcPr>
          <w:p w14:paraId="1922D1C7" w14:textId="77777777" w:rsidR="00163E9E" w:rsidRPr="0021701D" w:rsidRDefault="00000000" w:rsidP="00217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Teoría Cosmosemiótica Canónica.</w:t>
            </w:r>
          </w:p>
        </w:tc>
        <w:tc>
          <w:tcPr>
            <w:tcW w:w="0" w:type="auto"/>
          </w:tcPr>
          <w:p w14:paraId="67D68220" w14:textId="77777777" w:rsidR="00163E9E" w:rsidRPr="0021701D" w:rsidRDefault="00000000" w:rsidP="00217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Síntesis jerarquizada, falsable y técnica del marco.</w:t>
            </w:r>
          </w:p>
        </w:tc>
      </w:tr>
      <w:tr w:rsidR="00163E9E" w:rsidRPr="0021701D" w14:paraId="7BF95512" w14:textId="77777777" w:rsidTr="002170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4DE622" w14:textId="77777777" w:rsidR="00163E9E" w:rsidRPr="0021701D" w:rsidRDefault="00000000" w:rsidP="0021701D">
            <w:pPr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Cronología resumida maestra</w:t>
            </w:r>
          </w:p>
        </w:tc>
        <w:tc>
          <w:tcPr>
            <w:tcW w:w="0" w:type="auto"/>
          </w:tcPr>
          <w:p w14:paraId="5F829B03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 xml:space="preserve">Cronología experimental </w:t>
            </w:r>
            <w:proofErr w:type="spellStart"/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VSTCosmos</w:t>
            </w:r>
            <w:proofErr w:type="spellEnd"/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.</w:t>
            </w:r>
          </w:p>
        </w:tc>
        <w:tc>
          <w:tcPr>
            <w:tcW w:w="0" w:type="auto"/>
          </w:tcPr>
          <w:p w14:paraId="3081BB40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Tabla de referencia principal para versiones, preguntas, hallazgos y nodos.</w:t>
            </w:r>
          </w:p>
        </w:tc>
      </w:tr>
      <w:tr w:rsidR="00163E9E" w:rsidRPr="0021701D" w14:paraId="02DFC121" w14:textId="77777777" w:rsidTr="002170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41970A" w14:textId="77777777" w:rsidR="00163E9E" w:rsidRPr="0021701D" w:rsidRDefault="00000000" w:rsidP="0021701D">
            <w:pPr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Giro a campo continuo</w:t>
            </w:r>
          </w:p>
        </w:tc>
        <w:tc>
          <w:tcPr>
            <w:tcW w:w="0" w:type="auto"/>
          </w:tcPr>
          <w:p w14:paraId="1A4C2C15" w14:textId="77777777" w:rsidR="00163E9E" w:rsidRPr="0021701D" w:rsidRDefault="00000000" w:rsidP="00217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 xml:space="preserve">v72B Especificación; Reorientación Ontológica; </w:t>
            </w:r>
            <w:proofErr w:type="spellStart"/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addenda</w:t>
            </w:r>
            <w:proofErr w:type="spellEnd"/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 xml:space="preserve"> de C-N2.0/CN202.</w:t>
            </w:r>
          </w:p>
        </w:tc>
        <w:tc>
          <w:tcPr>
            <w:tcW w:w="0" w:type="auto"/>
          </w:tcPr>
          <w:p w14:paraId="7743E61C" w14:textId="77777777" w:rsidR="00163E9E" w:rsidRPr="0021701D" w:rsidRDefault="00000000" w:rsidP="00217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Documentan el abandono del paradigma receptor-señal y la consolidación de campo continuo.</w:t>
            </w:r>
          </w:p>
        </w:tc>
      </w:tr>
      <w:tr w:rsidR="00163E9E" w:rsidRPr="0021701D" w14:paraId="046E2F6B" w14:textId="77777777" w:rsidTr="002170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00B354" w14:textId="77777777" w:rsidR="00163E9E" w:rsidRPr="0021701D" w:rsidRDefault="00000000" w:rsidP="0021701D">
            <w:pPr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Ciclo evolutivo y orientación</w:t>
            </w:r>
          </w:p>
        </w:tc>
        <w:tc>
          <w:tcPr>
            <w:tcW w:w="0" w:type="auto"/>
          </w:tcPr>
          <w:p w14:paraId="7EEC7B06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Hito v80h; Síntesis V90–V103; v90 protocolo; v91.</w:t>
            </w:r>
          </w:p>
        </w:tc>
        <w:tc>
          <w:tcPr>
            <w:tcW w:w="0" w:type="auto"/>
          </w:tcPr>
          <w:p w14:paraId="5138A065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Describen ciclo completo, orientación, historia continua, código y acción con criterio.</w:t>
            </w:r>
          </w:p>
        </w:tc>
      </w:tr>
      <w:tr w:rsidR="00163E9E" w:rsidRPr="0021701D" w14:paraId="270852B8" w14:textId="77777777" w:rsidTr="002170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1DBE7E" w14:textId="77777777" w:rsidR="00163E9E" w:rsidRPr="0021701D" w:rsidRDefault="00000000" w:rsidP="0021701D">
            <w:pPr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Clausura ANIMA-1</w:t>
            </w:r>
          </w:p>
        </w:tc>
        <w:tc>
          <w:tcPr>
            <w:tcW w:w="0" w:type="auto"/>
          </w:tcPr>
          <w:p w14:paraId="1A21981B" w14:textId="77777777" w:rsidR="00163E9E" w:rsidRPr="0021701D" w:rsidRDefault="00000000" w:rsidP="00217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Informe canónico de clausura V122–V150.</w:t>
            </w:r>
          </w:p>
        </w:tc>
        <w:tc>
          <w:tcPr>
            <w:tcW w:w="0" w:type="auto"/>
          </w:tcPr>
          <w:p w14:paraId="15D4FD5B" w14:textId="77777777" w:rsidR="00163E9E" w:rsidRPr="0021701D" w:rsidRDefault="00000000" w:rsidP="00217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 xml:space="preserve">Fija estatuto IONB-1, </w:t>
            </w:r>
            <w:proofErr w:type="spellStart"/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baseline</w:t>
            </w:r>
            <w:proofErr w:type="spellEnd"/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, fatiga, historia y cierre del tiempo biológico.</w:t>
            </w:r>
          </w:p>
        </w:tc>
      </w:tr>
      <w:tr w:rsidR="00163E9E" w:rsidRPr="0021701D" w14:paraId="7E17AB01" w14:textId="77777777" w:rsidTr="002170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5A1B56" w14:textId="77777777" w:rsidR="00163E9E" w:rsidRPr="0021701D" w:rsidRDefault="00000000" w:rsidP="0021701D">
            <w:pPr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Capacidades individuales avanzadas</w:t>
            </w:r>
          </w:p>
        </w:tc>
        <w:tc>
          <w:tcPr>
            <w:tcW w:w="0" w:type="auto"/>
          </w:tcPr>
          <w:p w14:paraId="6CD77873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V176; V180; informes asociados.</w:t>
            </w:r>
          </w:p>
        </w:tc>
        <w:tc>
          <w:tcPr>
            <w:tcW w:w="0" w:type="auto"/>
          </w:tcPr>
          <w:p w14:paraId="2134B530" w14:textId="77777777" w:rsidR="00163E9E" w:rsidRPr="0021701D" w:rsidRDefault="00000000" w:rsidP="00217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Documentan negación operativa y memoria episódica como sustrato del tramo inter-organismo.</w:t>
            </w:r>
          </w:p>
        </w:tc>
      </w:tr>
      <w:tr w:rsidR="00163E9E" w:rsidRPr="0021701D" w14:paraId="56ECD18E" w14:textId="77777777" w:rsidTr="002170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084AE2" w14:textId="77777777" w:rsidR="00163E9E" w:rsidRPr="0021701D" w:rsidRDefault="00000000" w:rsidP="0021701D">
            <w:pPr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Comunicación inter-organismo</w:t>
            </w:r>
          </w:p>
        </w:tc>
        <w:tc>
          <w:tcPr>
            <w:tcW w:w="0" w:type="auto"/>
          </w:tcPr>
          <w:p w14:paraId="722DB450" w14:textId="77777777" w:rsidR="00163E9E" w:rsidRPr="0021701D" w:rsidRDefault="00000000" w:rsidP="00217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Informe V182A.5.</w:t>
            </w:r>
          </w:p>
        </w:tc>
        <w:tc>
          <w:tcPr>
            <w:tcW w:w="0" w:type="auto"/>
          </w:tcPr>
          <w:p w14:paraId="5E6B56C6" w14:textId="77777777" w:rsidR="00163E9E" w:rsidRPr="0021701D" w:rsidRDefault="00000000" w:rsidP="00217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21701D">
              <w:rPr>
                <w:rFonts w:ascii="Calibri" w:eastAsia="source sans 3" w:hAnsi="Calibri" w:cs="Calibri"/>
                <w:color w:val="000000"/>
                <w:sz w:val="15"/>
                <w:szCs w:val="20"/>
              </w:rPr>
              <w:t>Consolida roles, transferencia mutua y cultura acumulativa bajo memoria relacional.</w:t>
            </w:r>
          </w:p>
        </w:tc>
      </w:tr>
    </w:tbl>
    <w:p w14:paraId="56301671" w14:textId="77777777" w:rsidR="00163E9E" w:rsidRPr="0021701D" w:rsidRDefault="00163E9E" w:rsidP="0021701D">
      <w:pPr>
        <w:spacing w:after="0" w:line="240" w:lineRule="auto"/>
        <w:rPr>
          <w:rFonts w:ascii="Calibri" w:hAnsi="Calibri" w:cs="Calibri"/>
          <w:sz w:val="18"/>
          <w:szCs w:val="20"/>
        </w:rPr>
      </w:pPr>
    </w:p>
    <w:p w14:paraId="0DD9CF6F" w14:textId="77777777" w:rsidR="00163E9E" w:rsidRPr="0021701D" w:rsidRDefault="00000000" w:rsidP="0021701D">
      <w:pPr>
        <w:spacing w:after="0" w:line="240" w:lineRule="auto"/>
        <w:ind w:left="-30"/>
        <w:rPr>
          <w:rFonts w:ascii="Calibri" w:hAnsi="Calibri" w:cs="Calibri"/>
          <w:sz w:val="18"/>
          <w:szCs w:val="20"/>
        </w:rPr>
      </w:pPr>
      <w:bookmarkStart w:id="14" w:name="hitos_mínimos_sugeridos_para_una_9e7d28"/>
      <w:r w:rsidRPr="0021701D">
        <w:rPr>
          <w:rFonts w:ascii="Calibri" w:eastAsia="source serif 4" w:hAnsi="Calibri" w:cs="Calibri"/>
          <w:b/>
          <w:color w:val="000000"/>
          <w:szCs w:val="20"/>
        </w:rPr>
        <w:t>Hitos mínimos sugeridos para una línea editorial</w:t>
      </w:r>
      <w:bookmarkEnd w:id="14"/>
    </w:p>
    <w:p w14:paraId="029D9E27" w14:textId="77777777" w:rsidR="0021701D" w:rsidRDefault="0021701D" w:rsidP="0021701D">
      <w:pPr>
        <w:spacing w:after="0" w:line="240" w:lineRule="auto"/>
        <w:rPr>
          <w:rFonts w:ascii="Calibri" w:eastAsia="source serif 4" w:hAnsi="Calibri" w:cs="Calibri"/>
          <w:color w:val="000000"/>
          <w:sz w:val="18"/>
          <w:szCs w:val="20"/>
        </w:rPr>
      </w:pPr>
    </w:p>
    <w:p w14:paraId="77F79BC1" w14:textId="3369F30A" w:rsidR="00163E9E" w:rsidRPr="0021701D" w:rsidRDefault="00000000" w:rsidP="0021701D">
      <w:pPr>
        <w:spacing w:after="0" w:line="240" w:lineRule="auto"/>
        <w:rPr>
          <w:rFonts w:ascii="Calibri" w:hAnsi="Calibri" w:cs="Calibri"/>
          <w:sz w:val="18"/>
          <w:szCs w:val="20"/>
        </w:rPr>
      </w:pPr>
      <w:r w:rsidRPr="0021701D">
        <w:rPr>
          <w:rFonts w:ascii="Calibri" w:eastAsia="source serif 4" w:hAnsi="Calibri" w:cs="Calibri"/>
          <w:color w:val="000000"/>
          <w:sz w:val="18"/>
          <w:szCs w:val="20"/>
        </w:rPr>
        <w:t>Si se necesitara una versión más breve para presentación externa, la secuencia mínima razonable sería: v29–v35 (homeostasis y valor), v55–v72 (crisis de Shannon encubierto y giro a campo continuo), v80h (ciclo evolutivo completo), v88–v103 (orientación, historia y código), V122–V150 (ANIMA-1 / IONB-1), V176–V180 (negación y memoria episódica) y V182A.3–V182A.5 (comunicación funcional y cultura acumulativa).</w:t>
      </w:r>
    </w:p>
    <w:p w14:paraId="7FD10E44" w14:textId="77777777" w:rsidR="0021701D" w:rsidRDefault="0021701D" w:rsidP="0021701D">
      <w:pPr>
        <w:spacing w:after="0" w:line="240" w:lineRule="auto"/>
        <w:rPr>
          <w:rFonts w:ascii="Calibri" w:eastAsia="source serif 4" w:hAnsi="Calibri" w:cs="Calibri"/>
          <w:color w:val="000000"/>
          <w:sz w:val="18"/>
          <w:szCs w:val="20"/>
        </w:rPr>
      </w:pPr>
    </w:p>
    <w:p w14:paraId="711F316C" w14:textId="73C8F7A3" w:rsidR="00163E9E" w:rsidRPr="0021701D" w:rsidRDefault="00000000" w:rsidP="0021701D">
      <w:pPr>
        <w:spacing w:after="0" w:line="240" w:lineRule="auto"/>
        <w:rPr>
          <w:rFonts w:ascii="Calibri" w:hAnsi="Calibri" w:cs="Calibri"/>
          <w:sz w:val="18"/>
          <w:szCs w:val="20"/>
        </w:rPr>
      </w:pPr>
      <w:r w:rsidRPr="0021701D">
        <w:rPr>
          <w:rFonts w:ascii="Calibri" w:eastAsia="source serif 4" w:hAnsi="Calibri" w:cs="Calibri"/>
          <w:color w:val="000000"/>
          <w:sz w:val="18"/>
          <w:szCs w:val="20"/>
        </w:rPr>
        <w:t>Esa selección mantiene continuidad lógica sin perder los puntos de inflexión que el propio corpus trata como decisivos.</w:t>
      </w:r>
    </w:p>
    <w:sectPr w:rsidR="00163E9E" w:rsidRPr="0021701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erif 4">
    <w:altName w:val="Cambria"/>
    <w:panose1 w:val="020B0604020202020204"/>
    <w:charset w:val="00"/>
    <w:family w:val="roman"/>
    <w:pitch w:val="default"/>
  </w:font>
  <w:font w:name="source sans 3">
    <w:altName w:val="Cambria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E9E"/>
    <w:rsid w:val="00163E9E"/>
    <w:rsid w:val="0021701D"/>
    <w:rsid w:val="00C06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F50037"/>
  <w15:docId w15:val="{E80B66DF-4FA5-714A-85CC-2417EAB03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a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aconcuadrcula4-nfasis4">
    <w:name w:val="Grid Table 4 Accent 4"/>
    <w:basedOn w:val="Tablanormal"/>
    <w:uiPriority w:val="49"/>
    <w:rsid w:val="0021701D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1694</Words>
  <Characters>9317</Characters>
  <Application>Microsoft Office Word</Application>
  <DocSecurity>0</DocSecurity>
  <Lines>77</Lines>
  <Paragraphs>21</Paragraphs>
  <ScaleCrop>false</ScaleCrop>
  <Company/>
  <LinksUpToDate>false</LinksUpToDate>
  <CharactersWithSpaces>10990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Alexis López Tapia</cp:lastModifiedBy>
  <cp:revision>2</cp:revision>
  <dcterms:created xsi:type="dcterms:W3CDTF">2026-06-26T06:49:00Z</dcterms:created>
  <dcterms:modified xsi:type="dcterms:W3CDTF">2026-06-26T06:49:00Z</dcterms:modified>
</cp:coreProperties>
</file>