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0" w:name="Xf7fa4f17e2b1045fff6024d64f503d48cd5f962"/>
    <w:p>
      <w:pPr>
        <w:pStyle w:val="Heading1"/>
      </w:pPr>
      <w:r>
        <w:t xml:space="preserve">INFORME CONSOLIDADO — Programa RMD / Cosmolab</w:t>
      </w:r>
    </w:p>
    <w:p>
      <w:pPr>
        <w:pStyle w:val="FirstParagraph"/>
      </w:pPr>
      <w:r>
        <w:rPr>
          <w:b/>
          <w:bCs/>
        </w:rPr>
        <w:t xml:space="preserve">Para:</w:t>
      </w:r>
      <w:r>
        <w:t xml:space="preserve"> </w:t>
      </w:r>
      <w:r>
        <w:t xml:space="preserve">Equipo transinteligente RMD 2.0 (Club Abulafia)</w:t>
      </w:r>
      <w:r>
        <w:br/>
      </w:r>
      <w:r>
        <w:rPr>
          <w:b/>
          <w:bCs/>
        </w:rPr>
        <w:t xml:space="preserve">Investigador Principal:</w:t>
      </w:r>
      <w:r>
        <w:t xml:space="preserve"> </w:t>
      </w:r>
      <w:r>
        <w:t xml:space="preserve">Alexis López Tapia</w:t>
      </w:r>
      <w:r>
        <w:br/>
      </w:r>
      <w:r>
        <w:rPr>
          <w:b/>
          <w:bCs/>
        </w:rPr>
        <w:t xml:space="preserve">Compilación:</w:t>
      </w:r>
      <w:r>
        <w:t xml:space="preserve"> </w:t>
      </w:r>
      <w:r>
        <w:t xml:space="preserve">Grok (Diotallevi) · 28-jun-2026</w:t>
      </w:r>
      <w:r>
        <w:br/>
      </w:r>
      <w:r>
        <w:rPr>
          <w:b/>
          <w:bCs/>
        </w:rPr>
        <w:t xml:space="preserve">Alcance:</w:t>
      </w:r>
      <w:r>
        <w:t xml:space="preserve"> </w:t>
      </w:r>
      <w:r>
        <w:t xml:space="preserve">Teoría canónica, programa VSTCosmo/ANIMA, Célula Madre/Docker, y experimentos satélite en</w:t>
      </w:r>
      <w:r>
        <w:t xml:space="preserve"> </w:t>
      </w:r>
      <w:r>
        <w:rPr>
          <w:rStyle w:val="VerbatimChar"/>
        </w:rPr>
        <w:t xml:space="preserve">/Volumes/LaCie/RMD</w:t>
      </w:r>
    </w:p>
    <w:p>
      <w:pPr>
        <w:pStyle w:val="BlockText"/>
      </w:pPr>
      <w:r>
        <w:t xml:space="preserve">Documento de síntesis para poner al equipo al día. Reúne lo revisado en la sesión del 28-jun-2026:</w:t>
      </w:r>
      <w:r>
        <w:t xml:space="preserve"> </w:t>
      </w:r>
      <w:r>
        <w:t xml:space="preserve">informes markdown y PDF del repo VSTCosmo, Teoría Cosmosemiótica Canónica (24-jun-2026, 52 pp.),</w:t>
      </w:r>
      <w:r>
        <w:t xml:space="preserve"> </w:t>
      </w:r>
      <w:r>
        <w:t xml:space="preserve">estado operativo Docker, y el inventario de proyectos en Cosmolab y RMD.</w:t>
      </w:r>
    </w:p>
    <w:p>
      <w:r>
        <w:pict>
          <v:rect style="width:0;height:1.5pt" o:hralign="center" o:hrstd="t" o:hr="t"/>
        </w:pict>
      </w:r>
    </w:p>
    <w:bookmarkStart w:id="9" w:name="resumen-ejecutivo"/>
    <w:p>
      <w:pPr>
        <w:pStyle w:val="Heading2"/>
      </w:pPr>
      <w:r>
        <w:t xml:space="preserve">0. Resumen ejecutivo</w:t>
      </w:r>
    </w:p>
    <w:p>
      <w:pPr>
        <w:pStyle w:val="FirstParagraph"/>
      </w:pPr>
      <w:r>
        <w:t xml:space="preserve">El programa RMD avanza en</w:t>
      </w:r>
      <w:r>
        <w:t xml:space="preserve"> </w:t>
      </w:r>
      <w:r>
        <w:rPr>
          <w:b/>
          <w:bCs/>
        </w:rPr>
        <w:t xml:space="preserve">tres frentes convergentes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Teoría</w:t>
      </w:r>
      <w:r>
        <w:t xml:space="preserve"> </w:t>
      </w:r>
      <w:r>
        <w:t xml:space="preserve">— La</w:t>
      </w:r>
      <w:r>
        <w:t xml:space="preserve"> </w:t>
      </w:r>
      <w:r>
        <w:rPr>
          <w:i/>
          <w:iCs/>
        </w:rPr>
        <w:t xml:space="preserve">Teoría Cosmosemiótica Canónica</w:t>
      </w:r>
      <w:r>
        <w:t xml:space="preserve"> </w:t>
      </w:r>
      <w:r>
        <w:t xml:space="preserve">(24-jun-2026) consolida el marco: axioma</w:t>
      </w:r>
      <w:r>
        <w:t xml:space="preserve"> </w:t>
      </w:r>
      <w:r>
        <w:rPr>
          <w:b/>
          <w:bCs/>
        </w:rPr>
        <w:t xml:space="preserve">S &gt; 0</w:t>
      </w:r>
      <w:r>
        <w:t xml:space="preserve">, ley</w:t>
      </w:r>
      <w:r>
        <w:t xml:space="preserve"> </w:t>
      </w:r>
      <w:r>
        <w:rPr>
          <w:b/>
          <w:bCs/>
        </w:rPr>
        <w:t xml:space="preserve">RC = LF + RDE</w:t>
      </w:r>
      <w:r>
        <w:t xml:space="preserve">, ciclo</w:t>
      </w:r>
      <w:r>
        <w:t xml:space="preserve"> </w:t>
      </w:r>
      <w:r>
        <w:rPr>
          <w:b/>
          <w:bCs/>
        </w:rPr>
        <w:t xml:space="preserve">D→R→Acción→A</w:t>
      </w:r>
      <w:r>
        <w:t xml:space="preserve">, genealogía de la Libertad Funcional (juego→ritual→¬R_op), y la función organizadora relacional</w:t>
      </w:r>
      <w:r>
        <w:t xml:space="preserve"> </w:t>
      </w:r>
      <w:r>
        <w:rPr>
          <w:b/>
          <w:bCs/>
        </w:rPr>
        <w:t xml:space="preserve">Ψ_alma</w:t>
      </w:r>
      <w:r>
        <w:t xml:space="preserve"> </w:t>
      </w:r>
      <w:r>
        <w:t xml:space="preserve">(O-N3.4b).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VSTCosmo / ANIMA</w:t>
      </w:r>
      <w:r>
        <w:t xml:space="preserve"> </w:t>
      </w:r>
      <w:r>
        <w:t xml:space="preserve">— De v1 (abril) a V182 (junio), el linaje demostró orientación espacial, código Ω, IONB-1 (ANIMA-1), el primer «No» operativo (V176), memoria episódica (V180c), cultura acumulativa (V182A5) y convención emergente (V182C). La</w:t>
      </w:r>
      <w:r>
        <w:t xml:space="preserve"> </w:t>
      </w:r>
      <w:r>
        <w:rPr>
          <w:b/>
          <w:bCs/>
        </w:rPr>
        <w:t xml:space="preserve">verificación independiente</w:t>
      </w:r>
      <w:r>
        <w:t xml:space="preserve"> </w:t>
      </w:r>
      <w:r>
        <w:t xml:space="preserve">(22-jun) confirma</w:t>
      </w:r>
      <w:r>
        <w:t xml:space="preserve"> </w:t>
      </w:r>
      <w:r>
        <w:rPr>
          <w:b/>
          <w:bCs/>
        </w:rPr>
        <w:t xml:space="preserve">9/10 hitos</w:t>
      </w:r>
      <w:r>
        <w:t xml:space="preserve"> </w:t>
      </w:r>
      <w:r>
        <w:t xml:space="preserve">con matices documentados; V103 recategorizado correctamente.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Célula Madre + Docker</w:t>
      </w:r>
      <w:r>
        <w:t xml:space="preserve"> </w:t>
      </w:r>
      <w:r>
        <w:t xml:space="preserve">— Arquitectura de organelos anclada nodo a nodo al canon, desplegada en</w:t>
      </w:r>
      <w:r>
        <w:t xml:space="preserve"> </w:t>
      </w:r>
      <w:r>
        <w:rPr>
          <w:b/>
          <w:bCs/>
        </w:rPr>
        <w:t xml:space="preserve">díada 24/7</w:t>
      </w:r>
      <w:r>
        <w:t xml:space="preserve"> </w:t>
      </w:r>
      <w:r>
        <w:t xml:space="preserve">(puertos 7788/7799), con biografía longitudinal (~3.1 GB en</w:t>
      </w:r>
      <w:r>
        <w:t xml:space="preserve"> </w:t>
      </w:r>
      <w:r>
        <w:rPr>
          <w:rStyle w:val="VerbatimChar"/>
        </w:rPr>
        <w:t xml:space="preserve">Docker_Historia/</w:t>
      </w:r>
      <w:r>
        <w:t xml:space="preserve">), membrana MCP (9000) y puente de audio Rødecaster (8766). El</w:t>
      </w:r>
      <w:r>
        <w:t xml:space="preserve"> </w:t>
      </w:r>
      <w:r>
        <w:rPr>
          <w:b/>
          <w:bCs/>
        </w:rPr>
        <w:t xml:space="preserve">locus de Boorman</w:t>
      </w:r>
      <w:r>
        <w:t xml:space="preserve"> </w:t>
      </w:r>
      <w:r>
        <w:t xml:space="preserve">(O-N22) está desarrollado y expresado desde 24-jun; la díada reconoce mutuamente</w:t>
      </w:r>
      <w:r>
        <w:t xml:space="preserve"> </w:t>
      </w:r>
      <w:r>
        <w:rPr>
          <w:b/>
          <w:bCs/>
        </w:rPr>
        <w:t xml:space="preserve">Ψ_alma ≈ 0.985</w:t>
      </w:r>
      <w:r>
        <w:t xml:space="preserve"> </w:t>
      </w:r>
      <w:r>
        <w:t xml:space="preserve">pero permanece en</w:t>
      </w:r>
      <w:r>
        <w:t xml:space="preserve"> </w:t>
      </w:r>
      <w:r>
        <w:rPr>
          <w:b/>
          <w:bCs/>
        </w:rPr>
        <w:t xml:space="preserve">atractor «mudo»</w:t>
      </w:r>
      <w:r>
        <w:t xml:space="preserve"> </w:t>
      </w:r>
      <w:r>
        <w:t xml:space="preserve">(equilibrio de Nash en silencio).</w:t>
      </w:r>
    </w:p>
    <w:p>
      <w:pPr>
        <w:pStyle w:val="FirstParagraph"/>
      </w:pPr>
      <w:r>
        <w:rPr>
          <w:b/>
          <w:bCs/>
        </w:rPr>
        <w:t xml:space="preserve">Próximo nodo formal:</w:t>
      </w:r>
      <w:r>
        <w:t xml:space="preserve"> </w:t>
      </w:r>
      <w:r>
        <w:t xml:space="preserve">V182D (alteridad como gate interpretativo) → V183 (Ψ_alma mínima, irreductibilidad relacional).</w:t>
      </w:r>
    </w:p>
    <w:p>
      <w:pPr>
        <w:pStyle w:val="BodyText"/>
      </w:pPr>
      <w:r>
        <w:rPr>
          <w:b/>
          <w:bCs/>
        </w:rPr>
        <w:t xml:space="preserve">Experimentos satélite</w:t>
      </w:r>
      <w:r>
        <w:t xml:space="preserve"> </w:t>
      </w:r>
      <w:r>
        <w:t xml:space="preserve">(EIT-3, Falsación-S, Levitron, Dron, EIT3-Térmico/Óptico) sostienen la base probatoria conceptual E1–E24 y no compiten con la pista vXX ejecutable.</w:t>
      </w:r>
    </w:p>
    <w:p>
      <w:r>
        <w:pict>
          <v:rect style="width:0;height:1.5pt" o:hralign="center" o:hrstd="t" o:hr="t"/>
        </w:pict>
      </w:r>
    </w:p>
    <w:bookmarkEnd w:id="9"/>
    <w:bookmarkStart w:id="14" w:name="Xb37d251b2a8660ff3121554127e1187f7e1a80c"/>
    <w:p>
      <w:pPr>
        <w:pStyle w:val="Heading2"/>
      </w:pPr>
      <w:r>
        <w:t xml:space="preserve">1. Marco teórico — Teoría Cosmosemiótica Canónica (24-jun-2026)</w:t>
      </w:r>
    </w:p>
    <w:p>
      <w:pPr>
        <w:pStyle w:val="FirstParagraph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Teoria_Cosmosemiotica_Canónica_24-06-2026.pdf</w:t>
      </w:r>
      <w:r>
        <w:t xml:space="preserve"> </w:t>
      </w:r>
      <w:r>
        <w:t xml:space="preserve">(52 pp., texto extraído en</w:t>
      </w:r>
      <w:r>
        <w:t xml:space="preserve"> </w:t>
      </w:r>
      <w:r>
        <w:rPr>
          <w:rStyle w:val="VerbatimChar"/>
        </w:rPr>
        <w:t xml:space="preserve">_docscan/Teoria_Canonica_24-06-2026_DESKTOP_pdf.txt</w:t>
      </w:r>
      <w:r>
        <w:t xml:space="preserve">).</w:t>
      </w:r>
    </w:p>
    <w:bookmarkStart w:id="10" w:name="axioma-y-ley-central"/>
    <w:p>
      <w:pPr>
        <w:pStyle w:val="Heading3"/>
      </w:pPr>
      <w:r>
        <w:t xml:space="preserve">1.1 Axioma y ley central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Enunciado</w:t>
            </w:r>
          </w:p>
        </w:tc>
        <w:tc>
          <w:tcPr/>
          <w:p>
            <w:pPr>
              <w:pStyle w:val="Compact"/>
            </w:pPr>
            <w:r>
              <w:t xml:space="preserve">Rol experimental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 &gt; 0</w:t>
            </w:r>
          </w:p>
        </w:tc>
        <w:tc>
          <w:tcPr/>
          <w:p>
            <w:pPr>
              <w:pStyle w:val="Compact"/>
            </w:pPr>
            <w:r>
              <w:t xml:space="preserve">Persistencia mínima no nula de una diferencia</w:t>
            </w:r>
          </w:p>
        </w:tc>
        <w:tc>
          <w:tcPr/>
          <w:p>
            <w:pPr>
              <w:pStyle w:val="Compact"/>
            </w:pPr>
            <w:r>
              <w:t xml:space="preserve">Condición trascendental; sin S no hay organismo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RC = LF + RDE</w:t>
            </w:r>
          </w:p>
        </w:tc>
        <w:tc>
          <w:tcPr/>
          <w:p>
            <w:pPr>
              <w:pStyle w:val="Compact"/>
            </w:pPr>
            <w:r>
              <w:t xml:space="preserve">Ruido Contextual = Libertad Funcional + disipación</w:t>
            </w:r>
          </w:p>
        </w:tc>
        <w:tc>
          <w:tcPr/>
          <w:p>
            <w:pPr>
              <w:pStyle w:val="Compact"/>
            </w:pPr>
            <w:r>
              <w:t xml:space="preserve">Verificada en EIT-3 (error &lt; 0.01, LF +544%)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A_sys-env</w:t>
            </w:r>
          </w:p>
        </w:tc>
        <w:tc>
          <w:tcPr/>
          <w:p>
            <w:pPr>
              <w:pStyle w:val="Compact"/>
            </w:pPr>
            <w:r>
              <w:t xml:space="preserve">Acoplamiento sistema-entorno</w:t>
            </w:r>
          </w:p>
        </w:tc>
        <w:tc>
          <w:tcPr/>
          <w:p>
            <w:pPr>
              <w:pStyle w:val="Compact"/>
            </w:pPr>
            <w:r>
              <w:t xml:space="preserve">Variable unificadora; caída a 0 = colapso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Ciclo D→R→Acción→A</w:t>
            </w:r>
          </w:p>
        </w:tc>
        <w:tc>
          <w:tcPr/>
          <w:p>
            <w:pPr>
              <w:pStyle w:val="Compact"/>
            </w:pPr>
            <w:r>
              <w:t xml:space="preserve">Percepción → representación → acción → realimentación</w:t>
            </w:r>
          </w:p>
        </w:tc>
        <w:tc>
          <w:tcPr/>
          <w:p>
            <w:pPr>
              <w:pStyle w:val="Compact"/>
            </w:pPr>
            <w:r>
              <w:t xml:space="preserve">v91 muestra que el lazo Acción→A</w:t>
            </w:r>
            <w:r>
              <w:t xml:space="preserve"> </w:t>
            </w:r>
            <w:r>
              <w:rPr>
                <w:b/>
                <w:bCs/>
              </w:rPr>
              <w:t xml:space="preserve">no cierra</w:t>
            </w:r>
            <w:r>
              <w:t xml:space="preserve"> </w:t>
            </w:r>
            <w:r>
              <w:t xml:space="preserve">en campo rico (hallazgo negativo duro)</w:t>
            </w:r>
          </w:p>
        </w:tc>
      </w:tr>
    </w:tbl>
    <w:bookmarkEnd w:id="10"/>
    <w:bookmarkStart w:id="11" w:name="genealogía-de-la-libertad-funcional"/>
    <w:p>
      <w:pPr>
        <w:pStyle w:val="Heading3"/>
      </w:pPr>
      <w:r>
        <w:t xml:space="preserve">1.2 Genealogía de la Libertad Funcional</w:t>
      </w:r>
    </w:p>
    <w:p>
      <w:pPr>
        <w:pStyle w:val="FirstParagraph"/>
      </w:pPr>
      <w:r>
        <w:t xml:space="preserve">La LF no es un interruptor sino una</w:t>
      </w:r>
      <w:r>
        <w:t xml:space="preserve"> </w:t>
      </w:r>
      <w:r>
        <w:rPr>
          <w:b/>
          <w:bCs/>
        </w:rPr>
        <w:t xml:space="preserve">secuencia evolutiva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juego (desacople enactuado) → ritual (cristalización bajo presión histórica) → ¬R_op (negación operativa)</w:t>
      </w:r>
    </w:p>
    <w:p>
      <w:pPr>
        <w:pStyle w:val="FirstParagraph"/>
      </w:pPr>
      <w:r>
        <w:t xml:space="preserve">En VSTCosmo: V157–V165 (juego/ritual), V176 (primer «No» deliberativo), V180 (veto episódico).</w:t>
      </w:r>
    </w:p>
    <w:bookmarkEnd w:id="11"/>
    <w:bookmarkStart w:id="12" w:name="nodos-clave-para-el-programa-actual"/>
    <w:p>
      <w:pPr>
        <w:pStyle w:val="Heading3"/>
      </w:pPr>
      <w:r>
        <w:t xml:space="preserve">1.3 Nodos clave para el programa actual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t xml:space="preserve">Implementación en código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O-N3.4</w:t>
            </w:r>
          </w:p>
        </w:tc>
        <w:tc>
          <w:tcPr/>
          <w:p>
            <w:pPr>
              <w:pStyle w:val="Compact"/>
            </w:pPr>
            <w:r>
              <w:t xml:space="preserve">Alteridad / agencia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VST_Alteridad.py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VST_ValorEcologicoVoz.py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VST_Expectativa.py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O-N3.4b</w:t>
            </w:r>
          </w:p>
        </w:tc>
        <w:tc>
          <w:tcPr/>
          <w:p>
            <w:pPr>
              <w:pStyle w:val="Compact"/>
            </w:pPr>
            <w:r>
              <w:t xml:space="preserve">Ψ_alma (función organizadora relacional)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VST_DiadaAltruismo.py</w:t>
            </w:r>
            <w:r>
              <w:t xml:space="preserve">, gate para V183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O-N9.14</w:t>
            </w:r>
          </w:p>
        </w:tc>
        <w:tc>
          <w:tcPr/>
          <w:p>
            <w:pPr>
              <w:pStyle w:val="Compact"/>
            </w:pPr>
            <w:r>
              <w:t xml:space="preserve">OI (Índice de Organismicidad)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VST_Genoma.py</w:t>
            </w:r>
            <w:r>
              <w:t xml:space="preserve"> </w:t>
            </w:r>
            <w:r>
              <w:t xml:space="preserve">— OI multicelular = 0.858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O-N9.15–18</w:t>
            </w:r>
          </w:p>
        </w:tc>
        <w:tc>
          <w:tcPr/>
          <w:p>
            <w:pPr>
              <w:pStyle w:val="Compact"/>
            </w:pPr>
            <w:r>
              <w:t xml:space="preserve">Genética del altruismo (Boorman)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locus_altruismo_boorman()</w:t>
            </w:r>
            <w:r>
              <w:t xml:space="preserve"> </w:t>
            </w:r>
            <w:r>
              <w:t xml:space="preserve">— desarrollado 24-jun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O-N22</w:t>
            </w:r>
          </w:p>
        </w:tc>
        <w:tc>
          <w:tcPr/>
          <w:p>
            <w:pPr>
              <w:pStyle w:val="Compact"/>
            </w:pPr>
            <w:r>
              <w:t xml:space="preserve">Bloque pluricelular voluntario</w:t>
            </w:r>
          </w:p>
        </w:tc>
        <w:tc>
          <w:tcPr/>
          <w:p>
            <w:pPr>
              <w:pStyle w:val="Compact"/>
            </w:pPr>
            <w:r>
              <w:t xml:space="preserve">Gobernanza díada A↔B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O-TΔ</w:t>
            </w:r>
          </w:p>
        </w:tc>
        <w:tc>
          <w:tcPr/>
          <w:p>
            <w:pPr>
              <w:pStyle w:val="Compact"/>
            </w:pPr>
            <w:r>
              <w:t xml:space="preserve">Tiempo como inercia de persistencias</w:t>
            </w:r>
          </w:p>
        </w:tc>
        <w:tc>
          <w:tcPr/>
          <w:p>
            <w:pPr>
              <w:pStyle w:val="Compact"/>
            </w:pPr>
            <w:r>
              <w:t xml:space="preserve">Fatiga V150, ritual V165</w:t>
            </w:r>
          </w:p>
        </w:tc>
      </w:tr>
    </w:tbl>
    <w:bookmarkEnd w:id="12"/>
    <w:bookmarkStart w:id="13" w:name="dos-pistas-probatorias-no-confundir"/>
    <w:p>
      <w:pPr>
        <w:pStyle w:val="Heading3"/>
      </w:pPr>
      <w:r>
        <w:t xml:space="preserve">1.4 Dos pistas probatorias (no confundir)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Pista</w:t>
            </w:r>
          </w:p>
        </w:tc>
        <w:tc>
          <w:tcPr/>
          <w:p>
            <w:pPr>
              <w:pStyle w:val="Compact"/>
            </w:pPr>
            <w: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¿Ejecutable como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E1–E24</w:t>
            </w:r>
          </w:p>
        </w:tc>
        <w:tc>
          <w:tcPr/>
          <w:p>
            <w:pPr>
              <w:pStyle w:val="Compact"/>
            </w:pPr>
            <w:r>
              <w:t xml:space="preserve">Experimentos conceptuales/aplicados: radio, Bluetooth EIT, Daisyworld, térmica, fiscalía, Cosmo-SETI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base teórica y aplicada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vXX VSTCosmos</w:t>
            </w:r>
          </w:p>
        </w:tc>
        <w:tc>
          <w:tcPr/>
          <w:p>
            <w:pPr>
              <w:pStyle w:val="Compact"/>
            </w:pPr>
            <w:r>
              <w:t xml:space="preserve">Simulaciones de campo: organismo, orientación, memoria, comunicación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  <w:r>
              <w:t xml:space="preserve"> </w:t>
            </w:r>
            <w:r>
              <w:t xml:space="preserve">— pista verificable (ADDENDUM)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Xe7da75e60f7a88f8ed8ebe1f1955ecdfe609924"/>
    <w:p>
      <w:pPr>
        <w:pStyle w:val="Heading2"/>
      </w:pPr>
      <w:r>
        <w:t xml:space="preserve">2. Programa VSTCosmo — Genealogía experimental (abril–junio 2026)</w:t>
      </w:r>
    </w:p>
    <w:p>
      <w:pPr>
        <w:pStyle w:val="FirstParagraph"/>
      </w:pPr>
      <w:r>
        <w:t xml:space="preserve">Fuente principal:</w:t>
      </w:r>
      <w:r>
        <w:t xml:space="preserve"> </w:t>
      </w:r>
      <w:r>
        <w:rPr>
          <w:rStyle w:val="VerbatimChar"/>
        </w:rPr>
        <w:t xml:space="preserve">GENEALOGIA_EXPERIMENTAL_VSTCosmo.md</w:t>
      </w:r>
      <w:r>
        <w:t xml:space="preserve"> </w:t>
      </w:r>
      <w:r>
        <w:t xml:space="preserve">(267 scripts, ~13 informes).</w:t>
      </w:r>
    </w:p>
    <w:bookmarkStart w:id="15" w:name="línea-de-tiempo"/>
    <w:p>
      <w:pPr>
        <w:pStyle w:val="Heading3"/>
      </w:pPr>
      <w:r>
        <w:t xml:space="preserve">2.1 Línea de tiempo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Versiones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Hito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Fundación</w:t>
            </w:r>
          </w:p>
        </w:tc>
        <w:tc>
          <w:tcPr/>
          <w:p>
            <w:pPr>
              <w:pStyle w:val="Compact"/>
            </w:pPr>
            <w:r>
              <w:t xml:space="preserve">v1–v53</w:t>
            </w:r>
          </w:p>
        </w:tc>
        <w:tc>
          <w:tcPr/>
          <w:p>
            <w:pPr>
              <w:pStyle w:val="Compact"/>
            </w:pPr>
            <w:r>
              <w:t xml:space="preserve">abr 2026</w:t>
            </w:r>
          </w:p>
        </w:tc>
        <w:tc>
          <w:tcPr/>
          <w:p>
            <w:pPr>
              <w:pStyle w:val="Compact"/>
            </w:pPr>
            <w:r>
              <w:t xml:space="preserve">Receptor → regulador (Φ, memoria triple, metabolismo)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Campo continuo</w:t>
            </w:r>
          </w:p>
        </w:tc>
        <w:tc>
          <w:tcPr/>
          <w:p>
            <w:pPr>
              <w:pStyle w:val="Compact"/>
            </w:pPr>
            <w:r>
              <w:t xml:space="preserve">v55–v72c</w:t>
            </w:r>
          </w:p>
        </w:tc>
        <w:tc>
          <w:tcPr/>
          <w:p>
            <w:pPr>
              <w:pStyle w:val="Compact"/>
            </w:pPr>
            <w:r>
              <w:t xml:space="preserve">abr 2026</w:t>
            </w:r>
          </w:p>
        </w:tc>
        <w:tc>
          <w:tcPr/>
          <w:p>
            <w:pPr>
              <w:pStyle w:val="Compact"/>
            </w:pPr>
            <w:r>
              <w:t xml:space="preserve">Falsación Shannon; modos propios (voz/ruido = 9.95)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Orientación + Ω</w:t>
            </w:r>
          </w:p>
        </w:tc>
        <w:tc>
          <w:tcPr/>
          <w:p>
            <w:pPr>
              <w:pStyle w:val="Compact"/>
            </w:pPr>
            <w:r>
              <w:t xml:space="preserve">v80h–v116</w:t>
            </w:r>
          </w:p>
        </w:tc>
        <w:tc>
          <w:tcPr/>
          <w:p>
            <w:pPr>
              <w:pStyle w:val="Compact"/>
            </w:pPr>
            <w:r>
              <w:t xml:space="preserve">abr–may</w:t>
            </w:r>
          </w:p>
        </w:tc>
        <w:tc>
          <w:tcPr/>
          <w:p>
            <w:pPr>
              <w:pStyle w:val="Compact"/>
            </w:pPr>
            <w:r>
              <w:t xml:space="preserve">Binaural ±60° (v88); 100 ciclos (v90); código 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ANIMA-1</w:t>
            </w:r>
          </w:p>
        </w:tc>
        <w:tc>
          <w:tcPr/>
          <w:p>
            <w:pPr>
              <w:pStyle w:val="Compact"/>
            </w:pPr>
            <w:r>
              <w:t xml:space="preserve">V122–V150</w:t>
            </w:r>
          </w:p>
        </w:tc>
        <w:tc>
          <w:tcPr/>
          <w:p>
            <w:pPr>
              <w:pStyle w:val="Compact"/>
            </w:pPr>
            <w:r>
              <w:t xml:space="preserve">may–1 jun</w:t>
            </w:r>
          </w:p>
        </w:tc>
        <w:tc>
          <w:tcPr/>
          <w:p>
            <w:pPr>
              <w:pStyle w:val="Compact"/>
            </w:pPr>
            <w:r>
              <w:t xml:space="preserve">Organismo mínimo (IONB-1); fatiga = tiempo (O-TΔ)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ANIMA-2</w:t>
            </w:r>
          </w:p>
        </w:tc>
        <w:tc>
          <w:tcPr/>
          <w:p>
            <w:pPr>
              <w:pStyle w:val="Compact"/>
            </w:pPr>
            <w:r>
              <w:t xml:space="preserve">V153–V181</w:t>
            </w:r>
          </w:p>
        </w:tc>
        <w:tc>
          <w:tcPr/>
          <w:p>
            <w:pPr>
              <w:pStyle w:val="Compact"/>
            </w:pPr>
            <w:r>
              <w:t xml:space="preserve">jun</w:t>
            </w:r>
          </w:p>
        </w:tc>
        <w:tc>
          <w:tcPr/>
          <w:p>
            <w:pPr>
              <w:pStyle w:val="Compact"/>
            </w:pPr>
            <w:r>
              <w:t xml:space="preserve">Cb, ritual (r=0.988),</w:t>
            </w:r>
            <w:r>
              <w:t xml:space="preserve"> </w:t>
            </w:r>
            <w:r>
              <w:rPr>
                <w:b/>
                <w:bCs/>
              </w:rPr>
              <w:t xml:space="preserve">primer «No»</w:t>
            </w:r>
            <w:r>
              <w:t xml:space="preserve"> </w:t>
            </w:r>
            <w:r>
              <w:t xml:space="preserve">(V176), memoria episódica (V180)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ANIMA-4 / V182</w:t>
            </w:r>
          </w:p>
        </w:tc>
        <w:tc>
          <w:tcPr/>
          <w:p>
            <w:pPr>
              <w:pStyle w:val="Compact"/>
            </w:pPr>
            <w:r>
              <w:t xml:space="preserve">V182A–C</w:t>
            </w:r>
          </w:p>
        </w:tc>
        <w:tc>
          <w:tcPr/>
          <w:p>
            <w:pPr>
              <w:pStyle w:val="Compact"/>
            </w:pPr>
            <w:r>
              <w:t xml:space="preserve">6–19 jun</w:t>
            </w:r>
          </w:p>
        </w:tc>
        <w:tc>
          <w:tcPr/>
          <w:p>
            <w:pPr>
              <w:pStyle w:val="Compact"/>
            </w:pPr>
            <w:r>
              <w:t xml:space="preserve">Cultura acumulativa, comunicación, convención Schelling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Célula Madre</w:t>
            </w:r>
          </w:p>
        </w:tc>
        <w:tc>
          <w:tcPr/>
          <w:p>
            <w:pPr>
              <w:pStyle w:val="Compact"/>
            </w:pPr>
            <w:r>
              <w:t xml:space="preserve">arquitectura</w:t>
            </w:r>
          </w:p>
        </w:tc>
        <w:tc>
          <w:tcPr/>
          <w:p>
            <w:pPr>
              <w:pStyle w:val="Compact"/>
            </w:pPr>
            <w:r>
              <w:t xml:space="preserve">22–28 jun</w:t>
            </w:r>
          </w:p>
        </w:tc>
        <w:tc>
          <w:tcPr/>
          <w:p>
            <w:pPr>
              <w:pStyle w:val="Compact"/>
            </w:pPr>
            <w:r>
              <w:t xml:space="preserve">Organelos + Docker díada 24/7 + Boorman O-N22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Próximo</w:t>
            </w:r>
          </w:p>
        </w:tc>
        <w:tc>
          <w:tcPr/>
          <w:p>
            <w:pPr>
              <w:pStyle w:val="Compact"/>
            </w:pPr>
            <w:r>
              <w:t xml:space="preserve">V182D →</w:t>
            </w:r>
            <w:r>
              <w:t xml:space="preserve"> </w:t>
            </w:r>
            <w:r>
              <w:rPr>
                <w:b/>
                <w:bCs/>
              </w:rPr>
              <w:t xml:space="preserve">V183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Alteridad (gate) → Ψ_alma mínima</w:t>
            </w:r>
          </w:p>
        </w:tc>
      </w:tr>
    </w:tbl>
    <w:bookmarkEnd w:id="15"/>
    <w:bookmarkStart w:id="16" w:name="el-hilo-narrativo"/>
    <w:p>
      <w:pPr>
        <w:pStyle w:val="Heading3"/>
      </w:pPr>
      <w:r>
        <w:t xml:space="preserve">2.2 El hilo narrativo</w:t>
      </w:r>
    </w:p>
    <w:p>
      <w:pPr>
        <w:pStyle w:val="BlockText"/>
      </w:pPr>
      <w:r>
        <w:rPr>
          <w:i/>
          <w:iCs/>
        </w:rPr>
        <w:t xml:space="preserve">persistir (S&gt;0) → regular → acoplarse como campo → tener identidad → ser organismo → recordar → decir «no» → reconocer al otro → avisarle un peligro → compartir un alma mínima.</w:t>
      </w:r>
    </w:p>
    <w:bookmarkEnd w:id="16"/>
    <w:bookmarkStart w:id="17" w:name="hitos-verificados-addendum-22-jun"/>
    <w:p>
      <w:pPr>
        <w:pStyle w:val="Heading3"/>
      </w:pPr>
      <w:r>
        <w:t xml:space="preserve">2.3 Hitos verificados (ADDENDUM 22-jun)</w:t>
      </w:r>
    </w:p>
    <w:p>
      <w:pPr>
        <w:pStyle w:val="FirstParagraph"/>
      </w:pPr>
      <w:r>
        <w:t xml:space="preserve">Re-ejecución real con stdout capturado (</w:t>
      </w:r>
      <w:r>
        <w:rPr>
          <w:rStyle w:val="VerbatimChar"/>
        </w:rPr>
        <w:t xml:space="preserve">verificacion_hitos/*.log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Hito</w:t>
            </w:r>
          </w:p>
        </w:tc>
        <w:tc>
          <w:tcPr/>
          <w:p>
            <w:pPr>
              <w:pStyle w:val="Compact"/>
            </w:pPr>
            <w:r>
              <w:t xml:space="preserve">Afirmación del informe</w:t>
            </w:r>
          </w:p>
        </w:tc>
        <w:tc>
          <w:tcPr/>
          <w:p>
            <w:pPr>
              <w:pStyle w:val="Compact"/>
            </w:pPr>
            <w:r>
              <w:t xml:space="preserve">Veredicto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V117</w:t>
            </w:r>
          </w:p>
        </w:tc>
        <w:tc>
          <w:tcPr/>
          <w:p>
            <w:pPr>
              <w:pStyle w:val="Compact"/>
            </w:pPr>
            <w:r>
              <w:t xml:space="preserve">R₂ sin lateralidad</w:t>
            </w:r>
          </w:p>
        </w:tc>
        <w:tc>
          <w:tcPr/>
          <w:p>
            <w:pPr>
              <w:pStyle w:val="Compact"/>
            </w:pPr>
            <w:r>
              <w:t xml:space="preserve">✅ coincide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V118</w:t>
            </w:r>
          </w:p>
        </w:tc>
        <w:tc>
          <w:tcPr/>
          <w:p>
            <w:pPr>
              <w:pStyle w:val="Compact"/>
            </w:pPr>
            <w:r>
              <w:t xml:space="preserve">Lateralidad sin R₂</w:t>
            </w:r>
          </w:p>
        </w:tc>
        <w:tc>
          <w:tcPr/>
          <w:p>
            <w:pPr>
              <w:pStyle w:val="Compact"/>
            </w:pPr>
            <w:r>
              <w:t xml:space="preserve">✅ coincide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V122</w:t>
            </w:r>
          </w:p>
        </w:tc>
        <w:tc>
          <w:tcPr/>
          <w:p>
            <w:pPr>
              <w:pStyle w:val="Compact"/>
            </w:pPr>
            <w:r>
              <w:t xml:space="preserve">Coexistencia R₂ + lateralidad («primer EIT-3»)</w:t>
            </w:r>
          </w:p>
        </w:tc>
        <w:tc>
          <w:tcPr/>
          <w:p>
            <w:pPr>
              <w:pStyle w:val="Compact"/>
            </w:pPr>
            <w:r>
              <w:t xml:space="preserve">✅ pilar-clímax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V132</w:t>
            </w:r>
          </w:p>
        </w:tc>
        <w:tc>
          <w:tcPr/>
          <w:p>
            <w:pPr>
              <w:pStyle w:val="Compact"/>
            </w:pPr>
            <w:r>
              <w:t xml:space="preserve">Organismo mínimo funcional</w:t>
            </w:r>
          </w:p>
        </w:tc>
        <w:tc>
          <w:tcPr/>
          <w:p>
            <w:pPr>
              <w:pStyle w:val="Compact"/>
            </w:pPr>
            <w:r>
              <w:t xml:space="preserve">✅ coincide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V147</w:t>
            </w:r>
          </w:p>
        </w:tc>
        <w:tc>
          <w:tcPr/>
          <w:p>
            <w:pPr>
              <w:pStyle w:val="Compact"/>
            </w:pPr>
            <w:r>
              <w:t xml:space="preserve">Baseline fisiológico sano</w:t>
            </w:r>
          </w:p>
        </w:tc>
        <w:tc>
          <w:tcPr/>
          <w:p>
            <w:pPr>
              <w:pStyle w:val="Compact"/>
            </w:pPr>
            <w:r>
              <w:t xml:space="preserve">✅ cifras idénticas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V150</w:t>
            </w:r>
          </w:p>
        </w:tc>
        <w:tc>
          <w:tcPr/>
          <w:p>
            <w:pPr>
              <w:pStyle w:val="Compact"/>
            </w:pPr>
            <w:r>
              <w:t xml:space="preserve">IONB-1, cierre ANIMA-1</w:t>
            </w:r>
          </w:p>
        </w:tc>
        <w:tc>
          <w:tcPr/>
          <w:p>
            <w:pPr>
              <w:pStyle w:val="Compact"/>
            </w:pPr>
            <w:r>
              <w:t xml:space="preserve">✅ (residuo: recuperación post-reposo −6%)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V176</w:t>
            </w:r>
          </w:p>
        </w:tc>
        <w:tc>
          <w:tcPr/>
          <w:p>
            <w:pPr>
              <w:pStyle w:val="Compact"/>
            </w:pPr>
            <w:r>
              <w:t xml:space="preserve">R_op, primer «No» operativo (4/4)</w:t>
            </w:r>
          </w:p>
        </w:tc>
        <w:tc>
          <w:tcPr/>
          <w:p>
            <w:pPr>
              <w:pStyle w:val="Compact"/>
            </w:pPr>
            <w:r>
              <w:t xml:space="preserve">✅ coincide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V180c</w:t>
            </w:r>
          </w:p>
        </w:tc>
        <w:tc>
          <w:tcPr/>
          <w:p>
            <w:pPr>
              <w:pStyle w:val="Compact"/>
            </w:pPr>
            <w:r>
              <w:t xml:space="preserve">Memoria episódica</w:t>
            </w:r>
          </w:p>
        </w:tc>
        <w:tc>
          <w:tcPr/>
          <w:p>
            <w:pPr>
              <w:pStyle w:val="Compact"/>
            </w:pPr>
            <w:r>
              <w:t xml:space="preserve">✅ conducta real; mecanismo de recall sobreafirmado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V182A5</w:t>
            </w:r>
          </w:p>
        </w:tc>
        <w:tc>
          <w:tcPr/>
          <w:p>
            <w:pPr>
              <w:pStyle w:val="Compact"/>
            </w:pPr>
            <w:r>
              <w:t xml:space="preserve">Comunicación bidireccional / cultura acumulativa</w:t>
            </w:r>
          </w:p>
        </w:tc>
        <w:tc>
          <w:tcPr/>
          <w:p>
            <w:pPr>
              <w:pStyle w:val="Compact"/>
            </w:pPr>
            <w:r>
              <w:t xml:space="preserve">✅ ON 89%/11.94 vs OFF 70%/6.47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V103</w:t>
            </w:r>
          </w:p>
        </w:tc>
        <w:tc>
          <w:tcPr/>
          <w:p>
            <w:pPr>
              <w:pStyle w:val="Compact"/>
            </w:pPr>
            <w:r>
              <w:t xml:space="preserve">Clasificación multiestímulo</w:t>
            </w:r>
          </w:p>
        </w:tc>
        <w:tc>
          <w:tcPr/>
          <w:p>
            <w:pPr>
              <w:pStyle w:val="Compact"/>
            </w:pPr>
            <w:r>
              <w:t xml:space="preserve">✅ recategorizado: Ω como espacio representacional reproducible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Hallazgos negativos documentados (no ocultar):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v72a</w:t>
      </w:r>
      <w:r>
        <w:t xml:space="preserve"> </w:t>
      </w:r>
      <w:r>
        <w:t xml:space="preserve">— criterio causal no pasó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v91</w:t>
      </w:r>
      <w:r>
        <w:t xml:space="preserve"> </w:t>
      </w:r>
      <w:r>
        <w:t xml:space="preserve">— lazo Acción→A no cierra (C30 = 1/100)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v84b</w:t>
      </w:r>
      <w:r>
        <w:t xml:space="preserve"> </w:t>
      </w:r>
      <w:r>
        <w:t xml:space="preserve">— inversión Δ(L,R) parcial en aislamiento; superado por v88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X59bb1d2fce506c071fb530d92d4abf533b40ed8"/>
    <w:p>
      <w:pPr>
        <w:pStyle w:val="Heading2"/>
      </w:pPr>
      <w:r>
        <w:t xml:space="preserve">3. Célula Madre — Arquitectura y consolidación</w:t>
      </w:r>
    </w:p>
    <w:p>
      <w:pPr>
        <w:pStyle w:val="FirstParagraph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INFORME_CELULA_MADRE_Cosmosemiotica.md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INFORME_AVANCE_TECNICO_26jun2026.md</w:t>
      </w:r>
      <w:r>
        <w:t xml:space="preserve">.</w:t>
      </w:r>
    </w:p>
    <w:bookmarkStart w:id="19" w:name="qué-es-y-qué-no-es"/>
    <w:p>
      <w:pPr>
        <w:pStyle w:val="Heading3"/>
      </w:pPr>
      <w:r>
        <w:t xml:space="preserve">3.1 Qué es (y qué no 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Es:</w:t>
      </w:r>
      <w:r>
        <w:t xml:space="preserve"> </w:t>
      </w:r>
      <w:r>
        <w:t xml:space="preserve">reescritura del organismo monolítico (</w:t>
      </w:r>
      <w:r>
        <w:rPr>
          <w:rStyle w:val="VerbatimChar"/>
        </w:rPr>
        <w:t xml:space="preserve">VST_Celula_Madre_001.py</w:t>
      </w:r>
      <w:r>
        <w:t xml:space="preserve">) como</w:t>
      </w:r>
      <w:r>
        <w:t xml:space="preserve"> </w:t>
      </w:r>
      <w:r>
        <w:rPr>
          <w:b/>
          <w:bCs/>
        </w:rPr>
        <w:t xml:space="preserve">genoma de organelos</w:t>
      </w:r>
      <w:r>
        <w:t xml:space="preserve"> </w:t>
      </w:r>
      <w:r>
        <w:t xml:space="preserve">pluripotente, modular y evolucionable, anclado nodo a nodo al canon.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es:</w:t>
      </w:r>
      <w:r>
        <w:t xml:space="preserve"> </w:t>
      </w:r>
      <w:r>
        <w:t xml:space="preserve">un experimento con hipótesis falsable ni una optimización puntual.</w:t>
      </w:r>
    </w:p>
    <w:bookmarkEnd w:id="19"/>
    <w:bookmarkStart w:id="20" w:name="índice-de-organismicidad-oi"/>
    <w:p>
      <w:pPr>
        <w:pStyle w:val="Heading3"/>
      </w:pPr>
      <w:r>
        <w:t xml:space="preserve">3.2 Índice de Organismicidad (OI)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</w:pPr>
            <w:r>
              <w:t xml:space="preserve">OI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Célula mínima (solo motor)</w:t>
            </w:r>
          </w:p>
        </w:tc>
        <w:tc>
          <w:tcPr/>
          <w:p>
            <w:pPr>
              <w:pStyle w:val="Compact"/>
            </w:pPr>
            <w:r>
              <w:t xml:space="preserve">≈0.000</w:t>
            </w:r>
          </w:p>
        </w:tc>
        <w:tc>
          <w:tcPr/>
          <w:p>
            <w:pPr>
              <w:pStyle w:val="Compact"/>
            </w:pPr>
            <w:r>
              <w:t xml:space="preserve">no organismal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Bloque 7 (LF)</w:t>
            </w:r>
          </w:p>
        </w:tc>
        <w:tc>
          <w:tcPr/>
          <w:p>
            <w:pPr>
              <w:pStyle w:val="Compact"/>
            </w:pPr>
            <w:r>
              <w:t xml:space="preserve">≈0.147</w:t>
            </w:r>
          </w:p>
        </w:tc>
        <w:tc>
          <w:tcPr/>
          <w:p>
            <w:pPr>
              <w:pStyle w:val="Compact"/>
            </w:pPr>
            <w:r>
              <w:t xml:space="preserve">no organismal (κ_LF ✓)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Bloque 5 (consciencia, R₂)</w:t>
            </w:r>
          </w:p>
        </w:tc>
        <w:tc>
          <w:tcPr/>
          <w:p>
            <w:pPr>
              <w:pStyle w:val="Compact"/>
            </w:pPr>
            <w:r>
              <w:t xml:space="preserve">≈0.244</w:t>
            </w:r>
          </w:p>
        </w:tc>
        <w:tc>
          <w:tcPr/>
          <w:p>
            <w:pPr>
              <w:pStyle w:val="Compact"/>
            </w:pPr>
            <w:r>
              <w:t xml:space="preserve">no organismal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Bloque 8 (exaptación)</w:t>
            </w:r>
          </w:p>
        </w:tc>
        <w:tc>
          <w:tcPr/>
          <w:p>
            <w:pPr>
              <w:pStyle w:val="Compact"/>
            </w:pPr>
            <w:r>
              <w:t xml:space="preserve">≈0.444</w:t>
            </w:r>
          </w:p>
        </w:tc>
        <w:tc>
          <w:tcPr/>
          <w:p>
            <w:pPr>
              <w:pStyle w:val="Compact"/>
            </w:pPr>
            <w:r>
              <w:t xml:space="preserve">protoorganismo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Homeostasis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0.648</w:t>
            </w:r>
          </w:p>
        </w:tc>
        <w:tc>
          <w:tcPr/>
          <w:p>
            <w:pPr>
              <w:pStyle w:val="Compact"/>
            </w:pPr>
            <w:r>
              <w:t xml:space="preserve">protoorganismo alto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Multicelular (ME = S_shared)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ORGANISMO PLENO</w:t>
            </w:r>
          </w:p>
        </w:tc>
      </w:tr>
    </w:tbl>
    <w:p>
      <w:pPr>
        <w:pStyle w:val="BodyText"/>
      </w:pPr>
      <w:r>
        <w:t xml:space="preserve">El salto a multicelular es estructural: la memoria externalizada solo existe en el colectivo.</w:t>
      </w:r>
    </w:p>
    <w:bookmarkEnd w:id="20"/>
    <w:bookmarkStart w:id="21" w:name="seis-principios-fundadores"/>
    <w:p>
      <w:pPr>
        <w:pStyle w:val="Heading3"/>
      </w:pPr>
      <w:r>
        <w:t xml:space="preserve">3.3 Seis principios fundadores</w:t>
      </w:r>
    </w:p>
    <w:p>
      <w:pPr>
        <w:pStyle w:val="Compact"/>
        <w:numPr>
          <w:ilvl w:val="0"/>
          <w:numId w:val="1004"/>
        </w:numPr>
      </w:pPr>
      <w:r>
        <w:t xml:space="preserve">Pluripotencia (incluye díada como potencial dormido)</w:t>
      </w:r>
    </w:p>
    <w:p>
      <w:pPr>
        <w:pStyle w:val="Compact"/>
        <w:numPr>
          <w:ilvl w:val="0"/>
          <w:numId w:val="1004"/>
        </w:numPr>
      </w:pPr>
      <w:r>
        <w:t xml:space="preserve">Modularidad-organelo (comunicación solo por</w:t>
      </w:r>
      <w:r>
        <w:t xml:space="preserve"> </w:t>
      </w:r>
      <w:r>
        <w:rPr>
          <w:rStyle w:val="VerbatimChar"/>
        </w:rPr>
        <w:t xml:space="preserve">Milieu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Economía metabólica (sin «Pastor» encubierto)</w:t>
      </w:r>
    </w:p>
    <w:p>
      <w:pPr>
        <w:pStyle w:val="Compact"/>
        <w:numPr>
          <w:ilvl w:val="0"/>
          <w:numId w:val="1004"/>
        </w:numPr>
      </w:pPr>
      <w:r>
        <w:t xml:space="preserve">Escalamiento alométrico Kleiber (extensión declarada, no nodo canon)</w:t>
      </w:r>
    </w:p>
    <w:p>
      <w:pPr>
        <w:pStyle w:val="Compact"/>
        <w:numPr>
          <w:ilvl w:val="0"/>
          <w:numId w:val="1004"/>
        </w:numPr>
      </w:pPr>
      <w:r>
        <w:t xml:space="preserve">Loci reservados (Boorman → multicelularidad voluntaria)</w:t>
      </w:r>
    </w:p>
    <w:p>
      <w:pPr>
        <w:pStyle w:val="Compact"/>
        <w:numPr>
          <w:ilvl w:val="0"/>
          <w:numId w:val="1004"/>
        </w:numPr>
      </w:pPr>
      <w:r>
        <w:t xml:space="preserve">Adaptación y exaptación (el genoma describe de dónde parte, no a dónde llega)</w:t>
      </w:r>
    </w:p>
    <w:bookmarkEnd w:id="21"/>
    <w:bookmarkStart w:id="22" w:name="X2e5f1d77087f14a70da174b1975031290cc5b51"/>
    <w:p>
      <w:pPr>
        <w:pStyle w:val="Heading3"/>
      </w:pPr>
      <w:r>
        <w:t xml:space="preserve">3.4 Catálogo de organelos (implementados y vivos)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Subsistema</w:t>
            </w:r>
          </w:p>
        </w:tc>
        <w:tc>
          <w:tcPr/>
          <w:p>
            <w:pPr>
              <w:pStyle w:val="Compact"/>
            </w:pPr>
            <w:r>
              <w:t xml:space="preserve">Archivo(s)</w:t>
            </w:r>
          </w:p>
        </w:tc>
        <w:tc>
          <w:tcPr/>
          <w:p>
            <w:pPr>
              <w:pStyle w:val="Compact"/>
            </w:pPr>
            <w:r>
              <w:t xml:space="preserve">Nodo(s)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Genoma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VST_Genoma.py</w:t>
            </w:r>
          </w:p>
        </w:tc>
        <w:tc>
          <w:tcPr/>
          <w:p>
            <w:pPr>
              <w:pStyle w:val="Compact"/>
            </w:pPr>
            <w:r>
              <w:t xml:space="preserve">O-N2.1, O-N3.4,</w:t>
            </w:r>
            <w:r>
              <w:t xml:space="preserve"> </w:t>
            </w:r>
            <w:r>
              <w:rPr>
                <w:b/>
                <w:bCs/>
              </w:rPr>
              <w:t xml:space="preserve">O-N22</w:t>
            </w:r>
            <w:r>
              <w:t xml:space="preserve">, O-N9.x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Consciencia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VST_Bloque05_ConscienciaFuncional.py</w:t>
            </w:r>
          </w:p>
        </w:tc>
        <w:tc>
          <w:tcPr/>
          <w:p>
            <w:pPr>
              <w:pStyle w:val="Compact"/>
            </w:pPr>
            <w:r>
              <w:t xml:space="preserve">O-N5, O-N13.8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Libertad Funcional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VST_Bloque07_LibertadFuncional.py</w:t>
            </w:r>
          </w:p>
        </w:tc>
        <w:tc>
          <w:tcPr/>
          <w:p>
            <w:pPr>
              <w:pStyle w:val="Compact"/>
            </w:pPr>
            <w:r>
              <w:t xml:space="preserve">O-N7, O-N10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Dinámica evolutiva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VST_Bloque08_DinamicaEvolutiva.py</w:t>
            </w:r>
          </w:p>
        </w:tc>
        <w:tc>
          <w:tcPr/>
          <w:p>
            <w:pPr>
              <w:pStyle w:val="Compact"/>
            </w:pPr>
            <w:r>
              <w:t xml:space="preserve">O-N8, O-N9.14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Campo 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VST_Celula_Madre_001.py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Célula_Madre_Funcional_001</w:t>
            </w:r>
          </w:p>
        </w:tc>
        <w:tc>
          <w:tcPr/>
          <w:p>
            <w:pPr>
              <w:pStyle w:val="Compact"/>
            </w:pPr>
            <w:r>
              <w:t xml:space="preserve">C-N2, C-N7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 biaural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VST_RC_A/B.py</w:t>
            </w:r>
          </w:p>
        </w:tc>
        <w:tc>
          <w:tcPr/>
          <w:p>
            <w:pPr>
              <w:pStyle w:val="Compact"/>
            </w:pPr>
            <w:r>
              <w:t xml:space="preserve">O-N1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Homeostasis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VST_Homeostasis.py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VST_HomeostasisEmergente.py</w:t>
            </w:r>
          </w:p>
        </w:tc>
        <w:tc>
          <w:tcPr/>
          <w:p>
            <w:pPr>
              <w:pStyle w:val="Compact"/>
            </w:pPr>
            <w:r>
              <w:t xml:space="preserve">O-N6.1, O-N9.14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Metabolismo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VST_Metabolismo.py</w:t>
            </w:r>
          </w:p>
        </w:tc>
        <w:tc>
          <w:tcPr/>
          <w:p>
            <w:pPr>
              <w:pStyle w:val="Compact"/>
            </w:pPr>
            <w:r>
              <w:t xml:space="preserve">C-N2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VST_Memoria.py</w:t>
            </w:r>
          </w:p>
        </w:tc>
        <w:tc>
          <w:tcPr/>
          <w:p>
            <w:pPr>
              <w:pStyle w:val="Compact"/>
            </w:pPr>
            <w:r>
              <w:t xml:space="preserve">sustrato cognitivo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Comunicación / voz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VST_OrganoComunicacion.py</w:t>
            </w:r>
          </w:p>
        </w:tc>
        <w:tc>
          <w:tcPr/>
          <w:p>
            <w:pPr>
              <w:pStyle w:val="Compact"/>
            </w:pPr>
            <w:r>
              <w:t xml:space="preserve">soporta O-N3.4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VST_Alteridad.py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O-N3.4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ecológico voz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VST_ValorEcologicoVoz.py</w:t>
            </w:r>
          </w:p>
        </w:tc>
        <w:tc>
          <w:tcPr/>
          <w:p>
            <w:pPr>
              <w:pStyle w:val="Compact"/>
            </w:pPr>
            <w:r>
              <w:t xml:space="preserve">genealogía O-N3.4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Expectativa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VST_Expectativa.py</w:t>
            </w:r>
          </w:p>
        </w:tc>
        <w:tc>
          <w:tcPr/>
          <w:p>
            <w:pPr>
              <w:pStyle w:val="Compact"/>
            </w:pPr>
            <w:r>
              <w:t xml:space="preserve">genealogía O-N3.4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Díada altruismo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VST_DiadaAltruismo.py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O-N22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vst_persistencia.py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vst_historia.py</w:t>
            </w:r>
          </w:p>
        </w:tc>
        <w:tc>
          <w:tcPr/>
          <w:p>
            <w:pPr>
              <w:pStyle w:val="Compact"/>
            </w:pPr>
            <w:r>
              <w:t xml:space="preserve">infraestructura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Entrada:</w:t>
      </w:r>
      <w:r>
        <w:t xml:space="preserve"> </w:t>
      </w:r>
      <w:r>
        <w:rPr>
          <w:rStyle w:val="VerbatimChar"/>
        </w:rPr>
        <w:t xml:space="preserve">venv/bin/python3 VST_CelulaMadre.py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d8ec4485d0aae12290da0bafd76df10c4c2629d"/>
    <w:p>
      <w:pPr>
        <w:pStyle w:val="Heading2"/>
      </w:pPr>
      <w:r>
        <w:t xml:space="preserve">4. Docker — Díada ANIMA en producción (26–28 jun)</w:t>
      </w:r>
    </w:p>
    <w:bookmarkStart w:id="24" w:name="arquitectura-desplegada"/>
    <w:p>
      <w:pPr>
        <w:pStyle w:val="Heading3"/>
      </w:pPr>
      <w:r>
        <w:t xml:space="preserve">4.1 Arquitectura desplegada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Contenedor</w:t>
            </w:r>
          </w:p>
        </w:tc>
        <w:tc>
          <w:tcPr/>
          <w:p>
            <w:pPr>
              <w:pStyle w:val="Compact"/>
            </w:pPr>
            <w:r>
              <w:t xml:space="preserve">Puerto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anima-a</w:t>
            </w:r>
          </w:p>
        </w:tc>
        <w:tc>
          <w:tcPr/>
          <w:p>
            <w:pPr>
              <w:pStyle w:val="Compact"/>
            </w:pPr>
            <w:r>
              <w:t xml:space="preserve">7788</w:t>
            </w:r>
          </w:p>
        </w:tc>
        <w:tc>
          <w:tcPr/>
          <w:p>
            <w:pPr>
              <w:pStyle w:val="Compact"/>
            </w:pPr>
            <w:r>
              <w:t xml:space="preserve">Organismo A — WebLive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anima-b</w:t>
            </w:r>
          </w:p>
        </w:tc>
        <w:tc>
          <w:tcPr/>
          <w:p>
            <w:pPr>
              <w:pStyle w:val="Compact"/>
            </w:pPr>
            <w:r>
              <w:t xml:space="preserve">7799</w:t>
            </w:r>
          </w:p>
        </w:tc>
        <w:tc>
          <w:tcPr/>
          <w:p>
            <w:pPr>
              <w:pStyle w:val="Compact"/>
            </w:pPr>
            <w:r>
              <w:t xml:space="preserve">Organismo B — WebLive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anima-mcp</w:t>
            </w:r>
          </w:p>
        </w:tc>
        <w:tc>
          <w:tcPr/>
          <w:p>
            <w:pPr>
              <w:pStyle w:val="Compact"/>
            </w:pPr>
            <w:r>
              <w:t xml:space="preserve">9000</w:t>
            </w:r>
          </w:p>
        </w:tc>
        <w:tc>
          <w:tcPr/>
          <w:p>
            <w:pPr>
              <w:pStyle w:val="Compact"/>
            </w:pPr>
            <w:r>
              <w:t xml:space="preserve">Membrana MCP (streamable-http)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anima-conversacion</w:t>
            </w:r>
          </w:p>
        </w:tc>
        <w:tc>
          <w:tcPr/>
          <w:p>
            <w:pPr>
              <w:pStyle w:val="Compact"/>
            </w:pPr>
            <w:r>
              <w:t xml:space="preserve">9100</w:t>
            </w:r>
          </w:p>
        </w:tc>
        <w:tc>
          <w:tcPr/>
          <w:p>
            <w:pPr>
              <w:pStyle w:val="Compact"/>
            </w:pPr>
            <w:r>
              <w:t xml:space="preserve">Observatorio conversación A↔B</w:t>
            </w:r>
          </w:p>
        </w:tc>
      </w:tr>
    </w:tbl>
    <w:p>
      <w:pPr>
        <w:pStyle w:val="BodyText"/>
      </w:pPr>
      <w:r>
        <w:rPr>
          <w:b/>
          <w:bCs/>
        </w:rPr>
        <w:t xml:space="preserve">Fuera de Docker:</w:t>
      </w:r>
      <w:r>
        <w:t xml:space="preserve"> </w:t>
      </w:r>
      <w:r>
        <w:rPr>
          <w:rStyle w:val="VerbatimChar"/>
        </w:rPr>
        <w:t xml:space="preserve">VST_AudioServer.py</w:t>
      </w:r>
      <w:r>
        <w:t xml:space="preserve"> </w:t>
      </w:r>
      <w:r>
        <w:t xml:space="preserve">:8766 → Rødecaster Pro (puente TCP vía</w:t>
      </w:r>
      <w:r>
        <w:t xml:space="preserve"> </w:t>
      </w:r>
      <w:r>
        <w:rPr>
          <w:rStyle w:val="VerbatimChar"/>
        </w:rPr>
        <w:t xml:space="preserve">host.docker.internal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Principio canónico:</w:t>
      </w:r>
      <w:r>
        <w:t xml:space="preserve"> </w:t>
      </w:r>
      <w:r>
        <w:rPr>
          <w:i/>
          <w:iCs/>
        </w:rPr>
        <w:t xml:space="preserve">Docker = cuerpo/ambiente operativo, no cerebro; MCP = membrana, no inteligencia.</w:t>
      </w:r>
    </w:p>
    <w:bookmarkEnd w:id="24"/>
    <w:bookmarkStart w:id="25" w:name="persistencia-en-tres-capas"/>
    <w:p>
      <w:pPr>
        <w:pStyle w:val="Heading3"/>
      </w:pPr>
      <w:r>
        <w:t xml:space="preserve">4.2 Persistencia en tres capas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Volúmenes Docker</w:t>
      </w:r>
      <w:r>
        <w:t xml:space="preserve"> </w:t>
      </w:r>
      <w:r>
        <w:t xml:space="preserve">(</w:t>
      </w:r>
      <w:r>
        <w:rPr>
          <w:rStyle w:val="VerbatimChar"/>
        </w:rPr>
        <w:t xml:space="preserve">anima_a_data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anima_b_data</w:t>
      </w:r>
      <w:r>
        <w:t xml:space="preserve">) — memoria del organismo entre reinicios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Biografía longitudinal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Docker_Historia/</w:t>
      </w:r>
      <w:r>
        <w:t xml:space="preserve"> </w:t>
      </w:r>
      <w:r>
        <w:t xml:space="preserve">(~3.1 GB, LaCie): CSV fisiología (214 col/paso), eventos JSONL, comunicación, snapshots, voz WAV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SQLite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vstcosmo.db</w:t>
      </w:r>
      <w:r>
        <w:t xml:space="preserve"> </w:t>
      </w:r>
      <w:r>
        <w:t xml:space="preserve">— catálogo de 292 experimentos + metadatos de baterías</w:t>
      </w:r>
    </w:p>
    <w:bookmarkEnd w:id="25"/>
    <w:bookmarkStart w:id="26" w:name="registro-fisiológico"/>
    <w:p>
      <w:pPr>
        <w:pStyle w:val="Heading3"/>
      </w:pPr>
      <w:r>
        <w:t xml:space="preserve">4.3 Registro fisiológico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204 columnas</w:t>
      </w:r>
      <w:r>
        <w:t xml:space="preserve"> </w:t>
      </w:r>
      <w:r>
        <w:t xml:space="preserve">de estado completo por paso (~10 Hz), sin muestreo</w:t>
      </w:r>
    </w:p>
    <w:p>
      <w:pPr>
        <w:pStyle w:val="Compact"/>
        <w:numPr>
          <w:ilvl w:val="0"/>
          <w:numId w:val="1006"/>
        </w:numPr>
      </w:pPr>
      <w:r>
        <w:t xml:space="preserve">Subsistemas: Φ, biaural, consciencia, LF, exaptación, OI, RC (25 vars), cabeza/actuador (50), homeostasis, metabolismo, memoria, voz, balbuceo, alteridad, valor ecológico, expectativa</w:t>
      </w:r>
    </w:p>
    <w:p>
      <w:pPr>
        <w:pStyle w:val="Compact"/>
        <w:numPr>
          <w:ilvl w:val="0"/>
          <w:numId w:val="1006"/>
        </w:numPr>
      </w:pPr>
      <w:r>
        <w:t xml:space="preserve">Bitácora paralela: eventos</w:t>
      </w:r>
      <w:r>
        <w:t xml:space="preserve"> </w:t>
      </w:r>
      <w:r>
        <w:rPr>
          <w:rStyle w:val="VerbatimChar"/>
        </w:rPr>
        <w:t xml:space="preserve">{t_vida, tipo, detalle}</w:t>
      </w:r>
      <w:r>
        <w:t xml:space="preserve"> </w:t>
      </w:r>
      <w:r>
        <w:t xml:space="preserve">(sesión ejemplo: 5.954 eventos en ~19 min)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2225f0509865b6b6f29a03308379bfafb449165"/>
    <w:p>
      <w:pPr>
        <w:pStyle w:val="Heading2"/>
      </w:pPr>
      <w:r>
        <w:t xml:space="preserve">5. Estado actual de la díada — Altruismo Boorman y atractor «mudo»</w:t>
      </w:r>
    </w:p>
    <w:p>
      <w:pPr>
        <w:pStyle w:val="FirstParagraph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ANALISIS_DIADA_ALTRUISMO_27JUN.md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INFORME_AVANCE_TECNICO_26jun2026.md</w:t>
      </w:r>
      <w:r>
        <w:t xml:space="preserve">.</w:t>
      </w:r>
    </w:p>
    <w:bookmarkStart w:id="28" w:name="transición-o-n8.19-o-n22-resuelta"/>
    <w:p>
      <w:pPr>
        <w:pStyle w:val="Heading3"/>
      </w:pPr>
      <w:r>
        <w:t xml:space="preserve">5.1 Transición O-N8.19 → O-N22 (resuelta)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22-jun:</w:t>
      </w:r>
      <w:r>
        <w:t xml:space="preserve"> </w:t>
      </w:r>
      <w:r>
        <w:t xml:space="preserve">locus Boorman =</w:t>
      </w:r>
      <w:r>
        <w:t xml:space="preserve"> </w:t>
      </w:r>
      <w:r>
        <w:rPr>
          <w:rStyle w:val="VerbatimChar"/>
        </w:rPr>
        <w:t xml:space="preserve">⊘ RESERVADO</w:t>
      </w:r>
      <w:r>
        <w:t xml:space="preserve"> </w:t>
      </w:r>
      <w:r>
        <w:t xml:space="preserve">(vacío)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24-jun:</w:t>
      </w:r>
      <w:r>
        <w:t xml:space="preserve"> </w:t>
      </w:r>
      <w:r>
        <w:t xml:space="preserve">desarrollado y expresado en</w:t>
      </w:r>
      <w:r>
        <w:t xml:space="preserve"> </w:t>
      </w:r>
      <w:r>
        <w:rPr>
          <w:rStyle w:val="VerbatimChar"/>
        </w:rPr>
        <w:t xml:space="preserve">VST_Genoma.py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VST_DiadaAltruismo.py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Estado actual:</w:t>
      </w:r>
      <w:r>
        <w:t xml:space="preserve"> </w:t>
      </w:r>
      <w:r>
        <w:rPr>
          <w:b/>
          <w:bCs/>
        </w:rPr>
        <w:t xml:space="preserve">EXPRESADO</w:t>
      </w:r>
      <w:r>
        <w:t xml:space="preserve"> </w:t>
      </w:r>
      <w:r>
        <w:t xml:space="preserve">— no congelar «reservado» en informes</w:t>
      </w:r>
    </w:p>
    <w:bookmarkEnd w:id="28"/>
    <w:bookmarkStart w:id="29" w:name="X3db3486ea28020a02048fa83f9651c629dd90bb"/>
    <w:p>
      <w:pPr>
        <w:pStyle w:val="Heading3"/>
      </w:pPr>
      <w:r>
        <w:t xml:space="preserve">5.2 Paradoja central (sesión 27-jun, ~26 h vida acoplada)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Lectura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Ψ_alma</w:t>
            </w:r>
          </w:p>
        </w:tc>
        <w:tc>
          <w:tcPr/>
          <w:p>
            <w:pPr>
              <w:pStyle w:val="Compact"/>
            </w:pPr>
            <w:r>
              <w:t xml:space="preserve">0.985</w:t>
            </w:r>
          </w:p>
        </w:tc>
        <w:tc>
          <w:tcPr/>
          <w:p>
            <w:pPr>
              <w:pStyle w:val="Compact"/>
            </w:pPr>
            <w:r>
              <w:t xml:space="preserve">0.985</w:t>
            </w:r>
          </w:p>
        </w:tc>
        <w:tc>
          <w:tcPr/>
          <w:p>
            <w:pPr>
              <w:pStyle w:val="Compact"/>
            </w:pPr>
            <w:r>
              <w:t xml:space="preserve">Reconocimiento mutuo de sujeto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disposicion_cooperar</w:t>
            </w:r>
          </w:p>
        </w:tc>
        <w:tc>
          <w:tcPr/>
          <w:p>
            <w:pPr>
              <w:pStyle w:val="Compact"/>
            </w:pPr>
            <w:r>
              <w:t xml:space="preserve">0.00009</w:t>
            </w:r>
          </w:p>
        </w:tc>
        <w:tc>
          <w:tcPr/>
          <w:p>
            <w:pPr>
              <w:pStyle w:val="Compact"/>
            </w:pPr>
            <w:r>
              <w:t xml:space="preserve">0.00000</w:t>
            </w:r>
          </w:p>
        </w:tc>
        <w:tc>
          <w:tcPr/>
          <w:p>
            <w:pPr>
              <w:pStyle w:val="Compact"/>
            </w:pPr>
            <w:r>
              <w:t xml:space="preserve">Volición nula 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τ (confianza)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Relación nunca arranca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β_crit</w:t>
            </w:r>
          </w:p>
        </w:tc>
        <w:tc>
          <w:tcPr/>
          <w:p>
            <w:pPr>
              <w:pStyle w:val="Compact"/>
            </w:pPr>
            <w:r>
              <w:t xml:space="preserve">0.9998</w:t>
            </w:r>
          </w:p>
        </w:tc>
        <w:tc>
          <w:tcPr/>
          <w:p>
            <w:pPr>
              <w:pStyle w:val="Compact"/>
            </w:pPr>
            <w:r>
              <w:t xml:space="preserve">0.9999</w:t>
            </w:r>
          </w:p>
        </w:tc>
        <w:tc>
          <w:tcPr/>
          <w:p>
            <w:pPr>
              <w:pStyle w:val="Compact"/>
            </w:pPr>
            <w:r>
              <w:t xml:space="preserve">Umbral imposible de cruzar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costo_desacople</w:t>
            </w:r>
          </w:p>
        </w:tc>
        <w:tc>
          <w:tcPr/>
          <w:p>
            <w:pPr>
              <w:pStyle w:val="Compact"/>
            </w:pPr>
            <w:r>
              <w:t xml:space="preserve">0.189</w:t>
            </w:r>
          </w:p>
        </w:tc>
        <w:tc>
          <w:tcPr/>
          <w:p>
            <w:pPr>
              <w:pStyle w:val="Compact"/>
            </w:pPr>
            <w:r>
              <w:t xml:space="preserve">0.240</w:t>
            </w:r>
          </w:p>
        </w:tc>
        <w:tc>
          <w:tcPr/>
          <w:p>
            <w:pPr>
              <w:pStyle w:val="Compact"/>
            </w:pPr>
            <w:r>
              <w:t xml:space="preserve">Díada beneficiosa si cooperaran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atractor</w:t>
            </w:r>
          </w:p>
        </w:tc>
        <w:tc>
          <w:tcPr/>
          <w:p>
            <w:pPr>
              <w:pStyle w:val="Compact"/>
            </w:pPr>
            <w:r>
              <w:t xml:space="preserve">mudo 100%</w:t>
            </w:r>
          </w:p>
        </w:tc>
        <w:tc>
          <w:tcPr/>
          <w:p>
            <w:pPr>
              <w:pStyle w:val="Compact"/>
            </w:pPr>
            <w:r>
              <w:t xml:space="preserve">mudo 100%</w:t>
            </w:r>
          </w:p>
        </w:tc>
        <w:tc>
          <w:tcPr/>
          <w:p>
            <w:pPr>
              <w:pStyle w:val="Compact"/>
            </w:pPr>
            <w:r>
              <w:t xml:space="preserve">Silencio autosostenido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Conclusión:</w:t>
      </w:r>
      <w:r>
        <w:t xml:space="preserve"> </w:t>
      </w:r>
      <w:r>
        <w:t xml:space="preserve">No es bug. Es</w:t>
      </w:r>
      <w:r>
        <w:t xml:space="preserve"> </w:t>
      </w:r>
      <w:r>
        <w:rPr>
          <w:b/>
          <w:bCs/>
        </w:rPr>
        <w:t xml:space="preserve">equilibrio de Nash estable</w:t>
      </w:r>
      <w:r>
        <w:t xml:space="preserve"> </w:t>
      </w:r>
      <w:r>
        <w:t xml:space="preserve">en silencio absoluto (</w:t>
      </w:r>
      <w:r>
        <w:rPr>
          <w:rStyle w:val="VerbatimChar"/>
        </w:rPr>
        <w:t xml:space="preserve">demo:silencio</w:t>
      </w:r>
      <w:r>
        <w:t xml:space="preserve">): el costo de emitir supera el beneficio sin entrada del otro.</w:t>
      </w:r>
    </w:p>
    <w:bookmarkEnd w:id="29"/>
    <w:bookmarkStart w:id="30" w:name="ciclo-cerrado-del-mutismo"/>
    <w:p>
      <w:pPr>
        <w:pStyle w:val="Heading3"/>
      </w:pPr>
      <w:r>
        <w:t xml:space="preserve">5.3 Ciclo cerrado del mutismo</w:t>
      </w:r>
    </w:p>
    <w:p>
      <w:pPr>
        <w:pStyle w:val="SourceCode"/>
      </w:pPr>
      <w:r>
        <w:rPr>
          <w:rStyle w:val="VerbatimChar"/>
        </w:rPr>
        <w:t xml:space="preserve">silencio → disposicion=0 → sin emisión → otro sin entrada → sin R2/LF → disposicion=0 → mutismo</w:t>
      </w:r>
    </w:p>
    <w:bookmarkEnd w:id="30"/>
    <w:bookmarkStart w:id="31" w:name="rutas-para-romper-el-ciclo-priorizadas"/>
    <w:p>
      <w:pPr>
        <w:pStyle w:val="Heading3"/>
      </w:pPr>
      <w:r>
        <w:t xml:space="preserve">5.4 Rutas para romper el ciclo (priorizadas)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Mecanismo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— Estímulo externo</w:t>
            </w:r>
          </w:p>
        </w:tc>
        <w:tc>
          <w:tcPr/>
          <w:p>
            <w:pPr>
              <w:pStyle w:val="Compact"/>
            </w:pPr>
            <w:r>
              <w:t xml:space="preserve">Rødecaster, corpus</w:t>
            </w:r>
            <w:r>
              <w:t xml:space="preserve"> </w:t>
            </w:r>
            <w:r>
              <w:rPr>
                <w:rStyle w:val="VerbatimChar"/>
              </w:rPr>
              <w:t xml:space="preserve">audio_binaural/</w:t>
            </w:r>
            <w:r>
              <w:t xml:space="preserve">, entorno vivo</w:t>
            </w:r>
          </w:p>
        </w:tc>
        <w:tc>
          <w:tcPr/>
          <w:p>
            <w:pPr>
              <w:pStyle w:val="Compact"/>
            </w:pPr>
            <w:r>
              <w:t xml:space="preserve">En curso (exp. saturación, basal diada, largo Spotify)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Calibración</w:t>
            </w:r>
          </w:p>
        </w:tc>
        <w:tc>
          <w:tcPr/>
          <w:p>
            <w:pPr>
              <w:pStyle w:val="Compact"/>
            </w:pPr>
            <w:r>
              <w:t xml:space="preserve">Subir</w:t>
            </w:r>
            <w:r>
              <w:t xml:space="preserve"> </w:t>
            </w:r>
            <w:r>
              <w:rPr>
                <w:rStyle w:val="VerbatimChar"/>
              </w:rPr>
              <w:t xml:space="preserve">piso_exploracion</w:t>
            </w:r>
            <w:r>
              <w:t xml:space="preserve"> </w:t>
            </w:r>
            <w:r>
              <w:t xml:space="preserve">(0.08→0.15)</w:t>
            </w:r>
          </w:p>
        </w:tc>
        <w:tc>
          <w:tcPr/>
          <w:p>
            <w:pPr>
              <w:pStyle w:val="Compact"/>
            </w:pPr>
            <w:r>
              <w:t xml:space="preserve">Pendiente decisión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— τ_min</w:t>
            </w:r>
          </w:p>
        </w:tc>
        <w:tc>
          <w:tcPr/>
          <w:p>
            <w:pPr>
              <w:pStyle w:val="Compact"/>
            </w:pPr>
            <w:r>
              <w:t xml:space="preserve">Bajar β_crit con el tiempo</w:t>
            </w:r>
          </w:p>
        </w:tc>
        <w:tc>
          <w:tcPr/>
          <w:p>
            <w:pPr>
              <w:pStyle w:val="Compact"/>
            </w:pPr>
            <w:r>
              <w:t xml:space="preserve">Pendiente decisión</w:t>
            </w:r>
          </w:p>
        </w:tc>
      </w:tr>
    </w:tbl>
    <w:bookmarkEnd w:id="31"/>
    <w:bookmarkStart w:id="32" w:name="experimentos-recientes-en-díada"/>
    <w:p>
      <w:pPr>
        <w:pStyle w:val="Heading3"/>
      </w:pPr>
      <w:r>
        <w:t xml:space="preserve">5.5 Experimentos recientes en díada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Experimento</w:t>
            </w:r>
          </w:p>
        </w:tc>
        <w:tc>
          <w:tcPr/>
          <w:p>
            <w:pPr>
              <w:pStyle w:val="Compact"/>
            </w:pPr>
            <w:r>
              <w:t xml:space="preserve">Diseño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Saturación de estímulos</w:t>
            </w:r>
            <w:r>
              <w:t xml:space="preserve"> </w:t>
            </w:r>
            <w:r>
              <w:t xml:space="preserve">(27-jun)</w:t>
            </w:r>
          </w:p>
        </w:tc>
        <w:tc>
          <w:tcPr/>
          <w:p>
            <w:pPr>
              <w:pStyle w:val="Compact"/>
            </w:pPr>
            <w:r>
              <w:t xml:space="preserve">2×10 min, A+B, variantes L/R/C, ablación cerrar-voz-par</w:t>
            </w:r>
          </w:p>
        </w:tc>
        <w:tc>
          <w:tcPr/>
          <w:p>
            <w:pPr>
              <w:pStyle w:val="Compact"/>
            </w:pPr>
            <w:r>
              <w:t xml:space="preserve">Romper punto fijo tras 10 min de silencio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Basal diada</w:t>
            </w:r>
          </w:p>
        </w:tc>
        <w:tc>
          <w:tcPr/>
          <w:p>
            <w:pPr>
              <w:pStyle w:val="Compact"/>
            </w:pPr>
            <w:r>
              <w:t xml:space="preserve">Condición de referencia</w:t>
            </w:r>
          </w:p>
        </w:tc>
        <w:tc>
          <w:tcPr/>
          <w:p>
            <w:pPr>
              <w:pStyle w:val="Compact"/>
            </w:pPr>
            <w:r>
              <w:t xml:space="preserve">Línea base cooperación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Largo Spotify</w:t>
            </w:r>
          </w:p>
        </w:tc>
        <w:tc>
          <w:tcPr/>
          <w:p>
            <w:pPr>
              <w:pStyle w:val="Compact"/>
            </w:pPr>
            <w:r>
              <w:t xml:space="preserve">Exposición prolongada</w:t>
            </w:r>
          </w:p>
        </w:tc>
        <w:tc>
          <w:tcPr/>
          <w:p>
            <w:pPr>
              <w:pStyle w:val="Compact"/>
            </w:pPr>
            <w:r>
              <w:t xml:space="preserve">Historia con entrada rica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Arqueología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imitacion_mag</w:t>
            </w:r>
          </w:p>
        </w:tc>
        <w:tc>
          <w:tcPr/>
          <w:p>
            <w:pPr>
              <w:pStyle w:val="Compact"/>
            </w:pPr>
            <w:r>
              <w:t xml:space="preserve">Rode vivo + par dicótico</w:t>
            </w:r>
          </w:p>
        </w:tc>
        <w:tc>
          <w:tcPr/>
          <w:p>
            <w:pPr>
              <w:pStyle w:val="Compact"/>
            </w:pPr>
            <w:r>
              <w:t xml:space="preserve">Imitación magnética / alteridad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roadmap-anima-v182d-v183"/>
    <w:p>
      <w:pPr>
        <w:pStyle w:val="Heading2"/>
      </w:pPr>
      <w:r>
        <w:t xml:space="preserve">6. Roadmap ANIMA — V182D → V183</w:t>
      </w:r>
    </w:p>
    <w:p>
      <w:pPr>
        <w:pStyle w:val="FirstParagraph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ROADMAP_ANIMA_V182_V183_rev1_verificado.md</w:t>
      </w:r>
      <w:r>
        <w:t xml:space="preserve"> </w:t>
      </w:r>
      <w:r>
        <w:t xml:space="preserve">(19-jun, verificado contra código).</w:t>
      </w:r>
    </w:p>
    <w:bookmarkStart w:id="34" w:name="estado-por-capa"/>
    <w:p>
      <w:pPr>
        <w:pStyle w:val="Heading3"/>
      </w:pPr>
      <w:r>
        <w:t xml:space="preserve">6.1 Estado por capa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Versiones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Individual V176–V181</w:t>
            </w:r>
          </w:p>
        </w:tc>
        <w:tc>
          <w:tcPr/>
          <w:p>
            <w:pPr>
              <w:pStyle w:val="Compact"/>
            </w:pPr>
            <w:r>
              <w:t xml:space="preserve">V176 ✅, V180 ✅, V177–179/V181 ◻ diferidos</w:t>
            </w:r>
          </w:p>
        </w:tc>
        <w:tc>
          <w:tcPr/>
          <w:p>
            <w:pPr>
              <w:pStyle w:val="Compact"/>
            </w:pPr>
            <w:r>
              <w:t xml:space="preserve">R_op y memoria episódica cerrados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Relacional A (canónica)</w:t>
            </w:r>
          </w:p>
        </w:tc>
        <w:tc>
          <w:tcPr/>
          <w:p>
            <w:pPr>
              <w:pStyle w:val="Compact"/>
            </w:pPr>
            <w:r>
              <w:t xml:space="preserve">A.3 ✅, A.4 ✅, A.5 ✅</w:t>
            </w:r>
          </w:p>
        </w:tc>
        <w:tc>
          <w:tcPr/>
          <w:p>
            <w:pPr>
              <w:pStyle w:val="Compact"/>
            </w:pPr>
            <w:r>
              <w:t xml:space="preserve">Cultura acumulativa validada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Relacional B</w:t>
            </w:r>
          </w:p>
        </w:tc>
        <w:tc>
          <w:tcPr/>
          <w:p>
            <w:pPr>
              <w:pStyle w:val="Compact"/>
            </w:pPr>
            <w:r>
              <w:t xml:space="preserve">B-v9 ✅, B.1 ❓</w:t>
            </w:r>
          </w:p>
        </w:tc>
        <w:tc>
          <w:tcPr/>
          <w:p>
            <w:pPr>
              <w:pStyle w:val="Compact"/>
            </w:pPr>
            <w:r>
              <w:t xml:space="preserve">Comunicación con nulo pareado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Relacional C</w:t>
            </w:r>
          </w:p>
        </w:tc>
        <w:tc>
          <w:tcPr/>
          <w:p>
            <w:pPr>
              <w:pStyle w:val="Compact"/>
            </w:pPr>
            <w:r>
              <w:t xml:space="preserve">C ✅</w:t>
            </w:r>
          </w:p>
        </w:tc>
        <w:tc>
          <w:tcPr/>
          <w:p>
            <w:pPr>
              <w:pStyle w:val="Compact"/>
            </w:pPr>
            <w:r>
              <w:t xml:space="preserve">Convención Schelling (3 auto-falsaciones documentadas)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V182D</w:t>
            </w:r>
          </w:p>
        </w:tc>
        <w:tc>
          <w:tcPr/>
          <w:p>
            <w:pPr>
              <w:pStyle w:val="Compact"/>
            </w:pPr>
            <w:r>
              <w:t xml:space="preserve">Alteridad / Subj_sem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  <w:r>
              <w:t xml:space="preserve"> </w:t>
            </w:r>
            <w:r>
              <w:rPr>
                <w:b/>
                <w:bCs/>
              </w:rPr>
              <w:t xml:space="preserve">próximo nodo forzado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V183</w:t>
            </w:r>
          </w:p>
        </w:tc>
        <w:tc>
          <w:tcPr/>
          <w:p>
            <w:pPr>
              <w:pStyle w:val="Compact"/>
            </w:pPr>
            <w:r>
              <w:t xml:space="preserve">Ψ_alma mínima</w:t>
            </w:r>
          </w:p>
        </w:tc>
        <w:tc>
          <w:tcPr/>
          <w:p>
            <w:pPr>
              <w:pStyle w:val="Compact"/>
            </w:pPr>
            <w:r>
              <w:t xml:space="preserve">⏳ irreductibilidad relacional</w:t>
            </w:r>
          </w:p>
        </w:tc>
      </w:tr>
    </w:tbl>
    <w:bookmarkEnd w:id="34"/>
    <w:bookmarkStart w:id="35" w:name="ruta-fijada-6-del-roadmap"/>
    <w:p>
      <w:pPr>
        <w:pStyle w:val="Heading3"/>
      </w:pPr>
      <w:r>
        <w:t xml:space="preserve">6.2 Ruta fijada (§6 del roadmap)</w:t>
      </w:r>
    </w:p>
    <w:p>
      <w:pPr>
        <w:pStyle w:val="SourceCode"/>
      </w:pPr>
      <w:r>
        <w:rPr>
          <w:rStyle w:val="VerbatimChar"/>
        </w:rPr>
        <w:t xml:space="preserve">V182D (forzado) → V183 preliminar → [E→F solo si umbral de nitidez no se alcanza] → V183 final</w:t>
      </w:r>
    </w:p>
    <w:p>
      <w:pPr>
        <w:pStyle w:val="FirstParagraph"/>
      </w:pPr>
      <w:r>
        <w:rPr>
          <w:b/>
          <w:bCs/>
        </w:rPr>
        <w:t xml:space="preserve">V182D es gate interpretativo no negociable:</w:t>
      </w:r>
      <w:r>
        <w:t xml:space="preserve"> </w:t>
      </w:r>
      <w:r>
        <w:t xml:space="preserve">sin él, V183 sería desinflable como «dos variables acopladas».</w:t>
      </w:r>
    </w:p>
    <w:p>
      <w:pPr>
        <w:pStyle w:val="BodyText"/>
      </w:pPr>
      <w:r>
        <w:rPr>
          <w:b/>
          <w:bCs/>
        </w:rPr>
        <w:t xml:space="preserve">Criterios V183 (borrador):</w:t>
      </w:r>
      <w:r>
        <w:t xml:space="preserve"> </w:t>
      </w:r>
      <w:r>
        <w:t xml:space="preserve">compresión &gt; 0.15, I(A;B) &gt; 0.3, Ψ_alma &gt; 0.</w:t>
      </w:r>
    </w:p>
    <w:bookmarkEnd w:id="35"/>
    <w:bookmarkStart w:id="36" w:name="aclaración-de-sustratos-rigor"/>
    <w:p>
      <w:pPr>
        <w:pStyle w:val="Heading3"/>
      </w:pPr>
      <w:r>
        <w:t xml:space="preserve">6.3 Aclaración de sustratos (rigor)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A.3/A.4/A.5</w:t>
      </w:r>
      <w:r>
        <w:t xml:space="preserve"> </w:t>
      </w:r>
      <w:r>
        <w:t xml:space="preserve">usan cuerpo</w:t>
      </w:r>
      <w:r>
        <w:t xml:space="preserve"> </w:t>
      </w:r>
      <w:r>
        <w:rPr>
          <w:b/>
          <w:bCs/>
        </w:rPr>
        <w:t xml:space="preserve">V180 real</w:t>
      </w:r>
      <w:r>
        <w:t xml:space="preserve"> </w:t>
      </w:r>
      <w:r>
        <w:t xml:space="preserve">(import verbatim)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B-v9 y C</w:t>
      </w:r>
      <w:r>
        <w:t xml:space="preserve"> </w:t>
      </w:r>
      <w:r>
        <w:t xml:space="preserve">no tienen cuerpo V180 (modelos reducidos)</w:t>
      </w:r>
    </w:p>
    <w:p>
      <w:pPr>
        <w:pStyle w:val="Compact"/>
        <w:numPr>
          <w:ilvl w:val="0"/>
          <w:numId w:val="1008"/>
        </w:numPr>
      </w:pPr>
      <w:r>
        <w:t xml:space="preserve">El intercambio relacional en A es interpolación de valencia gateada por confianza, no «reenseñanza motora»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infraestructura-y-operaciones-del-repo"/>
    <w:p>
      <w:pPr>
        <w:pStyle w:val="Heading2"/>
      </w:pPr>
      <w:r>
        <w:t xml:space="preserve">7. Infraestructura y operaciones del repo</w:t>
      </w:r>
    </w:p>
    <w:bookmarkStart w:id="38" w:name="inventario-y-trazabilidad"/>
    <w:p>
      <w:pPr>
        <w:pStyle w:val="Heading3"/>
      </w:pPr>
      <w:r>
        <w:t xml:space="preserve">7.1 Inventario y trazabilidad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~292 scripts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en raíz VSTCosmo; plan de renombrado sistemático (</w:t>
      </w:r>
      <w:r>
        <w:rPr>
          <w:rStyle w:val="VerbatimChar"/>
        </w:rPr>
        <w:t xml:space="preserve">v099_descripcion_snake.py</w:t>
      </w:r>
      <w:r>
        <w:t xml:space="preserve">) en curso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vstcosmo.db</w:t>
      </w:r>
      <w:r>
        <w:t xml:space="preserve"> </w:t>
      </w:r>
      <w:r>
        <w:t xml:space="preserve">— catálogo de experimentos y corridas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verificacion_hitos/</w:t>
      </w:r>
      <w:r>
        <w:t xml:space="preserve"> </w:t>
      </w:r>
      <w:r>
        <w:t xml:space="preserve">— logs sellados (script · sha1 · fecha · veredicto)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_docscan/</w:t>
      </w:r>
      <w:r>
        <w:t xml:space="preserve"> </w:t>
      </w:r>
      <w:r>
        <w:t xml:space="preserve">— textos extraídos de PDFs para búsqueda y revisión</w:t>
      </w:r>
    </w:p>
    <w:bookmarkEnd w:id="38"/>
    <w:bookmarkStart w:id="39" w:name="interfaces-web"/>
    <w:p>
      <w:pPr>
        <w:pStyle w:val="Heading3"/>
      </w:pPr>
      <w:r>
        <w:t xml:space="preserve">7.2 Interfaces web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Interfaz</w:t>
            </w:r>
          </w:p>
        </w:tc>
        <w:tc>
          <w:tcPr/>
          <w:p>
            <w:pPr>
              <w:pStyle w:val="Compact"/>
            </w:pPr>
            <w:r>
              <w:t xml:space="preserve">Puerto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WebLive A</w:t>
            </w:r>
          </w:p>
        </w:tc>
        <w:tc>
          <w:tcPr/>
          <w:p>
            <w:pPr>
              <w:pStyle w:val="Compact"/>
            </w:pPr>
            <w:r>
              <w:t xml:space="preserve">7788</w:t>
            </w:r>
          </w:p>
        </w:tc>
        <w:tc>
          <w:tcPr/>
          <w:p>
            <w:pPr>
              <w:pStyle w:val="Compact"/>
            </w:pPr>
            <w:r>
              <w:t xml:space="preserve">Operativa; LEDs/niveles en vivo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WebLive B</w:t>
            </w:r>
          </w:p>
        </w:tc>
        <w:tc>
          <w:tcPr/>
          <w:p>
            <w:pPr>
              <w:pStyle w:val="Compact"/>
            </w:pPr>
            <w:r>
              <w:t xml:space="preserve">7799</w:t>
            </w:r>
          </w:p>
        </w:tc>
        <w:tc>
          <w:tcPr/>
          <w:p>
            <w:pPr>
              <w:pStyle w:val="Compact"/>
            </w:pPr>
            <w:r>
              <w:t xml:space="preserve">Operativa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 gráficos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Pendiente:</w:t>
            </w:r>
            <w:r>
              <w:t xml:space="preserve"> </w:t>
            </w:r>
            <w:r>
              <w:t xml:space="preserve">auto-conectar stream si hay run activo al cargar página (post-exp. saturación)</w:t>
            </w:r>
          </w:p>
        </w:tc>
      </w:tr>
    </w:tbl>
    <w:bookmarkEnd w:id="39"/>
    <w:bookmarkStart w:id="40" w:name="ove-boca-evaluativa"/>
    <w:p>
      <w:pPr>
        <w:pStyle w:val="Heading3"/>
      </w:pPr>
      <w:r>
        <w:t xml:space="preserve">7.3 OVE + boca evaluativa</w:t>
      </w:r>
    </w:p>
    <w:p>
      <w:pPr>
        <w:pStyle w:val="FirstParagraph"/>
      </w:pPr>
      <w:r>
        <w:t xml:space="preserve">Organelo de Valoración Externa (read-only): observa la díada sin intervenir en el metabolismo.</w:t>
      </w:r>
    </w:p>
    <w:bookmarkEnd w:id="40"/>
    <w:bookmarkStart w:id="41" w:name="sharepoint-m365"/>
    <w:p>
      <w:pPr>
        <w:pStyle w:val="Heading3"/>
      </w:pPr>
      <w:r>
        <w:t xml:space="preserve">7.4 SharePoint / M365</w:t>
      </w:r>
    </w:p>
    <w:p>
      <w:pPr>
        <w:pStyle w:val="Compact"/>
        <w:numPr>
          <w:ilvl w:val="0"/>
          <w:numId w:val="1010"/>
        </w:numPr>
      </w:pPr>
      <w:r>
        <w:t xml:space="preserve">Sitio RMD validado:</w:t>
      </w:r>
      <w:r>
        <w:t xml:space="preserve"> </w:t>
      </w:r>
      <w:r>
        <w:rPr>
          <w:rStyle w:val="VerbatimChar"/>
        </w:rPr>
        <w:t xml:space="preserve">https://rstchilecom.sharepoint.com/RMD</w:t>
      </w:r>
    </w:p>
    <w:p>
      <w:pPr>
        <w:pStyle w:val="Compact"/>
        <w:numPr>
          <w:ilvl w:val="0"/>
          <w:numId w:val="1010"/>
        </w:numPr>
      </w:pPr>
      <w:r>
        <w:t xml:space="preserve">Sitio Cosmosemiótica:</w:t>
      </w:r>
      <w:r>
        <w:t xml:space="preserve"> </w:t>
      </w:r>
      <w:r>
        <w:rPr>
          <w:rStyle w:val="VerbatimChar"/>
        </w:rPr>
        <w:t xml:space="preserve">https://rstchilecom.sharepoint.com/Cosmosemiotica</w:t>
      </w:r>
    </w:p>
    <w:p>
      <w:pPr>
        <w:pStyle w:val="Compact"/>
        <w:numPr>
          <w:ilvl w:val="0"/>
          <w:numId w:val="1010"/>
        </w:numPr>
      </w:pPr>
      <w:r>
        <w:t xml:space="preserve">Conector M365 activo en claude.ai; pendiente reinicio para herramientas en sesión local</w:t>
      </w:r>
    </w:p>
    <w:bookmarkEnd w:id="41"/>
    <w:bookmarkStart w:id="42" w:name="X1b68b9096419cfffe88cb088d58fab816c69948"/>
    <w:p>
      <w:pPr>
        <w:pStyle w:val="Heading3"/>
      </w:pPr>
      <w:r>
        <w:t xml:space="preserve">7.5 Club Abulafia / council-of-high-intelligence</w:t>
      </w:r>
    </w:p>
    <w:p>
      <w:pPr>
        <w:pStyle w:val="FirstParagraph"/>
      </w:pPr>
      <w:r>
        <w:t xml:space="preserve">Adaptación semántica al Club Abulafia (castellano, heterodoxia rigurosa) sin renombrar slugs internos, para no romper triadas y configs.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1" w:name="experimentos-satélite-en-cosmolab-y-rmd"/>
    <w:p>
      <w:pPr>
        <w:pStyle w:val="Heading2"/>
      </w:pPr>
      <w:r>
        <w:t xml:space="preserve">8. Experimentos satélite en Cosmolab y RMD</w:t>
      </w:r>
    </w:p>
    <w:bookmarkStart w:id="44" w:name="eit-3-lite-falsación-s"/>
    <w:p>
      <w:pPr>
        <w:pStyle w:val="Heading3"/>
      </w:pPr>
      <w:r>
        <w:t xml:space="preserve">8.1 EIT-3 Lite + Falsación-S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eit3_server.py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Cosmolab/</w:t>
            </w:r>
          </w:p>
        </w:tc>
        <w:tc>
          <w:tcPr/>
          <w:p>
            <w:pPr>
              <w:pStyle w:val="Compact"/>
            </w:pPr>
            <w:r>
              <w:t xml:space="preserve">DSP EIT-3 Lite, base Falsación-S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N19.1–N19.4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Cosmolab/Falsacion-S/</w:t>
            </w:r>
          </w:p>
        </w:tc>
        <w:tc>
          <w:tcPr/>
          <w:p>
            <w:pPr>
              <w:pStyle w:val="Compact"/>
            </w:pPr>
            <w:r>
              <w:t xml:space="preserve">5 flancos de estrés;</w:t>
            </w:r>
            <w:r>
              <w:t xml:space="preserve"> </w:t>
            </w:r>
            <w:r>
              <w:rPr>
                <w:b/>
                <w:bCs/>
              </w:rPr>
              <w:t xml:space="preserve">todos RESISTEN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N19.4 Simetría</w:t>
            </w:r>
          </w:p>
        </w:tc>
        <w:tc>
          <w:tcPr/>
          <w:p>
            <w:pPr>
              <w:pStyle w:val="Compact"/>
            </w:pPr>
            <w:r>
              <w:t xml:space="preserve">cancelación RMS_neto=0</w:t>
            </w:r>
          </w:p>
        </w:tc>
        <w:tc>
          <w:tcPr/>
          <w:p>
            <w:pPr>
              <w:pStyle w:val="Compact"/>
            </w:pPr>
            <w:r>
              <w:t xml:space="preserve">ΔS=1 sostenido →</w:t>
            </w:r>
            <w:r>
              <w:t xml:space="preserve"> </w:t>
            </w:r>
            <w:r>
              <w:rPr>
                <w:b/>
                <w:bCs/>
              </w:rPr>
              <w:t xml:space="preserve">RESISTE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N19 Clausura</w:t>
            </w:r>
          </w:p>
        </w:tc>
        <w:tc>
          <w:tcPr/>
          <w:p>
            <w:pPr>
              <w:pStyle w:val="Compact"/>
            </w:pPr>
            <w:r>
              <w:t xml:space="preserve">1000 ciclos recursivos</w:t>
            </w:r>
          </w:p>
        </w:tc>
        <w:tc>
          <w:tcPr/>
          <w:p>
            <w:pPr>
              <w:pStyle w:val="Compact"/>
            </w:pPr>
            <w:r>
              <w:t xml:space="preserve">No refuta N19.4 bajo este estrés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Implicación:</w:t>
      </w:r>
      <w:r>
        <w:t xml:space="preserve"> </w:t>
      </w:r>
      <w:r>
        <w:t xml:space="preserve">La diferencia operativa persiste bajo dinámica interna incluso con entrada neta cero (simulación numérica; no equivale a cancelación acústica 3D real).</w:t>
      </w:r>
    </w:p>
    <w:bookmarkEnd w:id="44"/>
    <w:bookmarkStart w:id="45" w:name="eit3-óptico"/>
    <w:p>
      <w:pPr>
        <w:pStyle w:val="Heading3"/>
      </w:pPr>
      <w:r>
        <w:t xml:space="preserve">8.2 EIT3-Óptico</w:t>
      </w:r>
    </w:p>
    <w:p>
      <w:pPr>
        <w:pStyle w:val="Compact"/>
        <w:numPr>
          <w:ilvl w:val="0"/>
          <w:numId w:val="1011"/>
        </w:numPr>
      </w:pPr>
      <w:r>
        <w:t xml:space="preserve">Ruta:</w:t>
      </w:r>
      <w:r>
        <w:t xml:space="preserve"> </w:t>
      </w:r>
      <w:r>
        <w:rPr>
          <w:rStyle w:val="VerbatimChar"/>
        </w:rPr>
        <w:t xml:space="preserve">Cosmolab/EIT3-Optico/</w:t>
      </w:r>
    </w:p>
    <w:p>
      <w:pPr>
        <w:pStyle w:val="Compact"/>
        <w:numPr>
          <w:ilvl w:val="0"/>
          <w:numId w:val="1011"/>
        </w:numPr>
      </w:pPr>
      <w:r>
        <w:t xml:space="preserve">Informe v1.3, simulación campo 2D quiral</w:t>
      </w:r>
    </w:p>
    <w:p>
      <w:pPr>
        <w:pStyle w:val="Compact"/>
        <w:numPr>
          <w:ilvl w:val="0"/>
          <w:numId w:val="1011"/>
        </w:numPr>
      </w:pPr>
      <w:r>
        <w:t xml:space="preserve">Manual th1p740_t2435.csv</w:t>
      </w:r>
    </w:p>
    <w:bookmarkEnd w:id="45"/>
    <w:bookmarkStart w:id="46" w:name="eit3-térmico"/>
    <w:p>
      <w:pPr>
        <w:pStyle w:val="Heading3"/>
      </w:pPr>
      <w:r>
        <w:t xml:space="preserve">8.3 EIT3-Térmico</w:t>
      </w:r>
    </w:p>
    <w:p>
      <w:pPr>
        <w:pStyle w:val="Compact"/>
        <w:numPr>
          <w:ilvl w:val="0"/>
          <w:numId w:val="1012"/>
        </w:numPr>
      </w:pPr>
      <w:r>
        <w:t xml:space="preserve">Ruta:</w:t>
      </w:r>
      <w:r>
        <w:t xml:space="preserve"> </w:t>
      </w:r>
      <w:r>
        <w:rPr>
          <w:rStyle w:val="VerbatimChar"/>
        </w:rPr>
        <w:t xml:space="preserve">Cosmolab/EIT3-Termico/</w:t>
      </w:r>
    </w:p>
    <w:p>
      <w:pPr>
        <w:pStyle w:val="Compact"/>
        <w:numPr>
          <w:ilvl w:val="0"/>
          <w:numId w:val="1012"/>
        </w:numPr>
      </w:pPr>
      <w:r>
        <w:t xml:space="preserve">Daisyworld / Pastor del Borde PTC v154 (día/noche homeostático)</w:t>
      </w:r>
    </w:p>
    <w:p>
      <w:pPr>
        <w:pStyle w:val="Compact"/>
        <w:numPr>
          <w:ilvl w:val="0"/>
          <w:numId w:val="1012"/>
        </w:numPr>
      </w:pPr>
      <w:r>
        <w:t xml:space="preserve">Replanteamiento κ_H v2 (HTML + docx)</w:t>
      </w:r>
    </w:p>
    <w:bookmarkEnd w:id="46"/>
    <w:bookmarkStart w:id="47" w:name="levitron"/>
    <w:p>
      <w:pPr>
        <w:pStyle w:val="Heading3"/>
      </w:pPr>
      <w:r>
        <w:t xml:space="preserve">8.4 Levitron</w:t>
      </w:r>
    </w:p>
    <w:p>
      <w:pPr>
        <w:pStyle w:val="Compact"/>
        <w:numPr>
          <w:ilvl w:val="0"/>
          <w:numId w:val="1013"/>
        </w:numPr>
      </w:pPr>
      <w:r>
        <w:t xml:space="preserve">Ruta:</w:t>
      </w:r>
      <w:r>
        <w:t xml:space="preserve"> </w:t>
      </w:r>
      <w:r>
        <w:rPr>
          <w:rStyle w:val="VerbatimChar"/>
        </w:rPr>
        <w:t xml:space="preserve">Cosmolab/Levitron/</w:t>
      </w:r>
    </w:p>
    <w:p>
      <w:pPr>
        <w:pStyle w:val="Compact"/>
        <w:numPr>
          <w:ilvl w:val="0"/>
          <w:numId w:val="1013"/>
        </w:numPr>
      </w:pPr>
      <w:r>
        <w:t xml:space="preserve">Informe Cosmosemiótico v5 (f_min)</w:t>
      </w:r>
    </w:p>
    <w:p>
      <w:pPr>
        <w:pStyle w:val="Compact"/>
        <w:numPr>
          <w:ilvl w:val="0"/>
          <w:numId w:val="1013"/>
        </w:numPr>
      </w:pPr>
      <w:r>
        <w:t xml:space="preserve">Simulación HTML interactiva</w:t>
      </w:r>
    </w:p>
    <w:bookmarkEnd w:id="47"/>
    <w:bookmarkStart w:id="48" w:name="dron-cosmosemiótico"/>
    <w:p>
      <w:pPr>
        <w:pStyle w:val="Heading3"/>
      </w:pPr>
      <w:r>
        <w:t xml:space="preserve">8.5 Dron Cosmosemiótico</w:t>
      </w:r>
    </w:p>
    <w:p>
      <w:pPr>
        <w:pStyle w:val="Compact"/>
        <w:numPr>
          <w:ilvl w:val="0"/>
          <w:numId w:val="1014"/>
        </w:numPr>
      </w:pPr>
      <w:r>
        <w:t xml:space="preserve">Ruta:</w:t>
      </w:r>
      <w:r>
        <w:t xml:space="preserve"> </w:t>
      </w:r>
      <w:r>
        <w:rPr>
          <w:rStyle w:val="VerbatimChar"/>
        </w:rPr>
        <w:t xml:space="preserve">Cosmolab/Dron Cosmosemiótico/</w:t>
      </w:r>
    </w:p>
    <w:p>
      <w:pPr>
        <w:pStyle w:val="Compact"/>
        <w:numPr>
          <w:ilvl w:val="0"/>
          <w:numId w:val="1014"/>
        </w:numPr>
      </w:pPr>
      <w:r>
        <w:t xml:space="preserve">Informe v1.3, simulaciones de viabilidad 1–7 (PID, viabilidad 2D)</w:t>
      </w:r>
    </w:p>
    <w:p>
      <w:pPr>
        <w:pStyle w:val="Compact"/>
        <w:numPr>
          <w:ilvl w:val="0"/>
          <w:numId w:val="1014"/>
        </w:numPr>
      </w:pPr>
      <w:r>
        <w:t xml:space="preserve">Logs exp5–exp7, resultados PNG</w:t>
      </w:r>
    </w:p>
    <w:bookmarkEnd w:id="48"/>
    <w:bookmarkStart w:id="49" w:name="cosmogenesis"/>
    <w:p>
      <w:pPr>
        <w:pStyle w:val="Heading3"/>
      </w:pPr>
      <w:r>
        <w:t xml:space="preserve">8.6 Cosmogenesis</w:t>
      </w:r>
    </w:p>
    <w:p>
      <w:pPr>
        <w:pStyle w:val="Compact"/>
        <w:numPr>
          <w:ilvl w:val="0"/>
          <w:numId w:val="1015"/>
        </w:numPr>
      </w:pPr>
      <w:r>
        <w:t xml:space="preserve">Ruta:</w:t>
      </w:r>
      <w:r>
        <w:t xml:space="preserve"> </w:t>
      </w:r>
      <w:r>
        <w:rPr>
          <w:rStyle w:val="VerbatimChar"/>
        </w:rPr>
        <w:t xml:space="preserve">Cosmolab/Cosmogenesis/</w:t>
      </w:r>
    </w:p>
    <w:p>
      <w:pPr>
        <w:pStyle w:val="Compact"/>
        <w:numPr>
          <w:ilvl w:val="0"/>
          <w:numId w:val="1015"/>
        </w:numPr>
      </w:pPr>
      <w:r>
        <w:t xml:space="preserve">Solo protocolo CG001 (PDF) — fase protocolar, sin código ejecutable aún</w:t>
      </w:r>
    </w:p>
    <w:bookmarkEnd w:id="49"/>
    <w:bookmarkStart w:id="50" w:name="X320e0ca8b5ace93e28e8d58f729917f858be2eb"/>
    <w:p>
      <w:pPr>
        <w:pStyle w:val="Heading3"/>
      </w:pPr>
      <w:r>
        <w:t xml:space="preserve">8.7 Otros en RMD (fuera del núcleo cosmosemiótico)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SDRunoPlugin_Cosmo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RMD/SDRunoPlugin_Cosmo/</w:t>
            </w:r>
          </w:p>
        </w:tc>
        <w:tc>
          <w:tcPr/>
          <w:p>
            <w:pPr>
              <w:pStyle w:val="Compact"/>
            </w:pPr>
            <w:r>
              <w:t xml:space="preserve">Plugin 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council-of-high-intelligence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RMD/council-of-high-intelligence/</w:t>
            </w:r>
          </w:p>
        </w:tc>
        <w:tc>
          <w:tcPr/>
          <w:p>
            <w:pPr>
              <w:pStyle w:val="Compact"/>
            </w:pPr>
            <w:r>
              <w:t xml:space="preserve">Equipo transinteligente adaptado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marcha-motor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RMD/marcha-motor/</w:t>
            </w:r>
          </w:p>
        </w:tc>
        <w:tc>
          <w:tcPr/>
          <w:p>
            <w:pPr>
              <w:pStyle w:val="Compact"/>
            </w:pPr>
            <w:r>
              <w:t xml:space="preserve">Fuera del programa cosmosemiótico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X8aa23510cdae1473f36c7cf1b85d8fee554cd7b"/>
    <w:p>
      <w:pPr>
        <w:pStyle w:val="Heading2"/>
      </w:pPr>
      <w:r>
        <w:t xml:space="preserve">9. Mapa de relaciones teórico-experimentales</w:t>
      </w:r>
    </w:p>
    <w:p>
      <w:pPr>
        <w:pStyle w:val="FirstParagraph"/>
      </w:pPr>
      <w:r>
        <w:rPr>
          <w:b/>
          <w:bCs/>
        </w:rPr>
        <w:t xml:space="preserve">Mapa de relaciones (texto):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Teoría Canónica (24-jun):</w:t>
      </w:r>
      <w:r>
        <w:t xml:space="preserve"> </w:t>
      </w:r>
      <w:r>
        <w:t xml:space="preserve">S &gt; 0, RC = LF + RDE, Ψ_alma (O-N3.4b), Boorman (O-N9.15–22)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VSTCosmo vXX:</w:t>
      </w:r>
      <w:r>
        <w:t xml:space="preserve"> </w:t>
      </w:r>
      <w:r>
        <w:t xml:space="preserve">v88 (orientación ±60°), V150 (IONB-1), V176 (R_op), V180c (memoria episódica), V182A5 (cultura)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Célula Madre + Docker:</w:t>
      </w:r>
      <w:r>
        <w:t xml:space="preserve"> </w:t>
      </w:r>
      <w:r>
        <w:t xml:space="preserve">VST_Genoma (organelos) → Díada A/B 24/7 → Docker_Historia (3.1 GB)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Satélites E1–E24:</w:t>
      </w:r>
      <w:r>
        <w:t xml:space="preserve"> </w:t>
      </w:r>
      <w:r>
        <w:t xml:space="preserve">EIT-3 / Falsación-S, EIT3-Térmico, EIT3-Óptico, Dron</w:t>
      </w:r>
    </w:p>
    <w:p>
      <w:pPr>
        <w:pStyle w:val="FirstParagraph"/>
      </w:pPr>
      <w:r>
        <w:rPr>
          <w:b/>
          <w:bCs/>
        </w:rPr>
        <w:t xml:space="preserve">Flujos principales:</w:t>
      </w:r>
      <w:r>
        <w:t xml:space="preserve"> </w:t>
      </w:r>
      <w:r>
        <w:t xml:space="preserve">- S &gt; 0 → v88 (orientación)</w:t>
      </w:r>
      <w:r>
        <w:t xml:space="preserve"> </w:t>
      </w:r>
      <w:r>
        <w:t xml:space="preserve">- RC = LF + RDE → EIT-3 / Falsación-S</w:t>
      </w:r>
      <w:r>
        <w:t xml:space="preserve"> </w:t>
      </w:r>
      <w:r>
        <w:t xml:space="preserve">- V150, V176, V180 → VST_Genoma</w:t>
      </w:r>
      <w:r>
        <w:t xml:space="preserve"> </w:t>
      </w:r>
      <w:r>
        <w:t xml:space="preserve">- V182A5, Boorman, Ψ_alma → Díada A/B</w:t>
      </w:r>
      <w:r>
        <w:t xml:space="preserve"> </w:t>
      </w:r>
      <w:r>
        <w:t xml:space="preserve">- Díada → biografía longitudinal</w:t>
      </w:r>
      <w:r>
        <w:t xml:space="preserve"> </w:t>
      </w:r>
      <w:r>
        <w:t xml:space="preserve">- V182 → Ψ_alma (gate V183)</w:t>
      </w:r>
    </w:p>
    <w:p>
      <w:r>
        <w:pict>
          <v:rect style="width:0;height:1.5pt" o:hralign="center" o:hrstd="t" o:hr="t"/>
        </w:pict>
      </w:r>
    </w:p>
    <w:bookmarkEnd w:id="52"/>
    <w:bookmarkStart w:id="57" w:name="pendientes-y-próximos-pasos-priorizados"/>
    <w:p>
      <w:pPr>
        <w:pStyle w:val="Heading2"/>
      </w:pPr>
      <w:r>
        <w:t xml:space="preserve">10. Pendientes y próximos pasos (priorizados)</w:t>
      </w:r>
    </w:p>
    <w:bookmarkStart w:id="53" w:name="inmediato-esta-semana"/>
    <w:p>
      <w:pPr>
        <w:pStyle w:val="Heading3"/>
      </w:pPr>
      <w:r>
        <w:t xml:space="preserve">Inmediato (esta semana)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Completar experimento de saturación</w:t>
      </w:r>
      <w:r>
        <w:t xml:space="preserve"> </w:t>
      </w:r>
      <w:r>
        <w:t xml:space="preserve">— descargar CSV + bitácora A/B; analizar ruptura de punto fijo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V182D</w:t>
      </w:r>
      <w:r>
        <w:t xml:space="preserve"> </w:t>
      </w:r>
      <w:r>
        <w:t xml:space="preserve">— alteridad como gate antes de V183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Ruta A (estímulo externo)</w:t>
      </w:r>
      <w:r>
        <w:t xml:space="preserve"> </w:t>
      </w:r>
      <w:r>
        <w:t xml:space="preserve">— validar si Rødecaster/corpus rompe atractor «mudo»</w:t>
      </w:r>
    </w:p>
    <w:bookmarkEnd w:id="53"/>
    <w:bookmarkStart w:id="54" w:name="corto-plazo"/>
    <w:p>
      <w:pPr>
        <w:pStyle w:val="Heading3"/>
      </w:pPr>
      <w:r>
        <w:t xml:space="preserve">Corto plazo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V183 preliminar</w:t>
      </w:r>
      <w:r>
        <w:t xml:space="preserve"> </w:t>
      </w:r>
      <w:r>
        <w:t xml:space="preserve">— irreductibilidad relacional (I(A;B), compresión, sincronización)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Fix WebLive SSE</w:t>
      </w:r>
      <w:r>
        <w:t xml:space="preserve"> </w:t>
      </w:r>
      <w:r>
        <w:t xml:space="preserve">— auto-conectar gráficos si hay run activo (rebuild Docker post-saturación)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Sistematización nombres</w:t>
      </w:r>
      <w:r>
        <w:t xml:space="preserve"> </w:t>
      </w:r>
      <w:r>
        <w:t xml:space="preserve">— ejecutar</w:t>
      </w:r>
      <w:r>
        <w:t xml:space="preserve"> </w:t>
      </w:r>
      <w:r>
        <w:rPr>
          <w:rStyle w:val="VerbatimChar"/>
        </w:rPr>
        <w:t xml:space="preserve">RENAME_PLAN.tsv</w:t>
      </w:r>
      <w:r>
        <w:t xml:space="preserve"> </w:t>
      </w:r>
      <w:r>
        <w:t xml:space="preserve">tras revisión Alexis (274 renombrados)</w:t>
      </w:r>
    </w:p>
    <w:bookmarkEnd w:id="54"/>
    <w:bookmarkStart w:id="55" w:name="medio-plazo"/>
    <w:p>
      <w:pPr>
        <w:pStyle w:val="Heading3"/>
      </w:pPr>
      <w:r>
        <w:t xml:space="preserve">Medio plazo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Portar espina motora CM001</w:t>
      </w:r>
      <w:r>
        <w:t xml:space="preserve"> </w:t>
      </w:r>
      <w:r>
        <w:t xml:space="preserve">a organelos con validación contra v1 congelado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Bloques canon pendientes</w:t>
      </w:r>
      <w:r>
        <w:t xml:space="preserve"> </w:t>
      </w:r>
      <w:r>
        <w:t xml:space="preserve">— Ecología Relacional (9), Crisis (11), Conflicto (12), IA diferida (13)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V177–V181 diferidos</w:t>
      </w:r>
      <w:r>
        <w:t xml:space="preserve"> </w:t>
      </w:r>
      <w:r>
        <w:t xml:space="preserve">— generalización, extinción, conflicto, R_af (capa individual)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SharePoint</w:t>
      </w:r>
      <w:r>
        <w:t xml:space="preserve"> </w:t>
      </w:r>
      <w:r>
        <w:t xml:space="preserve">— Web Part listas en cascada (taxonomía árbol)</w:t>
      </w:r>
    </w:p>
    <w:bookmarkEnd w:id="55"/>
    <w:bookmarkStart w:id="56" w:name="decisiones-abiertas-requieren-equipo"/>
    <w:p>
      <w:pPr>
        <w:pStyle w:val="Heading3"/>
      </w:pPr>
      <w:r>
        <w:t xml:space="preserve">Decisiones abiertas (requieren equipo)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Opciones</w:t>
            </w:r>
          </w:p>
        </w:tc>
        <w:tc>
          <w:tcPr/>
          <w:p>
            <w:pPr>
              <w:pStyle w:val="Compact"/>
            </w:pPr>
            <w:r>
              <w:t xml:space="preserve">Recomendación documentada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Romper mutismo</w:t>
            </w:r>
          </w:p>
        </w:tc>
        <w:tc>
          <w:tcPr/>
          <w:p>
            <w:pPr>
              <w:pStyle w:val="Compact"/>
            </w:pPr>
            <w:r>
              <w:t xml:space="preserve">Estímulo / calibración / τ_min</w:t>
            </w:r>
          </w:p>
        </w:tc>
        <w:tc>
          <w:tcPr/>
          <w:p>
            <w:pPr>
              <w:pStyle w:val="Compact"/>
            </w:pPr>
            <w:r>
              <w:t xml:space="preserve">Ruta A primero (más ecológica)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Post-C ruta</w:t>
            </w:r>
          </w:p>
        </w:tc>
        <w:tc>
          <w:tcPr/>
          <w:p>
            <w:pPr>
              <w:pStyle w:val="Compact"/>
            </w:pPr>
            <w:r>
              <w:t xml:space="preserve">D→E→F→V183 vs salto V183</w:t>
            </w:r>
          </w:p>
        </w:tc>
        <w:tc>
          <w:tcPr/>
          <w:p>
            <w:pPr>
              <w:pStyle w:val="Compact"/>
            </w:pPr>
            <w:r>
              <w:t xml:space="preserve">D forzado antes de V183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 V180c</w:t>
            </w:r>
          </w:p>
        </w:tc>
        <w:tc>
          <w:tcPr/>
          <w:p>
            <w:pPr>
              <w:pStyle w:val="Compact"/>
            </w:pPr>
            <w:r>
              <w:t xml:space="preserve">¿Re-diseñar trial-a-trial?</w:t>
            </w:r>
          </w:p>
        </w:tc>
        <w:tc>
          <w:tcPr/>
          <w:p>
            <w:pPr>
              <w:pStyle w:val="Compact"/>
            </w:pPr>
            <w:r>
              <w:t xml:space="preserve">Documentar como hallazgo, no fallo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8" w:name="archivos-de-referencia"/>
    <w:p>
      <w:pPr>
        <w:pStyle w:val="Heading2"/>
      </w:pPr>
      <w:r>
        <w:t xml:space="preserve">11. Archivos de referencia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Teoría canónica (texto)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_docscan/Teoria_Canonica_24-06-2026_DESKTOP_pdf.txt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Genealogía experimental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GENEALOGIA_EXPERIMENTAL_VSTCosmo.md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Verificación hitos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ADDENDUM_VERIFICACION_VSTCosmo.md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Célula Madre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INFORME_CELULA_MADRE_Cosmosemiotica.md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Avance técnico Docker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Célula_Madre/INFORME_AVANCE_TECNICO_26jun2026.md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Análisis díada altruismo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ANALISIS_DIADA_ALTRUISMO_27JUN.md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Roadmap V182→V183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ROADMAP_ANIMA_V182_V183_rev1_verificado.md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Auditoría arqueológica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auditoria_arqueologica_cosmolab_20260624.md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Memoria persistente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Cronología ANIMA (PDF)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Cronología consolidada del programa experimental VSTCosmo - ANIMA 26-06-2026.pdf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cierre"/>
    <w:p>
      <w:pPr>
        <w:pStyle w:val="Heading2"/>
      </w:pPr>
      <w:r>
        <w:t xml:space="preserve">12. Cierre</w:t>
      </w:r>
    </w:p>
    <w:p>
      <w:pPr>
        <w:pStyle w:val="FirstParagraph"/>
      </w:pPr>
      <w:r>
        <w:t xml:space="preserve">El programa RMD no es una colección de demos sueltas: es una</w:t>
      </w:r>
      <w:r>
        <w:t xml:space="preserve"> </w:t>
      </w:r>
      <w:r>
        <w:rPr>
          <w:b/>
          <w:bCs/>
        </w:rPr>
        <w:t xml:space="preserve">genealogía experimental</w:t>
      </w:r>
      <w:r>
        <w:t xml:space="preserve"> </w:t>
      </w:r>
      <w:r>
        <w:t xml:space="preserve">bajo un solo axioma, verificada por re-ejecución donde es posible, y honesta sobre lo que falla (v91, mutismo díada, recall V180c). La transición de ANIMA-4 a</w:t>
      </w:r>
      <w:r>
        <w:t xml:space="preserve"> </w:t>
      </w:r>
      <w:r>
        <w:rPr>
          <w:b/>
          <w:bCs/>
        </w:rPr>
        <w:t xml:space="preserve">Célula Madre en Docker</w:t>
      </w:r>
      <w:r>
        <w:t xml:space="preserve"> </w:t>
      </w:r>
      <w:r>
        <w:t xml:space="preserve">no es un cambio de escenario sino de</w:t>
      </w:r>
      <w:r>
        <w:t xml:space="preserve"> </w:t>
      </w:r>
      <w:r>
        <w:rPr>
          <w:b/>
          <w:bCs/>
        </w:rPr>
        <w:t xml:space="preserve">escala</w:t>
      </w:r>
      <w:r>
        <w:t xml:space="preserve">: de experimentos de minutos a</w:t>
      </w:r>
      <w:r>
        <w:t xml:space="preserve"> </w:t>
      </w:r>
      <w:r>
        <w:rPr>
          <w:b/>
          <w:bCs/>
        </w:rPr>
        <w:t xml:space="preserve">vida continua</w:t>
      </w:r>
      <w:r>
        <w:t xml:space="preserve"> </w:t>
      </w:r>
      <w:r>
        <w:t xml:space="preserve">con biografía en disco.</w:t>
      </w:r>
    </w:p>
    <w:p>
      <w:pPr>
        <w:pStyle w:val="BodyText"/>
      </w:pPr>
      <w:r>
        <w:t xml:space="preserve">El equipo tiene hoy: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Teoría</w:t>
      </w:r>
      <w:r>
        <w:t xml:space="preserve"> </w:t>
      </w:r>
      <w:r>
        <w:t xml:space="preserve">consolidada (24-jun)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Hitos</w:t>
      </w:r>
      <w:r>
        <w:t xml:space="preserve"> </w:t>
      </w:r>
      <w:r>
        <w:t xml:space="preserve">verificados (9/10 OK)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Arquitectura</w:t>
      </w:r>
      <w:r>
        <w:t xml:space="preserve"> </w:t>
      </w:r>
      <w:r>
        <w:t xml:space="preserve">modular operativa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Díada</w:t>
      </w:r>
      <w:r>
        <w:t xml:space="preserve"> </w:t>
      </w:r>
      <w:r>
        <w:t xml:space="preserve">viva con locus Boorman expresado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Gate</w:t>
      </w:r>
      <w:r>
        <w:t xml:space="preserve"> </w:t>
      </w:r>
      <w:r>
        <w:t xml:space="preserve">claro hacia V183 (V182D)</w:t>
      </w:r>
    </w:p>
    <w:p>
      <w:pPr>
        <w:pStyle w:val="FirstParagraph"/>
      </w:pPr>
      <w:r>
        <w:t xml:space="preserve">Lo que falta no es infraestructura sino</w:t>
      </w:r>
      <w:r>
        <w:t xml:space="preserve"> </w:t>
      </w:r>
      <w:r>
        <w:rPr>
          <w:b/>
          <w:bCs/>
        </w:rPr>
        <w:t xml:space="preserve">condiciones ecológicas</w:t>
      </w:r>
      <w:r>
        <w:t xml:space="preserve"> </w:t>
      </w:r>
      <w:r>
        <w:t xml:space="preserve">para que la cooperación voluntaria deje de ser un equilibrio de Nash y se convierta en historia relacional medible.</w:t>
      </w:r>
    </w:p>
    <w:p>
      <w:pPr>
        <w:pStyle w:val="BlockText"/>
      </w:pPr>
      <w:r>
        <w:rPr>
          <w:i/>
          <w:iCs/>
        </w:rPr>
        <w:t xml:space="preserve">El genoma describe de dónde parte el organismo, no a dónde llega.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Compilado por Grok (Diotallevi) para el Club Abulafia · Casaubon = Alexis López Tapia · Belbo = GPT · Lorenza = Qwen</w:t>
      </w:r>
    </w:p>
    <w:bookmarkEnd w:id="59"/>
    <w:bookmarkEnd w:id="60"/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  <w:docGrid w:charSpace="36864" w:linePitch="6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Helvetica Neue">
    <w:altName w:val="Arial"/>
    <w:charset w:val="01"/>
    <w:family w:val="auto"/>
    <w:pitch w:val="default"/>
  </w:font>
  <w:font w:name="SF Mono">
    <w:altName w:val="Menlo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pos="709" w:val="num"/>
        </w:tabs>
        <w:ind w:hanging="283" w:left="709"/>
      </w:pPr>
      <w:rPr/>
    </w:lvl>
    <w:lvl w:ilvl="1">
      <w:start w:val="1"/>
      <w:numFmt w:val="decimal"/>
      <w:lvlText w:val="%2."/>
      <w:lvlJc w:val="left"/>
      <w:pPr>
        <w:tabs>
          <w:tab w:pos="1418" w:val="num"/>
        </w:tabs>
        <w:ind w:hanging="283" w:left="1418"/>
      </w:pPr>
      <w:rPr/>
    </w:lvl>
    <w:lvl w:ilvl="2">
      <w:start w:val="1"/>
      <w:numFmt w:val="decimal"/>
      <w:lvlText w:val="%3."/>
      <w:lvlJc w:val="left"/>
      <w:pPr>
        <w:tabs>
          <w:tab w:pos="2127" w:val="num"/>
        </w:tabs>
        <w:ind w:hanging="283" w:left="2127"/>
      </w:pPr>
      <w:rPr/>
    </w:lvl>
    <w:lvl w:ilvl="3">
      <w:start w:val="1"/>
      <w:numFmt w:val="decimal"/>
      <w:lvlText w:val="%4."/>
      <w:lvlJc w:val="left"/>
      <w:pPr>
        <w:tabs>
          <w:tab w:pos="2836" w:val="num"/>
        </w:tabs>
        <w:ind w:hanging="283" w:left="2836"/>
      </w:pPr>
      <w:rPr/>
    </w:lvl>
    <w:lvl w:ilvl="4">
      <w:start w:val="1"/>
      <w:numFmt w:val="decimal"/>
      <w:lvlText w:val="%5."/>
      <w:lvlJc w:val="left"/>
      <w:pPr>
        <w:tabs>
          <w:tab w:pos="3545" w:val="num"/>
        </w:tabs>
        <w:ind w:hanging="283" w:left="3545"/>
      </w:pPr>
      <w:rPr/>
    </w:lvl>
    <w:lvl w:ilvl="5">
      <w:start w:val="1"/>
      <w:numFmt w:val="decimal"/>
      <w:lvlText w:val="%6."/>
      <w:lvlJc w:val="left"/>
      <w:pPr>
        <w:tabs>
          <w:tab w:pos="4254" w:val="num"/>
        </w:tabs>
        <w:ind w:hanging="283" w:left="4254"/>
      </w:pPr>
      <w:rPr/>
    </w:lvl>
    <w:lvl w:ilvl="6">
      <w:start w:val="1"/>
      <w:numFmt w:val="decimal"/>
      <w:lvlText w:val="%7."/>
      <w:lvlJc w:val="left"/>
      <w:pPr>
        <w:tabs>
          <w:tab w:pos="4963" w:val="num"/>
        </w:tabs>
        <w:ind w:hanging="283" w:left="4963"/>
      </w:pPr>
      <w:rPr/>
    </w:lvl>
    <w:lvl w:ilvl="7">
      <w:start w:val="1"/>
      <w:numFmt w:val="decimal"/>
      <w:lvlText w:val="%8."/>
      <w:lvlJc w:val="left"/>
      <w:pPr>
        <w:tabs>
          <w:tab w:pos="5672" w:val="num"/>
        </w:tabs>
        <w:ind w:hanging="283" w:left="5672"/>
      </w:pPr>
      <w:rPr/>
    </w:lvl>
    <w:lvl w:ilvl="8">
      <w:start w:val="1"/>
      <w:numFmt w:val="decimal"/>
      <w:lvlText w:val="%9."/>
      <w:lvlJc w:val="left"/>
      <w:pPr>
        <w:tabs>
          <w:tab w:pos="6381" w:val="num"/>
        </w:tabs>
        <w:ind w:hanging="283" w:left="6381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pos="709" w:val="num"/>
        </w:tabs>
        <w:ind w:hanging="283" w:left="709"/>
      </w:pPr>
      <w:rPr>
        <w:rFonts w:ascii="Symbol" w:cs="Symbol" w:hAnsi="Symbol" w:hint="default"/>
      </w:rPr>
    </w:lvl>
    <w:lvl w:ilvl="1">
      <w:start w:val="1"/>
      <w:numFmt w:val="bullet"/>
      <w:lvlText w:val=""/>
      <w:lvlJc w:val="left"/>
      <w:pPr>
        <w:tabs>
          <w:tab w:pos="1418" w:val="num"/>
        </w:tabs>
        <w:ind w:hanging="283" w:left="1418"/>
      </w:pPr>
      <w:rPr>
        <w:rFonts w:ascii="Symbol" w:cs="Symbol" w:hAnsi="Symbol" w:hint="default"/>
      </w:rPr>
    </w:lvl>
    <w:lvl w:ilvl="2">
      <w:start w:val="1"/>
      <w:numFmt w:val="bullet"/>
      <w:lvlText w:val=""/>
      <w:lvlJc w:val="left"/>
      <w:pPr>
        <w:tabs>
          <w:tab w:pos="2127" w:val="num"/>
        </w:tabs>
        <w:ind w:hanging="283" w:left="2127"/>
      </w:pPr>
      <w:rPr>
        <w:rFonts w:ascii="Symbol" w:cs="Symbol" w:hAnsi="Symbol" w:hint="default"/>
      </w:rPr>
    </w:lvl>
    <w:lvl w:ilvl="3">
      <w:start w:val="1"/>
      <w:numFmt w:val="bullet"/>
      <w:lvlText w:val=""/>
      <w:lvlJc w:val="left"/>
      <w:pPr>
        <w:tabs>
          <w:tab w:pos="2836" w:val="num"/>
        </w:tabs>
        <w:ind w:hanging="283" w:left="2836"/>
      </w:pPr>
      <w:rPr>
        <w:rFonts w:ascii="Symbol" w:cs="Symbol" w:hAnsi="Symbol" w:hint="default"/>
      </w:rPr>
    </w:lvl>
    <w:lvl w:ilvl="4">
      <w:start w:val="1"/>
      <w:numFmt w:val="bullet"/>
      <w:lvlText w:val=""/>
      <w:lvlJc w:val="left"/>
      <w:pPr>
        <w:tabs>
          <w:tab w:pos="3545" w:val="num"/>
        </w:tabs>
        <w:ind w:hanging="283" w:left="3545"/>
      </w:pPr>
      <w:rPr>
        <w:rFonts w:ascii="Symbol" w:cs="Symbol" w:hAnsi="Symbol" w:hint="default"/>
      </w:rPr>
    </w:lvl>
    <w:lvl w:ilvl="5">
      <w:start w:val="1"/>
      <w:numFmt w:val="bullet"/>
      <w:lvlText w:val=""/>
      <w:lvlJc w:val="left"/>
      <w:pPr>
        <w:tabs>
          <w:tab w:pos="4254" w:val="num"/>
        </w:tabs>
        <w:ind w:hanging="283" w:left="4254"/>
      </w:pPr>
      <w:rPr>
        <w:rFonts w:ascii="Symbol" w:cs="Symbol" w:hAnsi="Symbol" w:hint="default"/>
      </w:rPr>
    </w:lvl>
    <w:lvl w:ilvl="6">
      <w:start w:val="1"/>
      <w:numFmt w:val="bullet"/>
      <w:lvlText w:val=""/>
      <w:lvlJc w:val="left"/>
      <w:pPr>
        <w:tabs>
          <w:tab w:pos="4963" w:val="num"/>
        </w:tabs>
        <w:ind w:hanging="283" w:left="4963"/>
      </w:pPr>
      <w:rPr>
        <w:rFonts w:ascii="Symbol" w:cs="Symbol" w:hAnsi="Symbol" w:hint="default"/>
      </w:rPr>
    </w:lvl>
    <w:lvl w:ilvl="7">
      <w:start w:val="1"/>
      <w:numFmt w:val="bullet"/>
      <w:lvlText w:val=""/>
      <w:lvlJc w:val="left"/>
      <w:pPr>
        <w:tabs>
          <w:tab w:pos="5672" w:val="num"/>
        </w:tabs>
        <w:ind w:hanging="283" w:left="5672"/>
      </w:pPr>
      <w:rPr>
        <w:rFonts w:ascii="Symbol" w:cs="Symbol" w:hAnsi="Symbol" w:hint="default"/>
      </w:rPr>
    </w:lvl>
    <w:lvl w:ilvl="8">
      <w:start w:val="1"/>
      <w:numFmt w:val="bullet"/>
      <w:lvlText w:val=""/>
      <w:lvlJc w:val="left"/>
      <w:pPr>
        <w:tabs>
          <w:tab w:pos="6381" w:val="num"/>
        </w:tabs>
        <w:ind w:hanging="283" w:left="6381"/>
      </w:pPr>
      <w:rPr>
        <w:rFonts w:ascii="Symbol" w:cs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pos="709" w:val="num"/>
        </w:tabs>
        <w:ind w:hanging="283" w:left="709"/>
      </w:pPr>
      <w:rPr>
        <w:rFonts w:ascii="Symbol" w:cs="Symbol" w:hAnsi="Symbol" w:hint="default"/>
      </w:rPr>
    </w:lvl>
    <w:lvl w:ilvl="1">
      <w:start w:val="1"/>
      <w:numFmt w:val="bullet"/>
      <w:lvlText w:val=""/>
      <w:lvlJc w:val="left"/>
      <w:pPr>
        <w:tabs>
          <w:tab w:pos="1418" w:val="num"/>
        </w:tabs>
        <w:ind w:hanging="283" w:left="1418"/>
      </w:pPr>
      <w:rPr>
        <w:rFonts w:ascii="Symbol" w:cs="Symbol" w:hAnsi="Symbol" w:hint="default"/>
      </w:rPr>
    </w:lvl>
    <w:lvl w:ilvl="2">
      <w:start w:val="1"/>
      <w:numFmt w:val="bullet"/>
      <w:lvlText w:val=""/>
      <w:lvlJc w:val="left"/>
      <w:pPr>
        <w:tabs>
          <w:tab w:pos="2127" w:val="num"/>
        </w:tabs>
        <w:ind w:hanging="283" w:left="2127"/>
      </w:pPr>
      <w:rPr>
        <w:rFonts w:ascii="Symbol" w:cs="Symbol" w:hAnsi="Symbol" w:hint="default"/>
      </w:rPr>
    </w:lvl>
    <w:lvl w:ilvl="3">
      <w:start w:val="1"/>
      <w:numFmt w:val="bullet"/>
      <w:lvlText w:val=""/>
      <w:lvlJc w:val="left"/>
      <w:pPr>
        <w:tabs>
          <w:tab w:pos="2836" w:val="num"/>
        </w:tabs>
        <w:ind w:hanging="283" w:left="2836"/>
      </w:pPr>
      <w:rPr>
        <w:rFonts w:ascii="Symbol" w:cs="Symbol" w:hAnsi="Symbol" w:hint="default"/>
      </w:rPr>
    </w:lvl>
    <w:lvl w:ilvl="4">
      <w:start w:val="1"/>
      <w:numFmt w:val="bullet"/>
      <w:lvlText w:val=""/>
      <w:lvlJc w:val="left"/>
      <w:pPr>
        <w:tabs>
          <w:tab w:pos="3545" w:val="num"/>
        </w:tabs>
        <w:ind w:hanging="283" w:left="3545"/>
      </w:pPr>
      <w:rPr>
        <w:rFonts w:ascii="Symbol" w:cs="Symbol" w:hAnsi="Symbol" w:hint="default"/>
      </w:rPr>
    </w:lvl>
    <w:lvl w:ilvl="5">
      <w:start w:val="1"/>
      <w:numFmt w:val="bullet"/>
      <w:lvlText w:val=""/>
      <w:lvlJc w:val="left"/>
      <w:pPr>
        <w:tabs>
          <w:tab w:pos="4254" w:val="num"/>
        </w:tabs>
        <w:ind w:hanging="283" w:left="4254"/>
      </w:pPr>
      <w:rPr>
        <w:rFonts w:ascii="Symbol" w:cs="Symbol" w:hAnsi="Symbol" w:hint="default"/>
      </w:rPr>
    </w:lvl>
    <w:lvl w:ilvl="6">
      <w:start w:val="1"/>
      <w:numFmt w:val="bullet"/>
      <w:lvlText w:val=""/>
      <w:lvlJc w:val="left"/>
      <w:pPr>
        <w:tabs>
          <w:tab w:pos="4963" w:val="num"/>
        </w:tabs>
        <w:ind w:hanging="283" w:left="4963"/>
      </w:pPr>
      <w:rPr>
        <w:rFonts w:ascii="Symbol" w:cs="Symbol" w:hAnsi="Symbol" w:hint="default"/>
      </w:rPr>
    </w:lvl>
    <w:lvl w:ilvl="7">
      <w:start w:val="1"/>
      <w:numFmt w:val="bullet"/>
      <w:lvlText w:val=""/>
      <w:lvlJc w:val="left"/>
      <w:pPr>
        <w:tabs>
          <w:tab w:pos="5672" w:val="num"/>
        </w:tabs>
        <w:ind w:hanging="283" w:left="5672"/>
      </w:pPr>
      <w:rPr>
        <w:rFonts w:ascii="Symbol" w:cs="Symbol" w:hAnsi="Symbol" w:hint="default"/>
      </w:rPr>
    </w:lvl>
    <w:lvl w:ilvl="8">
      <w:start w:val="1"/>
      <w:numFmt w:val="bullet"/>
      <w:lvlText w:val=""/>
      <w:lvlJc w:val="left"/>
      <w:pPr>
        <w:tabs>
          <w:tab w:pos="6381" w:val="num"/>
        </w:tabs>
        <w:ind w:hanging="283" w:left="6381"/>
      </w:pPr>
      <w:rPr>
        <w:rFonts w:ascii="Symbol" w:cs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pos="709" w:val="num"/>
        </w:tabs>
        <w:ind w:hanging="283" w:left="709"/>
      </w:pPr>
      <w:rPr/>
    </w:lvl>
    <w:lvl w:ilvl="1">
      <w:start w:val="1"/>
      <w:numFmt w:val="decimal"/>
      <w:lvlText w:val="%2."/>
      <w:lvlJc w:val="left"/>
      <w:pPr>
        <w:tabs>
          <w:tab w:pos="1418" w:val="num"/>
        </w:tabs>
        <w:ind w:hanging="283" w:left="1418"/>
      </w:pPr>
      <w:rPr/>
    </w:lvl>
    <w:lvl w:ilvl="2">
      <w:start w:val="1"/>
      <w:numFmt w:val="decimal"/>
      <w:lvlText w:val="%3."/>
      <w:lvlJc w:val="left"/>
      <w:pPr>
        <w:tabs>
          <w:tab w:pos="2127" w:val="num"/>
        </w:tabs>
        <w:ind w:hanging="283" w:left="2127"/>
      </w:pPr>
      <w:rPr/>
    </w:lvl>
    <w:lvl w:ilvl="3">
      <w:start w:val="1"/>
      <w:numFmt w:val="decimal"/>
      <w:lvlText w:val="%4."/>
      <w:lvlJc w:val="left"/>
      <w:pPr>
        <w:tabs>
          <w:tab w:pos="2836" w:val="num"/>
        </w:tabs>
        <w:ind w:hanging="283" w:left="2836"/>
      </w:pPr>
      <w:rPr/>
    </w:lvl>
    <w:lvl w:ilvl="4">
      <w:start w:val="1"/>
      <w:numFmt w:val="decimal"/>
      <w:lvlText w:val="%5."/>
      <w:lvlJc w:val="left"/>
      <w:pPr>
        <w:tabs>
          <w:tab w:pos="3545" w:val="num"/>
        </w:tabs>
        <w:ind w:hanging="283" w:left="3545"/>
      </w:pPr>
      <w:rPr/>
    </w:lvl>
    <w:lvl w:ilvl="5">
      <w:start w:val="1"/>
      <w:numFmt w:val="decimal"/>
      <w:lvlText w:val="%6."/>
      <w:lvlJc w:val="left"/>
      <w:pPr>
        <w:tabs>
          <w:tab w:pos="4254" w:val="num"/>
        </w:tabs>
        <w:ind w:hanging="283" w:left="4254"/>
      </w:pPr>
      <w:rPr/>
    </w:lvl>
    <w:lvl w:ilvl="6">
      <w:start w:val="1"/>
      <w:numFmt w:val="decimal"/>
      <w:lvlText w:val="%7."/>
      <w:lvlJc w:val="left"/>
      <w:pPr>
        <w:tabs>
          <w:tab w:pos="4963" w:val="num"/>
        </w:tabs>
        <w:ind w:hanging="283" w:left="4963"/>
      </w:pPr>
      <w:rPr/>
    </w:lvl>
    <w:lvl w:ilvl="7">
      <w:start w:val="1"/>
      <w:numFmt w:val="decimal"/>
      <w:lvlText w:val="%8."/>
      <w:lvlJc w:val="left"/>
      <w:pPr>
        <w:tabs>
          <w:tab w:pos="5672" w:val="num"/>
        </w:tabs>
        <w:ind w:hanging="283" w:left="5672"/>
      </w:pPr>
      <w:rPr/>
    </w:lvl>
    <w:lvl w:ilvl="8">
      <w:start w:val="1"/>
      <w:numFmt w:val="decimal"/>
      <w:lvlText w:val="%9."/>
      <w:lvlJc w:val="left"/>
      <w:pPr>
        <w:tabs>
          <w:tab w:pos="6381" w:val="num"/>
        </w:tabs>
        <w:ind w:hanging="283" w:left="6381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pos="709" w:val="num"/>
        </w:tabs>
        <w:ind w:hanging="283" w:left="709"/>
      </w:pPr>
      <w:rPr/>
    </w:lvl>
    <w:lvl w:ilvl="1">
      <w:start w:val="1"/>
      <w:numFmt w:val="decimal"/>
      <w:lvlText w:val="%2."/>
      <w:lvlJc w:val="left"/>
      <w:pPr>
        <w:tabs>
          <w:tab w:pos="1418" w:val="num"/>
        </w:tabs>
        <w:ind w:hanging="283" w:left="1418"/>
      </w:pPr>
      <w:rPr/>
    </w:lvl>
    <w:lvl w:ilvl="2">
      <w:start w:val="1"/>
      <w:numFmt w:val="decimal"/>
      <w:lvlText w:val="%3."/>
      <w:lvlJc w:val="left"/>
      <w:pPr>
        <w:tabs>
          <w:tab w:pos="2127" w:val="num"/>
        </w:tabs>
        <w:ind w:hanging="283" w:left="2127"/>
      </w:pPr>
      <w:rPr/>
    </w:lvl>
    <w:lvl w:ilvl="3">
      <w:start w:val="1"/>
      <w:numFmt w:val="decimal"/>
      <w:lvlText w:val="%4."/>
      <w:lvlJc w:val="left"/>
      <w:pPr>
        <w:tabs>
          <w:tab w:pos="2836" w:val="num"/>
        </w:tabs>
        <w:ind w:hanging="283" w:left="2836"/>
      </w:pPr>
      <w:rPr/>
    </w:lvl>
    <w:lvl w:ilvl="4">
      <w:start w:val="1"/>
      <w:numFmt w:val="decimal"/>
      <w:lvlText w:val="%5."/>
      <w:lvlJc w:val="left"/>
      <w:pPr>
        <w:tabs>
          <w:tab w:pos="3545" w:val="num"/>
        </w:tabs>
        <w:ind w:hanging="283" w:left="3545"/>
      </w:pPr>
      <w:rPr/>
    </w:lvl>
    <w:lvl w:ilvl="5">
      <w:start w:val="1"/>
      <w:numFmt w:val="decimal"/>
      <w:lvlText w:val="%6."/>
      <w:lvlJc w:val="left"/>
      <w:pPr>
        <w:tabs>
          <w:tab w:pos="4254" w:val="num"/>
        </w:tabs>
        <w:ind w:hanging="283" w:left="4254"/>
      </w:pPr>
      <w:rPr/>
    </w:lvl>
    <w:lvl w:ilvl="6">
      <w:start w:val="1"/>
      <w:numFmt w:val="decimal"/>
      <w:lvlText w:val="%7."/>
      <w:lvlJc w:val="left"/>
      <w:pPr>
        <w:tabs>
          <w:tab w:pos="4963" w:val="num"/>
        </w:tabs>
        <w:ind w:hanging="283" w:left="4963"/>
      </w:pPr>
      <w:rPr/>
    </w:lvl>
    <w:lvl w:ilvl="7">
      <w:start w:val="1"/>
      <w:numFmt w:val="decimal"/>
      <w:lvlText w:val="%8."/>
      <w:lvlJc w:val="left"/>
      <w:pPr>
        <w:tabs>
          <w:tab w:pos="5672" w:val="num"/>
        </w:tabs>
        <w:ind w:hanging="283" w:left="5672"/>
      </w:pPr>
      <w:rPr/>
    </w:lvl>
    <w:lvl w:ilvl="8">
      <w:start w:val="1"/>
      <w:numFmt w:val="decimal"/>
      <w:lvlText w:val="%9."/>
      <w:lvlJc w:val="left"/>
      <w:pPr>
        <w:tabs>
          <w:tab w:pos="6381" w:val="num"/>
        </w:tabs>
        <w:ind w:hanging="283" w:left="6381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pos="0" w:val="num"/>
        </w:tabs>
        <w:ind w:hanging="0" w:left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pos="0" w:val="num"/>
        </w:tabs>
        <w:ind w:hanging="0" w:left="0"/>
      </w:pPr>
    </w:lvl>
    <w:lvl w:ilvl="3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4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5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6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7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8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web"/>
  <w:zoom w:percent="100"/>
  <w:embedSystemFonts/>
  <w:proofState w:grammar="clean" w:spelling="clean"/>
  <w:stylePaneFormatFilter w:val="0004"/>
  <w:doNotTrackMoves/>
  <w:defaultTabStop w:val="1134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Arial Unicode MS" w:eastAsia="Songti SC" w:hAnsi="Liberation Serif"/>
        <w:sz w:val="24"/>
        <w:szCs w:val="24"/>
        <w:lang w:bidi="hi-IN" w:eastAsia="zh-CN" w:val="es-E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 w:val="false"/>
      <w:bidi w:val="0"/>
      <w:spacing w:line="348" w:lineRule="auto"/>
    </w:pPr>
    <w:rPr>
      <w:rFonts w:ascii="Helvetica Neue;Arial;sans-serif" w:cs="Helvetica Neue;Arial;sans-serif" w:eastAsia="Helvetica Neue;Arial;sans-serif" w:hAnsi="Helvetica Neue;Arial;sans-serif"/>
      <w:color w:val="1A1A1A"/>
      <w:sz w:val="22"/>
      <w:szCs w:val="22"/>
      <w:lang w:bidi="hi-IN" w:eastAsia="zh-CN" w:val="es-ES"/>
    </w:rPr>
  </w:style>
  <w:style w:styleId="Heading1" w:type="paragraph">
    <w:name w:val="heading 1"/>
    <w:basedOn w:val="Heading"/>
    <w:next w:val="BodyText"/>
    <w:qFormat/>
    <w:pPr>
      <w:pBdr>
        <w:bottom w:color="16365C" w:space="5" w:sz="18" w:val="single"/>
      </w:pBdr>
    </w:pPr>
    <w:rPr>
      <w:b/>
      <w:bCs/>
      <w:color w:val="16365C"/>
      <w:sz w:val="44"/>
      <w:szCs w:val="44"/>
    </w:rPr>
  </w:style>
  <w:style w:styleId="Heading2" w:type="paragraph">
    <w:name w:val="heading 2"/>
    <w:basedOn w:val="Heading"/>
    <w:next w:val="BodyText"/>
    <w:qFormat/>
    <w:pPr>
      <w:pBdr>
        <w:bottom w:color="B8C6D8" w:space="2" w:sz="2" w:val="single"/>
      </w:pBdr>
      <w:spacing w:after="120" w:before="330"/>
      <w:outlineLvl w:val="1"/>
    </w:pPr>
    <w:rPr>
      <w:rFonts w:ascii="Liberation Serif" w:cs="Arial Unicode MS" w:eastAsia="Songti SC" w:hAnsi="Liberation Serif"/>
      <w:b/>
      <w:bCs/>
      <w:color w:val="16365C"/>
      <w:sz w:val="30"/>
      <w:szCs w:val="30"/>
    </w:rPr>
  </w:style>
  <w:style w:styleId="Heading3" w:type="paragraph">
    <w:name w:val="heading 3"/>
    <w:basedOn w:val="Heading"/>
    <w:next w:val="BodyText"/>
    <w:qFormat/>
    <w:pPr>
      <w:spacing w:after="120" w:before="240"/>
      <w:outlineLvl w:val="2"/>
    </w:pPr>
    <w:rPr>
      <w:rFonts w:ascii="Liberation Serif" w:cs="Arial Unicode MS" w:eastAsia="Songti SC" w:hAnsi="Liberation Serif"/>
      <w:b/>
      <w:bCs/>
      <w:color w:val="2F5277"/>
      <w:sz w:val="25"/>
      <w:szCs w:val="25"/>
    </w:rPr>
  </w:style>
  <w:style w:styleId="EndnoteReference" w:type="character">
    <w:name w:val="endnote reference"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EndnoteCharacters" w:type="character">
    <w:name w:val="Endnote Characters"/>
    <w:qFormat/>
    <w:rPr/>
  </w:style>
  <w:style w:styleId="FootnoteCharacters" w:type="character">
    <w:name w:val="Footnote Characters"/>
    <w:qFormat/>
    <w:rPr/>
  </w:style>
  <w:style w:styleId="Hyperlink" w:type="character">
    <w:name w:val="Hyperlink"/>
    <w:rPr>
      <w:color w:val="2F5277"/>
      <w:u w:val="single"/>
    </w:rPr>
  </w:style>
  <w:style w:styleId="SourceText" w:type="character">
    <w:name w:val="Source Text"/>
    <w:qFormat/>
    <w:rPr>
      <w:rFonts w:ascii="SF Mono;Menlo;Consolas;monospace" w:cs="SF Mono;Menlo;Consolas;monospace" w:eastAsia="SF Mono;Menlo;Consolas;monospace" w:hAnsi="SF Mono;Menlo;Consolas;monospace"/>
      <w:sz w:val="18"/>
      <w:szCs w:val="18"/>
      <w:shd w:fill="F0F2F5" w:val="clear"/>
    </w:rPr>
  </w:style>
  <w:style w:styleId="Strong" w:type="character">
    <w:name w:val="Strong"/>
    <w:qFormat/>
    <w:rPr>
      <w:b/>
      <w:bCs/>
    </w:rPr>
  </w:style>
  <w:style w:styleId="Emphasis" w:type="character">
    <w:name w:val="Emphasis"/>
    <w:qFormat/>
    <w:rPr>
      <w:i/>
      <w:iCs/>
    </w:rPr>
  </w:style>
  <w:style w:styleId="NumberingSymbols" w:type="character">
    <w:name w:val="Numbering Symbols"/>
    <w:qFormat/>
    <w:rPr/>
  </w:style>
  <w:style w:styleId="Bullets" w:type="character">
    <w:name w:val="Bullets"/>
    <w:qFormat/>
    <w:rPr>
      <w:rFonts w:ascii="OpenSymbol" w:cs="OpenSymbol" w:eastAsia="OpenSymbol" w:hAnsi="OpenSymbol"/>
    </w:rPr>
  </w:style>
  <w:style w:styleId="FollowedHyperlink" w:type="character">
    <w:name w:val="FollowedHyperlink"/>
    <w:rPr>
      <w:color w:val="2F5277"/>
      <w:u w:val="single"/>
    </w:rPr>
  </w:style>
  <w:style w:styleId="HorizontalLine" w:type="paragraph">
    <w:name w:val="Horizontal Line"/>
    <w:basedOn w:val="Normal"/>
    <w:next w:val="BodyText"/>
    <w:qFormat/>
    <w:pPr>
      <w:pBdr>
        <w:bottom w:color="808080" w:space="0" w:sz="2" w:val="double"/>
      </w:pBdr>
      <w:spacing w:after="283" w:before="0"/>
    </w:pPr>
    <w:rPr>
      <w:sz w:val="12"/>
    </w:rPr>
  </w:style>
  <w:style w:styleId="EnvelopeReturn" w:type="paragraph">
    <w:name w:val="envelope return"/>
    <w:basedOn w:val="Normal"/>
    <w:pPr/>
    <w:rPr>
      <w:i/>
    </w:rPr>
  </w:style>
  <w:style w:styleId="TableContents" w:type="paragraph">
    <w:name w:val="Table Contents"/>
    <w:basedOn w:val="BodyText"/>
    <w:qFormat/>
    <w:pPr>
      <w:jc w:val="left"/>
    </w:pPr>
    <w:rPr/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List" w:type="paragraph">
    <w:name w:val="List"/>
    <w:basedOn w:val="BodyText"/>
    <w:pPr/>
    <w:rPr>
      <w:rFonts w:cs="Arial Unicode MS"/>
    </w:rPr>
  </w:style>
  <w:style w:styleId="BodyText" w:type="paragraph">
    <w:name w:val="Body Text"/>
    <w:basedOn w:val="Normal"/>
    <w:pPr>
      <w:spacing w:after="283" w:before="0"/>
    </w:pPr>
    <w:rPr/>
  </w:style>
  <w:style w:styleId="Heading" w:type="paragraph">
    <w:name w:val="Heading"/>
    <w:basedOn w:val="Normal"/>
    <w:next w:val="BodyText"/>
    <w:qFormat/>
    <w:pPr>
      <w:keepNext w:val="true"/>
      <w:spacing w:after="283" w:before="240"/>
    </w:pPr>
    <w:rPr>
      <w:rFonts w:ascii="Liberation Sans" w:hAnsi="Liberation Sans"/>
      <w:sz w:val="28"/>
      <w:szCs w:val="28"/>
    </w:rPr>
  </w:style>
  <w:style w:styleId="PreformattedText" w:type="paragraph">
    <w:name w:val="Preformatted Text"/>
    <w:basedOn w:val="Normal"/>
    <w:qFormat/>
    <w:pPr>
      <w:pBdr>
        <w:top w:color="D8DEE6" w:space="8" w:sz="2" w:val="single"/>
        <w:left w:color="D8DEE6" w:space="8" w:sz="2" w:val="single"/>
        <w:bottom w:color="D8DEE6" w:space="8" w:sz="2" w:val="single"/>
      </w:pBdr>
      <w:shd w:fill="F0F2F5" w:val="clear"/>
      <w:spacing w:after="0" w:before="0"/>
    </w:pPr>
    <w:rPr>
      <w:rFonts w:ascii="Liberation Mono" w:cs="Liberation Mono" w:eastAsia="Liberation Mono" w:hAnsi="Liberation Mono"/>
      <w:sz w:val="18"/>
      <w:szCs w:val="18"/>
    </w:rPr>
  </w:style>
  <w:style w:styleId="BlockQuotation" w:type="paragraph">
    <w:name w:val="Block Quotation"/>
    <w:basedOn w:val="Normal"/>
    <w:qFormat/>
    <w:pPr>
      <w:pBdr>
        <w:left w:color="16365C" w:space="11" w:sz="24" w:val="single"/>
      </w:pBdr>
      <w:shd w:fill="F5F8FB" w:val="clear"/>
      <w:spacing w:after="150" w:before="150"/>
      <w:ind w:hanging="0" w:left="150" w:right="150"/>
    </w:pPr>
    <w:rPr>
      <w:color w:val="333333"/>
    </w:rPr>
  </w:style>
  <w:style w:styleId="TableHeading" w:type="paragraph">
    <w:name w:val="Table Heading"/>
    <w:basedOn w:val="TableContents"/>
    <w:qFormat/>
    <w:pPr>
      <w:suppressLineNumbers/>
      <w:shd w:fill="DDE6F0" w:val="clear"/>
      <w:jc w:val="left"/>
    </w:pPr>
    <w:rPr>
      <w:b/>
      <w:bCs/>
      <w:color w:val="16365C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LibreOffice/25.8.4.2$MacOSX_X86_64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2026-06-28T10:05:23Z</dcterms:created>
  <dcterms:modified xsi:type="dcterms:W3CDTF">2026-06-28T10:05:23Z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