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5412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CUADERNO DE TRABAJO · AGOSTO 2026</w:t>
      </w:r>
    </w:p>
    <w:p w14:paraId="7162F8FF" w14:textId="11DBB33C" w:rsidR="00D72DA0" w:rsidRPr="00D72DA0" w:rsidRDefault="00D72DA0" w:rsidP="00D72DA0">
      <w:p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Matri de Infraestructura Crítica: los números y capacidades</w:t>
      </w:r>
    </w:p>
    <w:p w14:paraId="4FA3D5CA" w14:textId="77777777" w:rsidR="00D72DA0" w:rsidRPr="00D72DA0" w:rsidRDefault="00D72DA0" w:rsidP="00D72DA0">
      <w:pPr>
        <w:autoSpaceDE w:val="0"/>
        <w:autoSpaceDN w:val="0"/>
        <w:adjustRightInd w:val="0"/>
        <w:spacing w:after="48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Chile sabe dónde está la amenaza. Sabe qué infraestructura importa. Casi nadie cruza las dos cosas. Esto es lo que aprendimos intentándolo.</w:t>
      </w:r>
    </w:p>
    <w:p w14:paraId="2AF4ED6B" w14:textId="1C5A4F60" w:rsidR="00D72DA0" w:rsidRPr="00D72DA0" w:rsidRDefault="00D72DA0" w:rsidP="00D72DA0">
      <w:pPr>
        <w:autoSpaceDE w:val="0"/>
        <w:autoSpaceDN w:val="0"/>
        <w:adjustRightInd w:val="0"/>
        <w:spacing w:after="48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dato ya estaba ahí</w:t>
      </w:r>
    </w:p>
    <w:p w14:paraId="1144DA72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b/>
          <w:bCs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6B7B76"/>
          <w:kern w:val="0"/>
          <w:sz w:val="18"/>
          <w:szCs w:val="18"/>
          <w:lang w:val="es-MX"/>
        </w:rPr>
        <w:t>LO PRIMERO QUE APRENDIMOS</w:t>
      </w:r>
    </w:p>
    <w:p w14:paraId="197D0036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Empezamos con una convicción razonable y equivocada: que para saber qué infraestructura del país está expuesta a un aluvión habría que salir a levantarla. Nos pusimos una regla antes de partir —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antes de capturar un solo dato a mano, buscar quién ya lo tiene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— y resultó ser la decisión más rentable del proyecto.</w:t>
      </w:r>
    </w:p>
    <w:p w14:paraId="6B7DE551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En una semana pasamos de 39 subestaciones eléctricas anotadas a mano a </w:t>
      </w:r>
      <w:r w:rsidRPr="00D72DA0">
        <w:rPr>
          <w:rFonts w:ascii="Calibri" w:hAnsi="Calibri" w:cs="Calibri"/>
          <w:b/>
          <w:bCs/>
          <w:color w:val="125C50"/>
          <w:kern w:val="0"/>
          <w:sz w:val="18"/>
          <w:szCs w:val="18"/>
          <w:lang w:val="es-MX"/>
        </w:rPr>
        <w:t>96.423 activos georreferenciados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No capturamos ni un dato. Todo lo publica algún organismo del Estado, gratis y sin credenciales.</w:t>
      </w:r>
    </w:p>
    <w:p w14:paraId="5DB68073" w14:textId="31C6EFDF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125C50"/>
          <w:kern w:val="0"/>
          <w:sz w:val="18"/>
          <w:szCs w:val="18"/>
          <w:lang w:val="es-MX"/>
        </w:rPr>
        <w:t>96.423</w:t>
      </w: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ACTIVOS EN EL CATASTRO</w:t>
      </w:r>
    </w:p>
    <w:p w14:paraId="3DA43871" w14:textId="1BAACF89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92.481</w:t>
      </w: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CON COORDENADA VERIFICADA</w:t>
      </w:r>
    </w:p>
    <w:p w14:paraId="49F613A6" w14:textId="2D91ADC1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0</w:t>
      </w: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DATOS CAPTURADOS A MANO</w:t>
      </w:r>
    </w:p>
    <w:p w14:paraId="300DF768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</w:p>
    <w:tbl>
      <w:tblPr>
        <w:tblStyle w:val="Tablaconcuadrcula4-nfasis4"/>
        <w:tblW w:w="5000" w:type="pct"/>
        <w:tblLook w:val="0020" w:firstRow="1" w:lastRow="0" w:firstColumn="0" w:lastColumn="0" w:noHBand="0" w:noVBand="0"/>
      </w:tblPr>
      <w:tblGrid>
        <w:gridCol w:w="2263"/>
        <w:gridCol w:w="5431"/>
        <w:gridCol w:w="1134"/>
      </w:tblGrid>
      <w:tr w:rsidR="00D72DA0" w:rsidRPr="00D72DA0" w14:paraId="31771E38" w14:textId="77777777" w:rsidTr="00D7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005CA977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ORGANISMO</w:t>
            </w:r>
          </w:p>
        </w:tc>
        <w:tc>
          <w:tcPr>
            <w:tcW w:w="3076" w:type="pct"/>
          </w:tcPr>
          <w:p w14:paraId="7DDDEBC1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QUÉ PUBLICA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45AA4DCA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ACTIVOS</w:t>
            </w:r>
          </w:p>
        </w:tc>
      </w:tr>
      <w:tr w:rsidR="00D72DA0" w:rsidRPr="00D72DA0" w14:paraId="7B3151C0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41CF0A08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MOP · Vialidad</w:t>
            </w:r>
          </w:p>
        </w:tc>
        <w:tc>
          <w:tcPr>
            <w:tcW w:w="3076" w:type="pct"/>
          </w:tcPr>
          <w:p w14:paraId="3EC0BDE2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Red vial con rol y kilometraje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03414CF0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14.039</w:t>
            </w:r>
          </w:p>
        </w:tc>
      </w:tr>
      <w:tr w:rsidR="00D72DA0" w:rsidRPr="00D72DA0" w14:paraId="22F14E6D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2E1A264B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MOP · Vialidad</w:t>
            </w:r>
          </w:p>
        </w:tc>
        <w:tc>
          <w:tcPr>
            <w:tcW w:w="3076" w:type="pct"/>
          </w:tcPr>
          <w:p w14:paraId="3C3BD93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Puentes, con el cauce que cruza cada uno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5F0A2319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6.742</w:t>
            </w:r>
          </w:p>
        </w:tc>
      </w:tr>
      <w:tr w:rsidR="00D72DA0" w:rsidRPr="00D72DA0" w14:paraId="4D6DAEFD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1E5A64F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SENAPRED</w:t>
            </w:r>
          </w:p>
        </w:tc>
        <w:tc>
          <w:tcPr>
            <w:tcW w:w="3076" w:type="pct"/>
          </w:tcPr>
          <w:p w14:paraId="0CE1435C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29 capas de infraestructura vulnerable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38E1E728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16.669</w:t>
            </w:r>
          </w:p>
        </w:tc>
      </w:tr>
      <w:tr w:rsidR="00D72DA0" w:rsidRPr="00D72DA0" w14:paraId="790733E3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03DF085D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MINEDUC</w:t>
            </w:r>
          </w:p>
        </w:tc>
        <w:tc>
          <w:tcPr>
            <w:tcW w:w="3076" w:type="pct"/>
          </w:tcPr>
          <w:p w14:paraId="1E509335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Directorio de establecimientos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142C0D4E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11.829</w:t>
            </w:r>
          </w:p>
        </w:tc>
      </w:tr>
      <w:tr w:rsidR="00D72DA0" w:rsidRPr="00D72DA0" w14:paraId="23CA75F2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245E8167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MINSAL · DEIS</w:t>
            </w:r>
          </w:p>
        </w:tc>
        <w:tc>
          <w:tcPr>
            <w:tcW w:w="3076" w:type="pct"/>
          </w:tcPr>
          <w:p w14:paraId="589722A9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Establecimientos de salud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391989DB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5.272</w:t>
            </w:r>
          </w:p>
        </w:tc>
      </w:tr>
      <w:tr w:rsidR="00D72DA0" w:rsidRPr="00D72DA0" w14:paraId="06115D48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291B8128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MOP · Obras Hidráulicas</w:t>
            </w:r>
          </w:p>
        </w:tc>
        <w:tc>
          <w:tcPr>
            <w:tcW w:w="3076" w:type="pct"/>
          </w:tcPr>
          <w:p w14:paraId="1F36B6D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Agua potable rural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11124C9A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2.475</w:t>
            </w:r>
          </w:p>
        </w:tc>
      </w:tr>
      <w:tr w:rsidR="00D72DA0" w:rsidRPr="00D72DA0" w14:paraId="3781F19D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63344282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Coordinador Eléctrico</w:t>
            </w:r>
          </w:p>
        </w:tc>
        <w:tc>
          <w:tcPr>
            <w:tcW w:w="3076" w:type="pct"/>
          </w:tcPr>
          <w:p w14:paraId="66E86DA2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Subestaciones y centrales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7DC2DC14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2.434</w:t>
            </w:r>
          </w:p>
        </w:tc>
      </w:tr>
      <w:tr w:rsidR="00D72DA0" w:rsidRPr="00D72DA0" w14:paraId="44F42021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0F1EE1BD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SERNAGEOMIN</w:t>
            </w:r>
          </w:p>
        </w:tc>
        <w:tc>
          <w:tcPr>
            <w:tcW w:w="3076" w:type="pct"/>
          </w:tcPr>
          <w:p w14:paraId="2EC6D100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Depósitos de relaves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1C4CAF77" w14:textId="029C89E2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795</w:t>
            </w:r>
          </w:p>
        </w:tc>
      </w:tr>
      <w:tr w:rsidR="00D72DA0" w:rsidRPr="00D72DA0" w14:paraId="478B8E69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613A33CA" w14:textId="448527FB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color w:val="0F1918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b/>
                <w:bCs/>
                <w:color w:val="0F1918"/>
                <w:kern w:val="0"/>
                <w:sz w:val="18"/>
                <w:szCs w:val="18"/>
                <w:lang w:val="es-MX"/>
              </w:rPr>
              <w:t>TOTAL DE DATOS</w:t>
            </w:r>
          </w:p>
        </w:tc>
        <w:tc>
          <w:tcPr>
            <w:tcW w:w="3076" w:type="pct"/>
          </w:tcPr>
          <w:p w14:paraId="10E1C745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F1918"/>
                <w:kern w:val="0"/>
                <w:sz w:val="18"/>
                <w:szCs w:val="18"/>
                <w:lang w:val="es-MX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</w:tcPr>
          <w:p w14:paraId="40A65159" w14:textId="32191F90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color w:val="0F1918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b/>
                <w:bCs/>
                <w:color w:val="0F1918"/>
                <w:kern w:val="0"/>
                <w:sz w:val="18"/>
                <w:szCs w:val="18"/>
                <w:lang w:val="es-MX"/>
              </w:rPr>
              <w:t>60.225</w:t>
            </w:r>
          </w:p>
        </w:tc>
      </w:tr>
    </w:tbl>
    <w:p w14:paraId="7EFD362C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648158CB" w14:textId="22D92215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Hubo un momento revelador. Nuestro propio informe daba por perdidas las subestaciones del Coordinador Eléctrico: «tiene las 1.269 y ninguna trae coordenada». Era cierto de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un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punto de acceso y falso del servicio. Otro entregaba 1.226 con latitud y longitud.</w:t>
      </w:r>
    </w:p>
    <w:p w14:paraId="51385689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LECCIÓN</w:t>
      </w:r>
    </w:p>
    <w:p w14:paraId="795CAA18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«Esta fuente no tiene el dato» se había concluido de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un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punto de acceso, no del catálogo completo. Antes de declarar que una fuente no tiene algo, hay que leerle el catálogo entero.</w:t>
      </w:r>
    </w:p>
    <w:p w14:paraId="72F6633C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Todo falla en silencio</w:t>
      </w:r>
    </w:p>
    <w:p w14:paraId="7149F333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LA LECCIÓN QUE MÁS NOS COSTÓ</w:t>
      </w:r>
    </w:p>
    <w:p w14:paraId="3D03D5DA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Esperábamos errores ruidosos: un archivo que no abre, una descarga que falla. No fue así.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Ninguno de los errores que encontramos falló a gritos. Todos devolvían un número plausible.</w:t>
      </w:r>
    </w:p>
    <w:p w14:paraId="572FDC71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FALLA SILENCIOSA · 1</w:t>
      </w:r>
    </w:p>
    <w:p w14:paraId="6228C97E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Escribimos =[Pen]/MAX([Pen]) en una columna calculada para normalizar un índice de prioridad. La plataforma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lo aceptó sin protestar y devolvió 1 en todas las filas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: esa función no mira la columna, mira la propia fila. Una priorización donde todo vale lo mismo, con aspecto de estar calculada.</w:t>
      </w:r>
    </w:p>
    <w:p w14:paraId="51C6DCEF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FALLA SILENCIOSA · 2</w:t>
      </w:r>
    </w:p>
    <w:p w14:paraId="5516A7D2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lastRenderedPageBreak/>
        <w:t>Las planillas de las estaciones meteorológicas usan s/p para «llovió cero» y . para «no hubo medición». Tratarlos igual convierte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un mes sin observador en un mes seco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— exactamente al revés de la realidad, en un instrumento que mide sequía.</w:t>
      </w:r>
    </w:p>
    <w:p w14:paraId="61310BD0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FALLA SILENCIOSA · 3</w:t>
      </w:r>
    </w:p>
    <w:p w14:paraId="319F1350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Al marcar qué infraestructura protege el Protocolo de Ginebra, buscamos la palabra «presa». Entraron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«Servidores Em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u w:val="single"/>
          <w:lang w:val="es-MX"/>
        </w:rPr>
        <w:t>presa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riales»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y «Personal de TI (Presas)». Un tratado que protege obras hidráulicas terminó protegiendo servidores de oficina.</w:t>
      </w:r>
    </w:p>
    <w:p w14:paraId="3EB4BB5B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De ahí sacamos la única defensa que funciona: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verificar siempre contra el origen, nunca contra el propio registro de lo hecho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Cuando subimos los 96.423 activos, nuestro contador decía 840 filas donde había 633. Una comprobación fila por fila contra el archivo original encontró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208 perdidas y 16 duplicadas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que ningún control interno había detectado.</w:t>
      </w:r>
    </w:p>
    <w:p w14:paraId="36845CFD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Una columna que no varía no ordena nada</w:t>
      </w:r>
    </w:p>
    <w:p w14:paraId="0EF021F7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CUANDO EL INSTRUMENTO NO PUEDE RESPONDER</w:t>
      </w:r>
    </w:p>
    <w:p w14:paraId="2D53C238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La matriz que heredamos clasifica 845 tipos de infraestructura y les asigna, entre otras cosas, su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fragilidad ante eventos naturales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Al medirla descubrimos algo incómodo: de los 100 elementos de máxima prioridad,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los 100 tenían el mismo valor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Y la fragilidad ante ataques deliberados decía «Alta» en 802 de 835 filas.</w:t>
      </w:r>
    </w:p>
    <w:p w14:paraId="014EAEBF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Un parámetro que vale lo mismo para todo no pondera nada. Y hay una consecuencia matemática que conviene entender: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peso de una variable sólo se puede estimar si la variable varía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Mientras esa columna fuera constante, ajustar la fórmula era imposible — y no por falta de datos.</w:t>
      </w:r>
    </w:p>
    <w:p w14:paraId="4292850B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Lo resolvimos midiendo en vez de heredando. Cruzamos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3.238 emergencias reales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del Ministerio de Obras Públicas contra el inventario de activos expuestos:</w:t>
      </w:r>
    </w:p>
    <w:tbl>
      <w:tblPr>
        <w:tblStyle w:val="Tablaconcuadrcula4-nfasis4"/>
        <w:tblW w:w="5000" w:type="pct"/>
        <w:tblLook w:val="0020" w:firstRow="1" w:lastRow="0" w:firstColumn="0" w:lastColumn="0" w:noHBand="0" w:noVBand="0"/>
      </w:tblPr>
      <w:tblGrid>
        <w:gridCol w:w="6660"/>
        <w:gridCol w:w="2168"/>
      </w:tblGrid>
      <w:tr w:rsidR="00D72DA0" w:rsidRPr="00D72DA0" w14:paraId="21A161CA" w14:textId="77777777" w:rsidTr="00D7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72" w:type="pct"/>
          </w:tcPr>
          <w:p w14:paraId="0A06BE8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COMPONENTE DE UN SISTEMA DE AGUA POTABLE RURAL</w:t>
            </w:r>
          </w:p>
        </w:tc>
        <w:tc>
          <w:tcPr>
            <w:tcW w:w="1228" w:type="pct"/>
          </w:tcPr>
          <w:p w14:paraId="3FC91E6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FALLAS POR MIL</w:t>
            </w:r>
          </w:p>
        </w:tc>
      </w:tr>
      <w:tr w:rsidR="00D72DA0" w:rsidRPr="00D72DA0" w14:paraId="63256568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72" w:type="pct"/>
          </w:tcPr>
          <w:p w14:paraId="47315793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Captación — la parte metida en el río</w:t>
            </w:r>
          </w:p>
        </w:tc>
        <w:tc>
          <w:tcPr>
            <w:tcW w:w="1228" w:type="pct"/>
          </w:tcPr>
          <w:p w14:paraId="4AF9906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17,2</w:t>
            </w:r>
          </w:p>
        </w:tc>
      </w:tr>
      <w:tr w:rsidR="00D72DA0" w:rsidRPr="00D72DA0" w14:paraId="24C1FD94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72" w:type="pct"/>
          </w:tcPr>
          <w:p w14:paraId="2CB02425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Planta de tratamiento</w:t>
            </w:r>
          </w:p>
        </w:tc>
        <w:tc>
          <w:tcPr>
            <w:tcW w:w="1228" w:type="pct"/>
          </w:tcPr>
          <w:p w14:paraId="7C675F5A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4,7</w:t>
            </w:r>
          </w:p>
        </w:tc>
      </w:tr>
      <w:tr w:rsidR="00D72DA0" w:rsidRPr="00D72DA0" w14:paraId="6A3734CE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72" w:type="pct"/>
          </w:tcPr>
          <w:p w14:paraId="4129D03C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Red matriz</w:t>
            </w:r>
          </w:p>
        </w:tc>
        <w:tc>
          <w:tcPr>
            <w:tcW w:w="1228" w:type="pct"/>
          </w:tcPr>
          <w:p w14:paraId="7C2673D9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3,4</w:t>
            </w:r>
          </w:p>
        </w:tc>
      </w:tr>
      <w:tr w:rsidR="00D72DA0" w:rsidRPr="00D72DA0" w14:paraId="23F10AD0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72" w:type="pct"/>
          </w:tcPr>
          <w:p w14:paraId="62F1AF1B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Estanque de regulación — en tierra, cerrado</w:t>
            </w:r>
          </w:p>
        </w:tc>
        <w:tc>
          <w:tcPr>
            <w:tcW w:w="1228" w:type="pct"/>
          </w:tcPr>
          <w:p w14:paraId="6CD78AB4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0,0</w:t>
            </w:r>
          </w:p>
        </w:tc>
      </w:tr>
    </w:tbl>
    <w:p w14:paraId="7F4306A5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713884EF" w14:textId="519C9668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Sobre los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mismos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2.324 sistemas expuestos. La parte que está dentro del río es la que el río rompe; el estanque no falló nunca. Es obvio una vez dicho — y la matriz no lo sabía, porque se escribió sin mirar una sola falla real.</w:t>
      </w:r>
    </w:p>
    <w:p w14:paraId="2050A795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Y una advertencia sobre las unidades: la calzada de una carretera falla </w:t>
      </w:r>
      <w:r w:rsidRPr="00D72DA0">
        <w:rPr>
          <w:rFonts w:ascii="Calibri" w:hAnsi="Calibri" w:cs="Calibri"/>
          <w:b/>
          <w:bCs/>
          <w:color w:val="3A4844"/>
          <w:kern w:val="0"/>
          <w:sz w:val="18"/>
          <w:szCs w:val="18"/>
          <w:lang w:val="es-MX"/>
        </w:rPr>
        <w:t>5,9 veces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 más que un puente si se cuenta por tramo, y </w:t>
      </w:r>
      <w:r w:rsidRPr="00D72DA0">
        <w:rPr>
          <w:rFonts w:ascii="Calibri" w:hAnsi="Calibri" w:cs="Calibri"/>
          <w:b/>
          <w:bCs/>
          <w:color w:val="3A4844"/>
          <w:kern w:val="0"/>
          <w:sz w:val="18"/>
          <w:szCs w:val="18"/>
          <w:lang w:val="es-MX"/>
        </w:rPr>
        <w:t>165 veces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 más si se cuenta por kilómetro. Un puente es un punto; una carretera es una línea. Elegir la unidad no es un detalle técnico: </w:t>
      </w:r>
      <w:r w:rsidRPr="00D72DA0">
        <w:rPr>
          <w:rFonts w:ascii="Calibri" w:hAnsi="Calibri" w:cs="Calibri"/>
          <w:b/>
          <w:bCs/>
          <w:color w:val="3A4844"/>
          <w:kern w:val="0"/>
          <w:sz w:val="18"/>
          <w:szCs w:val="18"/>
          <w:lang w:val="es-MX"/>
        </w:rPr>
        <w:t>es la mitad del resultado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.</w:t>
      </w:r>
    </w:p>
    <w:p w14:paraId="5139C230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Medir no es lo mismo que estimar</w:t>
      </w:r>
    </w:p>
    <w:p w14:paraId="2FDB9B15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EL DÍA QUE LLEGARON LOS PLUVIÓMETROS</w:t>
      </w:r>
    </w:p>
    <w:p w14:paraId="16D940D5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Durante semanas usamos reanálisis climático — un modelo global que estima la lluvia en cualquier punto del planeta. Es la única fuente con cobertura nacional homogénea, y la usamos sabiendo que era una estimación.</w:t>
      </w:r>
    </w:p>
    <w:p w14:paraId="2798FACE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Entonces una meteoróloga nos envió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56 estaciones con pluviómetro real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de la Región Metropolitana, medición diaria de 2019 a 2026. Pusimos las dos series lado a lado, en pares separados por menos de ocho kilómetros:</w:t>
      </w:r>
    </w:p>
    <w:p w14:paraId="32DA78FE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+85%</w:t>
      </w:r>
    </w:p>
    <w:p w14:paraId="02607F0B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DE MÁS LLUEVE EL MODELO</w:t>
      </w:r>
    </w:p>
    <w:p w14:paraId="4AF68982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+237%</w:t>
      </w:r>
    </w:p>
    <w:p w14:paraId="6F062920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EN LOS AÑOS SECOS</w:t>
      </w:r>
    </w:p>
    <w:p w14:paraId="5A64ACDB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0,81</w:t>
      </w:r>
    </w:p>
    <w:p w14:paraId="63482DB1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CORRELACIÓN DEL ORDEN</w:t>
      </w:r>
    </w:p>
    <w:p w14:paraId="6F4EA931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630DBADD" w14:textId="4962D33D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lastRenderedPageBreak/>
        <w:t>El modelo llueve de más — y peor en los años secos, justo donde importa medir la sequía. Intentamos corregirlo con un factor calibrado sobre la mitad de las estaciones y validado en la otra mitad.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error bajó un 34 %. El orden de los meses no se movió ni un punto.</w:t>
      </w:r>
    </w:p>
    <w:p w14:paraId="20C688C7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RESULTADO QUE NO ESPERÁBAMOS</w:t>
      </w:r>
    </w:p>
    <w:p w14:paraId="7B7A019F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Ninguna corrección monótona puede cambiar un orden — es aritmética.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sesgo se puede corregir; el orden no.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Que el modelo se equivoque de mes no es un problema de escala: pone la lluvia en días distintos. Ninguna recalibración lo arregla.</w:t>
      </w:r>
    </w:p>
    <w:p w14:paraId="129D2DF8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La conclusión operativa fue clara: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donde hay pluviómetro, manda el pluviómetro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Hoy 18.142 activos —uno de cada cinco del inventario nacional— leen medición real en vez de estimación.</w:t>
      </w:r>
    </w:p>
    <w:p w14:paraId="32F94AA7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Los números, y lo que no sabemos</w:t>
      </w:r>
    </w:p>
    <w:p w14:paraId="20B1AE0E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REAL CONTRA PROYECTADO</w:t>
      </w:r>
    </w:p>
    <w:p w14:paraId="5B6F0A34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De los 845 tipos de la matriz,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27 tienen sub-matriz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— un 3,2 %. Ésos concentran los 96.423 activos. Quedan 631 tipos enumerables sin cubrir.</w:t>
      </w:r>
    </w:p>
    <w:p w14:paraId="4DE752CB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La tentación es multiplicar: 631 × el promedio actual daría 2,3 millones.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Ese número no sirve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y entender por qué es más útil que el número. Primero, porque hicimos las que tenían catastro público nacional, y ésas son las redes masivas: nuestro promedio está inflado. Segundo, y sobre todo, porque al mirar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qué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falta aparece que sólo el 80 % se cuenta solo.</w:t>
      </w:r>
    </w:p>
    <w:tbl>
      <w:tblPr>
        <w:tblStyle w:val="Tablaconcuadrcula4-nfasis4"/>
        <w:tblW w:w="5000" w:type="pct"/>
        <w:tblLook w:val="0020" w:firstRow="1" w:lastRow="0" w:firstColumn="0" w:lastColumn="0" w:noHBand="0" w:noVBand="0"/>
      </w:tblPr>
      <w:tblGrid>
        <w:gridCol w:w="3060"/>
        <w:gridCol w:w="879"/>
        <w:gridCol w:w="4889"/>
      </w:tblGrid>
      <w:tr w:rsidR="00D72DA0" w:rsidRPr="00D72DA0" w14:paraId="2FA1BCC7" w14:textId="77777777" w:rsidTr="00D7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pct"/>
          </w:tcPr>
          <w:p w14:paraId="3E6010C9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LO QUE FALTA</w:t>
            </w:r>
          </w:p>
        </w:tc>
        <w:tc>
          <w:tcPr>
            <w:tcW w:w="498" w:type="pct"/>
          </w:tcPr>
          <w:p w14:paraId="0670BD19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TIPOS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9" w:type="pct"/>
          </w:tcPr>
          <w:p w14:paraId="2E1325E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LA PREGUNTA SIN RESPONDER</w:t>
            </w:r>
          </w:p>
        </w:tc>
      </w:tr>
      <w:tr w:rsidR="00D72DA0" w:rsidRPr="00D72DA0" w14:paraId="1EA14D39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pct"/>
          </w:tcPr>
          <w:p w14:paraId="6AD3D80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Instalación discreta</w:t>
            </w:r>
          </w:p>
        </w:tc>
        <w:tc>
          <w:tcPr>
            <w:tcW w:w="498" w:type="pct"/>
          </w:tcPr>
          <w:p w14:paraId="5C14B960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503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9" w:type="pct"/>
          </w:tcPr>
          <w:p w14:paraId="22187084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Ninguna: un puerto es un puerto</w:t>
            </w:r>
          </w:p>
        </w:tc>
      </w:tr>
      <w:tr w:rsidR="00D72DA0" w:rsidRPr="00D72DA0" w14:paraId="1C7D70EC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pct"/>
          </w:tcPr>
          <w:p w14:paraId="2D1C524F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Componente de un activo</w:t>
            </w:r>
          </w:p>
        </w:tc>
        <w:tc>
          <w:tcPr>
            <w:tcW w:w="498" w:type="pct"/>
          </w:tcPr>
          <w:p w14:paraId="328E68EE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9" w:type="pct"/>
          </w:tcPr>
          <w:p w14:paraId="1C5C5033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¿Una compuerta, o el embalse entero?</w:t>
            </w:r>
          </w:p>
        </w:tc>
      </w:tr>
      <w:tr w:rsidR="00D72DA0" w:rsidRPr="00D72DA0" w14:paraId="04F2BB6E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pct"/>
          </w:tcPr>
          <w:p w14:paraId="1361D0A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Red o trazado</w:t>
            </w:r>
          </w:p>
        </w:tc>
        <w:tc>
          <w:tcPr>
            <w:tcW w:w="498" w:type="pct"/>
          </w:tcPr>
          <w:p w14:paraId="2A8E2BA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9" w:type="pct"/>
          </w:tcPr>
          <w:p w14:paraId="2B2D53C0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¿Un tramo, un kilómetro, o un empalme?</w:t>
            </w:r>
          </w:p>
        </w:tc>
      </w:tr>
      <w:tr w:rsidR="00D72DA0" w:rsidRPr="00D72DA0" w14:paraId="4331D6FF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pct"/>
          </w:tcPr>
          <w:p w14:paraId="6F0D13CB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Natural o zona</w:t>
            </w:r>
          </w:p>
        </w:tc>
        <w:tc>
          <w:tcPr>
            <w:tcW w:w="498" w:type="pct"/>
          </w:tcPr>
          <w:p w14:paraId="63BD52B9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9" w:type="pct"/>
          </w:tcPr>
          <w:p w14:paraId="711B665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¿Un glaciar, o los del inventario nacional?</w:t>
            </w:r>
          </w:p>
        </w:tc>
      </w:tr>
    </w:tbl>
    <w:p w14:paraId="1A02FC7C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6A11C1E3" w14:textId="458BA9EE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«Tuberías de conexión domiciliaria» son 346 activos si se cuentan por comuna y millones si se cuentan por empalme. La misma infraestructura.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tamaño final del sistema no depende de Chile: depende de una definición que todavía no tomamos.</w:t>
      </w:r>
    </w:p>
    <w:p w14:paraId="54103F08" w14:textId="00981943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0,3–0,4M</w:t>
      </w:r>
      <w:r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ESCENARIO AGREGADO</w:t>
      </w:r>
    </w:p>
    <w:p w14:paraId="05A3A050" w14:textId="3ADEF34A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0,8–1,0M</w:t>
      </w:r>
      <w:r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ESCENARIO MEDIO</w:t>
      </w:r>
    </w:p>
    <w:p w14:paraId="37173836" w14:textId="2002A4FA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2–5M</w:t>
      </w:r>
      <w:r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ESCENARIO GRANULAR</w:t>
      </w:r>
    </w:p>
    <w:p w14:paraId="61100BA2" w14:textId="77777777" w:rsid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</w:p>
    <w:p w14:paraId="10D44869" w14:textId="207FC75D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Cuánto cómputo hace falta</w:t>
      </w:r>
    </w:p>
    <w:p w14:paraId="3AEAA0FD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Y POR QUÉ ES MENOS DE LO QUE PARECE</w:t>
      </w:r>
    </w:p>
    <w:p w14:paraId="562ED044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La intuición dice que 92.481 activos exigen 92.481 descargas de clima. Es falso, y la razón es física: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la malla del reanálisis mide unos 9 kilómetros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así que todos los activos de una misma celda comparten exactamente la misma serie. No una parecida: la misma.</w:t>
      </w:r>
    </w:p>
    <w:p w14:paraId="4B86930D" w14:textId="3D0D3B9F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3.515</w:t>
      </w:r>
      <w:r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CELDAS, NO 92.481 PUNTOS</w:t>
      </w:r>
    </w:p>
    <w:p w14:paraId="76E3C282" w14:textId="1F5C910C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26</w:t>
      </w:r>
      <w:r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ACTIVOS POR CELDA</w:t>
      </w:r>
    </w:p>
    <w:p w14:paraId="01201DFE" w14:textId="3C8CF956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47M</w:t>
      </w:r>
      <w:r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VALORES DIARIOS, 1990-2026</w:t>
      </w:r>
    </w:p>
    <w:p w14:paraId="2AA30550" w14:textId="77777777" w:rsid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482B3BE4" w14:textId="07462FC3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Eso es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1,2 gigabytes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de serie diaria — cabe en cualquier notebook. El cálculo completo del índice de peligro sobre 1,7 millones de días toma menos de un minuto en un computador corriente.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cuello de botella no es el cómputo: es la cortesía.</w:t>
      </w:r>
    </w:p>
    <w:p w14:paraId="3DA57086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El servicio meteorológico que usamos es gratuito y limita la tasa de peticiones. A dos hilos y 1,5 segundos de pausa, la tasa de éxito cayó al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11 %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: de 2.300 celdas pedidas entraron 263. A un hilo y cuatro segundos, entra. La descarga completa son unas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cuatro horas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de reloj y prácticamente cero procesador.</w:t>
      </w:r>
    </w:p>
    <w:p w14:paraId="2EBDE7BA" w14:textId="77777777" w:rsid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</w:p>
    <w:p w14:paraId="0EDA89B1" w14:textId="4B0F8DC0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lastRenderedPageBreak/>
        <w:t>¿Y esto para qué sirve?</w:t>
      </w:r>
    </w:p>
    <w:p w14:paraId="70E109F0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LA PREGUNTA QUE IMPORTA</w:t>
      </w:r>
    </w:p>
    <w:p w14:paraId="044736B3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Todo lo anterior es plomería. La pregunta real es si al final del proceso queda algo que permita decidir mejor. Nuestra respuesta corta: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sí, pero menos de lo que uno quisiera, y por razones que vale la pena entender.</w:t>
      </w:r>
    </w:p>
    <w:p w14:paraId="3B0A23E7" w14:textId="77777777" w:rsidR="00D72DA0" w:rsidRPr="00D72DA0" w:rsidRDefault="00D72DA0" w:rsidP="00D72DA0">
      <w:pPr>
        <w:autoSpaceDE w:val="0"/>
        <w:autoSpaceDN w:val="0"/>
        <w:adjustRightInd w:val="0"/>
        <w:spacing w:after="83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Lo que sí entrega hoy</w:t>
      </w:r>
    </w:p>
    <w:p w14:paraId="0F103B93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El primer producto salió de cruzar dos capas que ya eran públicas, que nadie discutía y que nadie había puesto juntas: la zona de amenaza de inundación declarada, y la red vial con sus puentes.</w:t>
      </w:r>
    </w:p>
    <w:p w14:paraId="71D5387F" w14:textId="4103A459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2.158</w:t>
      </w:r>
      <w:r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KM DE RUTA DENTRO DE ZONA DE AMENAZA</w:t>
      </w:r>
    </w:p>
    <w:p w14:paraId="460A6541" w14:textId="6CC0D383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397</w:t>
      </w:r>
      <w:r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PUENTES DENTRO DE ZONA DE AMENAZA</w:t>
      </w:r>
    </w:p>
    <w:p w14:paraId="5251FD7E" w14:textId="752A7E30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25C5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>2</w:t>
      </w:r>
      <w:r>
        <w:rPr>
          <w:rFonts w:ascii="Calibri" w:hAnsi="Calibri" w:cs="Calibri"/>
          <w:color w:val="125C50"/>
          <w:kern w:val="0"/>
          <w:sz w:val="18"/>
          <w:szCs w:val="18"/>
          <w:lang w:val="es-MX"/>
        </w:rPr>
        <w:t xml:space="preserve"> 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FUENTES, AMBAS PÚBLICAS, AMBAS VIEJAS</w:t>
      </w:r>
    </w:p>
    <w:p w14:paraId="50FBB6B3" w14:textId="77777777" w:rsid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2E76B360" w14:textId="7A37FD42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Nadie descubrió nada nuevo sobre el mundo. Se cruzaron dos archivos. Y eso es exactamente lo que la matriz aporta: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no información nueva, sino información conectada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— y con eso una lista ordenada de por dónde empezar.</w:t>
      </w:r>
    </w:p>
    <w:p w14:paraId="1ACC333B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Lo mismo pasa con la lluvia. Al comparar los días en que efectivamente ocurrió un deslizamiento contra días tomados al azar, el índice diario separa unos de otros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32 a 1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La versión mensual separaba 2,8 a 1. Y contra un control plano —un índice que no mira el clima— la señal de invierno contra verano da 8,41 donde el control da 0,87.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clima sí mueve el riesgo, y se puede medir cuánto.</w:t>
      </w:r>
    </w:p>
    <w:p w14:paraId="26D6319B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día que el instrumento reprobó</w:t>
      </w:r>
    </w:p>
    <w:p w14:paraId="0239D29E" w14:textId="639CD641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EL RESULTADO MÁS ÚTIL DE TODOS</w:t>
      </w:r>
    </w:p>
    <w:p w14:paraId="7F519990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Nos pusimos un examen antes de calcular nada: el aluvión de Copiapó de marzo de 2015 — un desastre documentado, con muertos, en un lugar conocido.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Si el índice no se enciende ahí, no sirve.</w:t>
      </w:r>
    </w:p>
    <w:p w14:paraId="787D22EC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No se encendió. Marcó prácticamente cero.</w:t>
      </w:r>
    </w:p>
    <w:p w14:paraId="73B1A101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EL DIAGNÓSTICO</w:t>
      </w:r>
    </w:p>
    <w:p w14:paraId="007AAB83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El índice medía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rareza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no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peligro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Preguntaba «¿es raro que llueva esto aquí?» — y en el desierto de Atacama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todo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lo que llueve es raro, así que la señal se saturaba y dejaba de distinguir. Faltaba la otra mitad de la pregunta: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¿cuánta agua es, en términos absolutos?</w:t>
      </w:r>
    </w:p>
    <w:p w14:paraId="7D1275B6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La corrección fue rehacer el índice como una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conjunción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— no un promedio, que deja que una mitad tape a la otra, sino la media geométrica de dos preguntas, que sólo da alto si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ambas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lo son:</w:t>
      </w:r>
    </w:p>
    <w:p w14:paraId="483ABF01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Peligro = √( magnitud nacional × excedencia local )</w:t>
      </w:r>
      <w:r w:rsidRPr="00D72DA0">
        <w:rPr>
          <w:rFonts w:ascii="MS Gothic" w:eastAsia="MS Gothic" w:hAnsi="MS Gothic" w:cs="MS Gothic" w:hint="eastAsia"/>
          <w:color w:val="3A4844"/>
          <w:kern w:val="0"/>
          <w:sz w:val="18"/>
          <w:szCs w:val="18"/>
          <w:lang w:val="es-MX"/>
        </w:rPr>
        <w:t> 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magnitud nacional — ¿es mucha agua comparada con todo el país y toda la historia?</w:t>
      </w:r>
      <w:r w:rsidRPr="00D72DA0">
        <w:rPr>
          <w:rFonts w:ascii="MS Gothic" w:eastAsia="MS Gothic" w:hAnsi="MS Gothic" w:cs="MS Gothic" w:hint="eastAsia"/>
          <w:color w:val="3A4844"/>
          <w:kern w:val="0"/>
          <w:sz w:val="18"/>
          <w:szCs w:val="18"/>
          <w:lang w:val="es-MX"/>
        </w:rPr>
        <w:t> 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excedencia local — ¿supera lo que </w:t>
      </w:r>
      <w:r w:rsidRPr="00D72DA0">
        <w:rPr>
          <w:rFonts w:ascii="Calibri" w:hAnsi="Calibri" w:cs="Calibri"/>
          <w:i/>
          <w:iCs/>
          <w:color w:val="3A4844"/>
          <w:kern w:val="0"/>
          <w:sz w:val="18"/>
          <w:szCs w:val="18"/>
          <w:lang w:val="es-MX"/>
        </w:rPr>
        <w:t>este lugar</w:t>
      </w: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 aguanta normalmente?</w:t>
      </w:r>
    </w:p>
    <w:p w14:paraId="10BE605C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Con eso, los tres criterios de validación que nos habíamos fijado por escrito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antes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de calcular pasan los tres. Y hay una regla de método que salió de ahí y que vale más que el resultado: cuando el criterio 3 falló, fue porque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habíamos elegido nosotros el día de prueba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Lo rehicimos tomando los días del registro de emergencias del Ministerio: el día con más emergencias del país como día de temporal, un día sin ninguna como día tranquilo.</w:t>
      </w:r>
    </w:p>
    <w:p w14:paraId="72835879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125C50"/>
          <w:kern w:val="0"/>
          <w:sz w:val="18"/>
          <w:szCs w:val="18"/>
          <w:lang w:val="es-MX"/>
        </w:rPr>
        <w:t>El instrumento no puede elegir su propio examen.</w:t>
      </w:r>
    </w:p>
    <w:p w14:paraId="33E61CDC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De diagnóstico a predictor</w:t>
      </w:r>
    </w:p>
    <w:p w14:paraId="1DEDE3FD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QUÉ FALTA, Y CUÁNTO CUESTA</w:t>
      </w:r>
    </w:p>
    <w:p w14:paraId="4A502000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Con 36 años de historia se construye un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diagnóstico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: qué pasó, dónde, con qué frecuencia, y qué tipo de activo se rompe primero. Eso ya está. Un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predictor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responde otra cosa — qué va a pasar el jueves — y para eso hace falta enchufar pronóstico donde hoy hay historia.</w:t>
      </w:r>
    </w:p>
    <w:p w14:paraId="7EE87796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Lo interesante es que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la parte cara ya está hecha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y la parte que falta es la barata:</w:t>
      </w:r>
    </w:p>
    <w:tbl>
      <w:tblPr>
        <w:tblStyle w:val="Tablaconcuadrcula4-nfasis4"/>
        <w:tblW w:w="5000" w:type="pct"/>
        <w:tblLook w:val="0020" w:firstRow="1" w:lastRow="0" w:firstColumn="0" w:lastColumn="0" w:noHBand="0" w:noVBand="0"/>
      </w:tblPr>
      <w:tblGrid>
        <w:gridCol w:w="5517"/>
        <w:gridCol w:w="1298"/>
        <w:gridCol w:w="2013"/>
      </w:tblGrid>
      <w:tr w:rsidR="00D72DA0" w:rsidRPr="00D72DA0" w14:paraId="4CAC0B28" w14:textId="77777777" w:rsidTr="00D7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5" w:type="pct"/>
          </w:tcPr>
          <w:p w14:paraId="3740C2A8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lastRenderedPageBreak/>
              <w:t>PIEZA</w:t>
            </w:r>
          </w:p>
        </w:tc>
        <w:tc>
          <w:tcPr>
            <w:tcW w:w="735" w:type="pct"/>
          </w:tcPr>
          <w:p w14:paraId="4A7888F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pct"/>
          </w:tcPr>
          <w:p w14:paraId="0D2B2EB8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3A4844"/>
                <w:kern w:val="0"/>
                <w:sz w:val="18"/>
                <w:szCs w:val="18"/>
                <w:lang w:val="es-MX"/>
              </w:rPr>
              <w:t>VOLUMEN</w:t>
            </w:r>
          </w:p>
        </w:tc>
      </w:tr>
      <w:tr w:rsidR="00D72DA0" w:rsidRPr="00D72DA0" w14:paraId="6EEBBE93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5" w:type="pct"/>
          </w:tcPr>
          <w:p w14:paraId="7F34CDDA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Climatología de referencia (una vez)</w:t>
            </w:r>
          </w:p>
        </w:tc>
        <w:tc>
          <w:tcPr>
            <w:tcW w:w="735" w:type="pct"/>
          </w:tcPr>
          <w:p w14:paraId="27CA199C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Hecha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pct"/>
          </w:tcPr>
          <w:p w14:paraId="0F45416D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47.000.000</w:t>
            </w:r>
          </w:p>
        </w:tc>
      </w:tr>
      <w:tr w:rsidR="00D72DA0" w:rsidRPr="00D72DA0" w14:paraId="78220CC2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5" w:type="pct"/>
          </w:tcPr>
          <w:p w14:paraId="64FAEE48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Catastro georreferenciado (una vez)</w:t>
            </w:r>
          </w:p>
        </w:tc>
        <w:tc>
          <w:tcPr>
            <w:tcW w:w="735" w:type="pct"/>
          </w:tcPr>
          <w:p w14:paraId="09943B1E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Hecho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pct"/>
          </w:tcPr>
          <w:p w14:paraId="16ACA426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92.481</w:t>
            </w:r>
          </w:p>
        </w:tc>
      </w:tr>
      <w:tr w:rsidR="00D72DA0" w:rsidRPr="00D72DA0" w14:paraId="04445A34" w14:textId="77777777" w:rsidTr="00D7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5" w:type="pct"/>
          </w:tcPr>
          <w:p w14:paraId="4D506F34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Fragilidad medida por tipo (una vez)</w:t>
            </w:r>
          </w:p>
        </w:tc>
        <w:tc>
          <w:tcPr>
            <w:tcW w:w="735" w:type="pct"/>
          </w:tcPr>
          <w:p w14:paraId="21C6FA21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Parcial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pct"/>
          </w:tcPr>
          <w:p w14:paraId="69768E77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3.238</w:t>
            </w:r>
          </w:p>
        </w:tc>
      </w:tr>
      <w:tr w:rsidR="00D72DA0" w:rsidRPr="00D72DA0" w14:paraId="3C482E9A" w14:textId="77777777" w:rsidTr="00D72DA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5" w:type="pct"/>
          </w:tcPr>
          <w:p w14:paraId="4D4530BE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Pronóstico a 16 días (cada día)</w:t>
            </w:r>
          </w:p>
        </w:tc>
        <w:tc>
          <w:tcPr>
            <w:tcW w:w="735" w:type="pct"/>
          </w:tcPr>
          <w:p w14:paraId="726BB72C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Falta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pct"/>
          </w:tcPr>
          <w:p w14:paraId="295EFE22" w14:textId="77777777" w:rsidR="00D72DA0" w:rsidRPr="00D72DA0" w:rsidRDefault="00D72DA0" w:rsidP="00D72DA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kern w:val="0"/>
                <w:sz w:val="18"/>
                <w:szCs w:val="18"/>
                <w:lang w:val="es-MX"/>
              </w:rPr>
            </w:pPr>
            <w:r w:rsidRPr="00D72DA0">
              <w:rPr>
                <w:rFonts w:ascii="Calibri" w:hAnsi="Calibri" w:cs="Calibri"/>
                <w:color w:val="0F1918"/>
                <w:kern w:val="0"/>
                <w:sz w:val="18"/>
                <w:szCs w:val="18"/>
                <w:lang w:val="es-MX"/>
              </w:rPr>
              <w:t>56.240</w:t>
            </w:r>
          </w:p>
        </w:tc>
      </w:tr>
    </w:tbl>
    <w:p w14:paraId="31509AD2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38309207" w14:textId="380EF819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Refrescar el pronóstico de las 3.515 celdas son unos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56 mil valores al día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: mil veces menos que la climatología que ya bajamos, unos pocos megabytes, segundos de procesador. El índice no cambia —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es el mismo, ya validado contra fallas reales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sólo que leyendo el futuro en vez del pasado. Predecir, en este sistema, cuesta menos que diagnosticar.</w:t>
      </w:r>
    </w:p>
    <w:p w14:paraId="3A5EE658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963220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963220"/>
          <w:kern w:val="0"/>
          <w:sz w:val="18"/>
          <w:szCs w:val="18"/>
          <w:lang w:val="es-MX"/>
        </w:rPr>
        <w:t>PERO</w:t>
      </w:r>
    </w:p>
    <w:p w14:paraId="590440C1" w14:textId="77777777" w:rsid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</w:p>
    <w:p w14:paraId="65B7829A" w14:textId="79269A8E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El límite no es el cómputo: es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la tasa de peticiones del servicio gratuito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A un hilo y cuatro segundos, refrescar 3.515 celdas toma casi cuatro horas — apenas cabe en un ciclo diario y no cabe en uno de seis horas. Un predictor operativo necesita bajar la grilla completa de una vez, no celda por celda.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Es un problema de acceso, no de capacidad.</w:t>
      </w:r>
    </w:p>
    <w:p w14:paraId="4C1A3678" w14:textId="77777777" w:rsidR="00D72DA0" w:rsidRPr="00D72DA0" w:rsidRDefault="00D72DA0" w:rsidP="00D72DA0">
      <w:pPr>
        <w:autoSpaceDE w:val="0"/>
        <w:autoSpaceDN w:val="0"/>
        <w:adjustRightInd w:val="0"/>
        <w:spacing w:after="83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Y el límite honesto</w:t>
      </w:r>
    </w:p>
    <w:p w14:paraId="24A88258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Aunque se enchufe el pronóstico, este sistema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no predice que un puente se caiga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 Predice que un puente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de cierta clase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en </w:t>
      </w:r>
      <w:r w:rsidRPr="00D72DA0">
        <w:rPr>
          <w:rFonts w:ascii="Calibri" w:hAnsi="Calibri" w:cs="Calibri"/>
          <w:i/>
          <w:iCs/>
          <w:color w:val="0F1918"/>
          <w:kern w:val="0"/>
          <w:sz w:val="18"/>
          <w:szCs w:val="18"/>
          <w:lang w:val="es-MX"/>
        </w:rPr>
        <w:t>cierta zona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, va a estar expuesto a una condición que históricamente rompe puentes de esa clase. La diferencia no es retórica: es la diferencia entre una alerta y una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priorización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.</w:t>
      </w:r>
    </w:p>
    <w:p w14:paraId="6F9D4142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Y eso está bien, porque es lo que se necesita. Ninguna institución puede revisar 92.481 activos antes de un temporal. Puede revisar cuarenta. </w:t>
      </w: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El valor del instrumento está en cuáles cuarenta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— y para eso no hace falta precisión, hace falta orden.</w:t>
      </w:r>
    </w:p>
    <w:p w14:paraId="7EDD7244" w14:textId="77777777" w:rsidR="00D72DA0" w:rsidRPr="00D72DA0" w:rsidRDefault="00D72DA0" w:rsidP="00D72DA0">
      <w:pPr>
        <w:autoSpaceDE w:val="0"/>
        <w:autoSpaceDN w:val="0"/>
        <w:adjustRightInd w:val="0"/>
        <w:spacing w:after="47" w:line="240" w:lineRule="auto"/>
        <w:jc w:val="both"/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Lo que se llevan</w:t>
      </w:r>
    </w:p>
    <w:p w14:paraId="10758D1F" w14:textId="77777777" w:rsidR="00D72DA0" w:rsidRPr="00D72DA0" w:rsidRDefault="00D72DA0" w:rsidP="00D72DA0">
      <w:pPr>
        <w:autoSpaceDE w:val="0"/>
        <w:autoSpaceDN w:val="0"/>
        <w:adjustRightInd w:val="0"/>
        <w:spacing w:after="263" w:line="240" w:lineRule="auto"/>
        <w:jc w:val="both"/>
        <w:rPr>
          <w:rFonts w:ascii="Calibri" w:hAnsi="Calibri" w:cs="Calibri"/>
          <w:color w:val="6B7B76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6B7B76"/>
          <w:kern w:val="0"/>
          <w:sz w:val="18"/>
          <w:szCs w:val="18"/>
          <w:lang w:val="es-MX"/>
        </w:rPr>
        <w:t>SIRVE IGUAL EN ASUNCIÓN QUE EN SANTIAGO</w:t>
      </w:r>
    </w:p>
    <w:p w14:paraId="08B39FD4" w14:textId="77777777" w:rsidR="00D72DA0" w:rsidRPr="00D72DA0" w:rsidRDefault="00D72DA0" w:rsidP="00D72DA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7" w:line="240" w:lineRule="auto"/>
        <w:ind w:hanging="720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Busquen quién ya tiene el dato antes de levantarlo.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Nuestro país tenía mucho más catastro público del que suponíamos, y ninguno estaba en el lugar donde uno lo buscaría primero.</w:t>
      </w:r>
    </w:p>
    <w:p w14:paraId="6E073904" w14:textId="77777777" w:rsidR="00D72DA0" w:rsidRPr="00D72DA0" w:rsidRDefault="00D72DA0" w:rsidP="00D72DA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7" w:line="240" w:lineRule="auto"/>
        <w:ind w:hanging="720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Desconfíen de los números plausibles.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Los errores que importan no revientan: devuelven algo razonable. La única defensa es verificar contra el origen.</w:t>
      </w:r>
    </w:p>
    <w:p w14:paraId="262346B7" w14:textId="77777777" w:rsidR="00D72DA0" w:rsidRPr="00D72DA0" w:rsidRDefault="00D72DA0" w:rsidP="00D72DA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7" w:line="240" w:lineRule="auto"/>
        <w:ind w:hanging="720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Un promedio no es un modelo.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Si una variable no varía, su peso no se puede estimar. Conseguir más datos no lo arregla.</w:t>
      </w:r>
    </w:p>
    <w:p w14:paraId="325CA27D" w14:textId="77777777" w:rsidR="00D72DA0" w:rsidRPr="00D72DA0" w:rsidRDefault="00D72DA0" w:rsidP="00D72DA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7" w:line="240" w:lineRule="auto"/>
        <w:ind w:hanging="720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Declaren la unidad antes de medir.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Por tramo o por kilómetro cambia el resultado por un factor de treinta.</w:t>
      </w:r>
    </w:p>
    <w:p w14:paraId="26D25E3E" w14:textId="77777777" w:rsidR="00D72DA0" w:rsidRPr="00D72DA0" w:rsidRDefault="00D72DA0" w:rsidP="00D72DA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7" w:line="240" w:lineRule="auto"/>
        <w:ind w:hanging="720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Fijen el criterio antes de calcular.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Nosotros fallamos un criterio de validación por elegir mal el día de prueba, y lo reportamos como fallo. Elegir el examen después de ver la nota no es medir.</w:t>
      </w:r>
    </w:p>
    <w:p w14:paraId="6F763947" w14:textId="77777777" w:rsidR="00D72DA0" w:rsidRPr="00D72DA0" w:rsidRDefault="00D72DA0" w:rsidP="00D72DA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7" w:line="240" w:lineRule="auto"/>
        <w:ind w:hanging="720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b/>
          <w:bCs/>
          <w:color w:val="0F1918"/>
          <w:kern w:val="0"/>
          <w:sz w:val="18"/>
          <w:szCs w:val="18"/>
          <w:lang w:val="es-MX"/>
        </w:rPr>
        <w:t>Un instrumento que ordena bien vale más que uno que acierta a veces.</w:t>
      </w: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 Nadie puede revisar noventa mil activos antes de un temporal. La pregunta útil nunca fue «¿qué se va a caer?», sino «¿por cuáles cuarenta empiezo?».</w:t>
      </w:r>
    </w:p>
    <w:p w14:paraId="258040F2" w14:textId="77777777" w:rsidR="00D72DA0" w:rsidRPr="00D72DA0" w:rsidRDefault="00D72DA0" w:rsidP="00D72DA0">
      <w:pPr>
        <w:autoSpaceDE w:val="0"/>
        <w:autoSpaceDN w:val="0"/>
        <w:adjustRightInd w:val="0"/>
        <w:spacing w:after="251" w:line="240" w:lineRule="auto"/>
        <w:jc w:val="both"/>
        <w:rPr>
          <w:rFonts w:ascii="Calibri" w:hAnsi="Calibri" w:cs="Calibri"/>
          <w:color w:val="0F1918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0F1918"/>
          <w:kern w:val="0"/>
          <w:sz w:val="18"/>
          <w:szCs w:val="18"/>
          <w:lang w:val="es-MX"/>
        </w:rPr>
        <w:t>Ninguna de estas lecciones es sobre Chile. Son sobre qué significa construir un instrumento que alguien va a usar para decidir dónde llegar primero.</w:t>
      </w:r>
    </w:p>
    <w:p w14:paraId="444849F9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Fuentes públicas usadas: MOP (Vialidad, Obras Hidráulicas, Obras Portuarias, Aeropuertos) · SENAPRED · SERNAGEOMIN · MINSAL/DEIS · MINEDUC · Coordinador Eléctrico Nacional · SUBTEL · DGA · SEC · CSN · SHOA · CONAF · Copernicus/ECMWF vía Open-Meteo.</w:t>
      </w:r>
    </w:p>
    <w:p w14:paraId="244AA8EE" w14:textId="77777777" w:rsidR="00D72DA0" w:rsidRPr="00D72DA0" w:rsidRDefault="00D72DA0" w:rsidP="00D72DA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3A4844"/>
          <w:kern w:val="0"/>
          <w:sz w:val="18"/>
          <w:szCs w:val="18"/>
          <w:lang w:val="es-MX"/>
        </w:rPr>
      </w:pPr>
      <w:r w:rsidRPr="00D72DA0">
        <w:rPr>
          <w:rFonts w:ascii="Calibri" w:hAnsi="Calibri" w:cs="Calibri"/>
          <w:color w:val="3A4844"/>
          <w:kern w:val="0"/>
          <w:sz w:val="18"/>
          <w:szCs w:val="18"/>
          <w:lang w:val="es-MX"/>
        </w:rPr>
        <w:t>Datos de estaciones meteorológicas cedidos por Solange Varela.</w:t>
      </w:r>
    </w:p>
    <w:p w14:paraId="67B587C3" w14:textId="77777777" w:rsidR="0070119E" w:rsidRPr="00D72DA0" w:rsidRDefault="0070119E" w:rsidP="00D72DA0">
      <w:pPr>
        <w:jc w:val="both"/>
        <w:rPr>
          <w:rFonts w:ascii="Calibri" w:hAnsi="Calibri" w:cs="Calibri"/>
          <w:sz w:val="18"/>
          <w:szCs w:val="18"/>
        </w:rPr>
      </w:pPr>
    </w:p>
    <w:sectPr w:rsidR="0070119E" w:rsidRPr="00D72DA0" w:rsidSect="00D72DA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863687"/>
    <w:multiLevelType w:val="multilevel"/>
    <w:tmpl w:val="1EB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09222">
    <w:abstractNumId w:val="1"/>
  </w:num>
  <w:num w:numId="2" w16cid:durableId="109073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A0"/>
    <w:rsid w:val="00671F43"/>
    <w:rsid w:val="0070119E"/>
    <w:rsid w:val="00C857A2"/>
    <w:rsid w:val="00D7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1D04A"/>
  <w15:chartTrackingRefBased/>
  <w15:docId w15:val="{0232D6CA-D6AE-2844-A90D-29F7F390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7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7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D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D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DA0"/>
    <w:rPr>
      <w:b/>
      <w:bCs/>
      <w:smallCaps/>
      <w:color w:val="0F4761" w:themeColor="accent1" w:themeShade="BF"/>
      <w:spacing w:val="5"/>
    </w:rPr>
  </w:style>
  <w:style w:type="paragraph" w:customStyle="1" w:styleId="eyebrow">
    <w:name w:val="eyebrow"/>
    <w:basedOn w:val="Normal"/>
    <w:rsid w:val="00D7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bajada">
    <w:name w:val="bajada"/>
    <w:basedOn w:val="Normal"/>
    <w:rsid w:val="00D7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sub">
    <w:name w:val="sub"/>
    <w:basedOn w:val="Normal"/>
    <w:rsid w:val="00D7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72DA0"/>
    <w:rPr>
      <w:b/>
      <w:bCs/>
    </w:rPr>
  </w:style>
  <w:style w:type="character" w:styleId="nfasis">
    <w:name w:val="Emphasis"/>
    <w:basedOn w:val="Fuentedeprrafopredeter"/>
    <w:uiPriority w:val="20"/>
    <w:qFormat/>
    <w:rsid w:val="00D72DA0"/>
    <w:rPr>
      <w:i/>
      <w:iCs/>
    </w:rPr>
  </w:style>
  <w:style w:type="character" w:customStyle="1" w:styleId="rot">
    <w:name w:val="rot"/>
    <w:basedOn w:val="Fuentedeprrafopredeter"/>
    <w:rsid w:val="00D72DA0"/>
  </w:style>
  <w:style w:type="character" w:styleId="CdigoHTML">
    <w:name w:val="HTML Code"/>
    <w:basedOn w:val="Fuentedeprrafopredeter"/>
    <w:uiPriority w:val="99"/>
    <w:semiHidden/>
    <w:unhideWhenUsed/>
    <w:rsid w:val="00D72DA0"/>
    <w:rPr>
      <w:rFonts w:ascii="Courier New" w:eastAsia="Times New Roman" w:hAnsi="Courier New" w:cs="Courier New"/>
      <w:sz w:val="20"/>
      <w:szCs w:val="20"/>
    </w:rPr>
  </w:style>
  <w:style w:type="table" w:styleId="Tablaconcuadrcula4-nfasis4">
    <w:name w:val="Grid Table 4 Accent 4"/>
    <w:basedOn w:val="Tablanormal"/>
    <w:uiPriority w:val="49"/>
    <w:rsid w:val="00D72DA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2194</Words>
  <Characters>12072</Characters>
  <Application>Microsoft Office Word</Application>
  <DocSecurity>0</DocSecurity>
  <Lines>100</Lines>
  <Paragraphs>28</Paragraphs>
  <ScaleCrop>false</ScaleCrop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1</cp:revision>
  <dcterms:created xsi:type="dcterms:W3CDTF">2026-08-23T00:54:00Z</dcterms:created>
  <dcterms:modified xsi:type="dcterms:W3CDTF">2026-08-23T01:05:00Z</dcterms:modified>
</cp:coreProperties>
</file>