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C189" w14:textId="77777777" w:rsidR="004050A0" w:rsidRDefault="00000000">
      <w:pPr>
        <w:pStyle w:val="Ttulo"/>
      </w:pPr>
      <w:r>
        <w:t>LEVITRÓN COSMOSEMIÓTICO v5</w:t>
      </w:r>
      <w:r>
        <w:br/>
        <w:t>Informe de Desarrollo Experimental</w:t>
      </w:r>
    </w:p>
    <w:p w14:paraId="17738129" w14:textId="77777777" w:rsidR="004050A0" w:rsidRDefault="00000000">
      <w:r>
        <w:t>Etapa: Validación de Umbral de Viabilidad del Acoplamiento Magnético por Control de Frecuencia</w:t>
      </w:r>
      <w:r>
        <w:br/>
        <w:t>Investigador Principal: Alexis López Tapia</w:t>
      </w:r>
      <w:r>
        <w:br/>
        <w:t>Equipo: Transinteligente RMD 2.0</w:t>
      </w:r>
      <w:r>
        <w:br/>
        <w:t>Santiago de Chile · Abril 2026</w:t>
      </w:r>
      <w:r>
        <w:br/>
      </w:r>
    </w:p>
    <w:p w14:paraId="7B45F95C" w14:textId="24BEEDE0" w:rsidR="002A79E3" w:rsidRDefault="002A79E3">
      <w:r w:rsidRPr="002A79E3">
        <w:drawing>
          <wp:inline distT="0" distB="0" distL="0" distR="0" wp14:anchorId="4BB88124" wp14:editId="366F380E">
            <wp:extent cx="5486400" cy="2827655"/>
            <wp:effectExtent l="0" t="0" r="0" b="4445"/>
            <wp:docPr id="164580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03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B3F2" w14:textId="77777777" w:rsidR="004050A0" w:rsidRDefault="00000000">
      <w:pPr>
        <w:pStyle w:val="Ttulo1"/>
      </w:pPr>
      <w:r>
        <w:t>1. Objeto de Estudio</w:t>
      </w:r>
    </w:p>
    <w:p w14:paraId="2BBA31A4" w14:textId="77777777" w:rsidR="004050A0" w:rsidRDefault="00000000">
      <w:r>
        <w:t>En este trabajo, el término Levitrón corresponde a un sistema de levitación magnética activa, capaz de mantener un imán de neodimio suspendido en el aire mediante control electromagnético en tiempo real. No corresponde al levitrón de trompo clásico, sino a sistemas tipo Air Bonsai, Flyte o bancos académicos.</w:t>
      </w:r>
      <w:r>
        <w:br/>
      </w:r>
      <w:r>
        <w:br/>
        <w:t>El sistema está compuesto por una base activa con bobinas electromagnéticas, sensores Hall y un controlador, y un elemento flotante que contiene un imán de neodimio. El objeto visible no flota por sí mismo, sino por el imán.</w:t>
      </w:r>
      <w:r>
        <w:br/>
      </w:r>
      <w:r>
        <w:br/>
        <w:t>Este sistema es intrínsecamente inestable debido al Teorema de Earnshaw, lo que implica que requiere corrección continua. Si el control falla, el sistema colapsa.</w:t>
      </w:r>
      <w:r>
        <w:br/>
      </w:r>
      <w:r>
        <w:br/>
        <w:t xml:space="preserve">El sistema de referencia es un controlador PID (Proportional–Integral–Derivative, </w:t>
      </w:r>
      <w:r>
        <w:lastRenderedPageBreak/>
        <w:t>proporcional–integral–derivativo), que minimiza el error de posición respecto a un setpoint.</w:t>
      </w:r>
      <w:r>
        <w:br/>
      </w:r>
      <w:r>
        <w:br/>
        <w:t>El sistema propuesto, Levitrón Cosmosemiótico v5, regula la viabilidad del acoplamiento en lugar del error de posición.</w:t>
      </w:r>
      <w:r>
        <w:br/>
      </w:r>
      <w:r>
        <w:br/>
        <w:t>El objetivo del experimento es determinar la frecuencia mínima de control necesaria para sostener el acoplamiento:</w:t>
      </w:r>
      <w:r>
        <w:br/>
        <w:t>f_min = min{f : A_sys-env &gt; A_crit}</w:t>
      </w:r>
    </w:p>
    <w:p w14:paraId="210F3B8B" w14:textId="77777777" w:rsidR="004050A0" w:rsidRDefault="00000000">
      <w:pPr>
        <w:pStyle w:val="Ttulo1"/>
      </w:pPr>
      <w:r>
        <w:t>2. Hipótesis de Trabajo</w:t>
      </w:r>
    </w:p>
    <w:p w14:paraId="606C0A9A" w14:textId="77777777" w:rsidR="004050A0" w:rsidRDefault="00000000">
      <w:r>
        <w:t>Existe una frecuencia mínima f_min bajo la cual el acoplamiento no puede sostenerse, y donde la dinámica del sistema excede la capacidad del controlador.</w:t>
      </w:r>
      <w:r>
        <w:br/>
        <w:t>El control cosmosemiótico permite detectar este umbral mediante la métrica Λ_Cos.</w:t>
      </w:r>
      <w:r>
        <w:br/>
      </w:r>
      <w:r>
        <w:br/>
        <w:t>Variable independiente: frecuencia de control.</w:t>
      </w:r>
      <w:r>
        <w:br/>
        <w:t>Variables dependientes: estado, A_sys-env, Λ_Cos.</w:t>
      </w:r>
      <w:r>
        <w:br/>
      </w:r>
    </w:p>
    <w:p w14:paraId="2BDF9E3F" w14:textId="77777777" w:rsidR="004050A0" w:rsidRDefault="00000000">
      <w:pPr>
        <w:pStyle w:val="Ttulo1"/>
      </w:pPr>
      <w:r>
        <w:t>3. Arquitectura del Sistema</w:t>
      </w:r>
    </w:p>
    <w:p w14:paraId="3CC6AABB" w14:textId="77777777" w:rsidR="004050A0" w:rsidRDefault="00000000">
      <w:r>
        <w:t>El sistema se compone de:</w:t>
      </w:r>
      <w:r>
        <w:br/>
        <w:t>- Física: dinámica del sistema</w:t>
      </w:r>
      <w:r>
        <w:br/>
        <w:t>- Sensado: sensores Hall</w:t>
      </w:r>
      <w:r>
        <w:br/>
        <w:t>- Control: operador cosmosemiótico</w:t>
      </w:r>
      <w:r>
        <w:br/>
        <w:t>- Evaluación: cálculo de variables</w:t>
      </w:r>
      <w:r>
        <w:br/>
        <w:t>- Instrumentación: registro de datos</w:t>
      </w:r>
      <w:r>
        <w:br/>
      </w:r>
    </w:p>
    <w:p w14:paraId="2C90AB97" w14:textId="77777777" w:rsidR="004050A0" w:rsidRDefault="00000000">
      <w:pPr>
        <w:pStyle w:val="Ttulo1"/>
      </w:pPr>
      <w:r>
        <w:t>4. Variables Cosmosemióticas</w:t>
      </w:r>
    </w:p>
    <w:p w14:paraId="451389A9" w14:textId="77777777" w:rsidR="004050A0" w:rsidRDefault="00000000">
      <w:r>
        <w:t>Δ_struct: distancia normalizada</w:t>
      </w:r>
      <w:r>
        <w:br/>
        <w:t>A_sys-env: intensidad de acoplamiento</w:t>
      </w:r>
      <w:r>
        <w:br/>
        <w:t>e_R: pérdida de acoplamiento</w:t>
      </w:r>
      <w:r>
        <w:br/>
        <w:t>LF: uso de actuadores</w:t>
      </w:r>
      <w:r>
        <w:br/>
        <w:t>Λ_Cos: salud del sistema</w:t>
      </w:r>
      <w:r>
        <w:br/>
      </w:r>
    </w:p>
    <w:p w14:paraId="1994EF04" w14:textId="77777777" w:rsidR="004050A0" w:rsidRDefault="00000000">
      <w:pPr>
        <w:pStyle w:val="Ttulo1"/>
      </w:pPr>
      <w:r>
        <w:t>5. Protocolo Experimental</w:t>
      </w:r>
    </w:p>
    <w:p w14:paraId="01A21F09" w14:textId="77777777" w:rsidR="004050A0" w:rsidRDefault="00000000">
      <w:r>
        <w:t>Se estabiliza el sistema, se reduce la frecuencia progresivamente y se observa el colapso.</w:t>
      </w:r>
      <w:r>
        <w:br/>
        <w:t>Se define f_min como la frecuencia mínima que permite supervivencia.</w:t>
      </w:r>
      <w:r>
        <w:br/>
      </w:r>
    </w:p>
    <w:p w14:paraId="438D40AF" w14:textId="77777777" w:rsidR="004050A0" w:rsidRDefault="00000000">
      <w:pPr>
        <w:pStyle w:val="Ttulo1"/>
      </w:pPr>
      <w:r>
        <w:lastRenderedPageBreak/>
        <w:t>6. Resultados</w:t>
      </w:r>
    </w:p>
    <w:p w14:paraId="1CF75E0F" w14:textId="77777777" w:rsidR="004050A0" w:rsidRDefault="00000000">
      <w:r>
        <w:t>Se observa que el sistema mantiene acoplamiento estable hasta cierto umbral de frecuencia.</w:t>
      </w:r>
      <w:r>
        <w:br/>
        <w:t>El control cosmosemiótico extiende el tiempo de estabilidad respecto al PID.</w:t>
      </w:r>
      <w:r>
        <w:br/>
      </w:r>
    </w:p>
    <w:p w14:paraId="58E01447" w14:textId="77777777" w:rsidR="004050A0" w:rsidRDefault="00000000">
      <w:pPr>
        <w:pStyle w:val="Ttulo1"/>
      </w:pPr>
      <w:r>
        <w:t>7. Conclusiones</w:t>
      </w:r>
    </w:p>
    <w:p w14:paraId="2776D5CA" w14:textId="77777777" w:rsidR="004050A0" w:rsidRDefault="00000000">
      <w:r>
        <w:t>La estabilidad depende del acoplamiento, no solo del error.</w:t>
      </w:r>
      <w:r>
        <w:br/>
        <w:t>La frecuencia de control es un parámetro crítico.</w:t>
      </w:r>
      <w:r>
        <w:br/>
        <w:t>El modelo cosmosemiótico permite describir y anticipar el colapso.</w:t>
      </w:r>
      <w:r>
        <w:br/>
      </w:r>
    </w:p>
    <w:sectPr w:rsidR="004050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684198">
    <w:abstractNumId w:val="8"/>
  </w:num>
  <w:num w:numId="2" w16cid:durableId="1285579458">
    <w:abstractNumId w:val="6"/>
  </w:num>
  <w:num w:numId="3" w16cid:durableId="130707269">
    <w:abstractNumId w:val="5"/>
  </w:num>
  <w:num w:numId="4" w16cid:durableId="1028483493">
    <w:abstractNumId w:val="4"/>
  </w:num>
  <w:num w:numId="5" w16cid:durableId="826869571">
    <w:abstractNumId w:val="7"/>
  </w:num>
  <w:num w:numId="6" w16cid:durableId="549925808">
    <w:abstractNumId w:val="3"/>
  </w:num>
  <w:num w:numId="7" w16cid:durableId="1042554227">
    <w:abstractNumId w:val="2"/>
  </w:num>
  <w:num w:numId="8" w16cid:durableId="1400984228">
    <w:abstractNumId w:val="1"/>
  </w:num>
  <w:num w:numId="9" w16cid:durableId="134088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9E3"/>
    <w:rsid w:val="00326F90"/>
    <w:rsid w:val="004050A0"/>
    <w:rsid w:val="004104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72E037"/>
  <w14:defaultImageDpi w14:val="300"/>
  <w15:docId w15:val="{4CFEADAC-F4CD-AA47-91C5-A0C04EF0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López Tapia</cp:lastModifiedBy>
  <cp:revision>2</cp:revision>
  <dcterms:created xsi:type="dcterms:W3CDTF">2026-04-20T10:04:00Z</dcterms:created>
  <dcterms:modified xsi:type="dcterms:W3CDTF">2026-04-20T10:04:00Z</dcterms:modified>
  <cp:category/>
</cp:coreProperties>
</file>