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2250"/>
        <w:gridCol w:w="2070"/>
        <w:gridCol w:w="1305"/>
        <w:gridCol w:w="1305"/>
        <w:gridCol w:w="1980"/>
        <w:tblGridChange w:id="0">
          <w:tblGrid>
            <w:gridCol w:w="600"/>
            <w:gridCol w:w="105"/>
            <w:gridCol w:w="2250"/>
            <w:gridCol w:w="2070"/>
            <w:gridCol w:w="1305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PW24_RS_03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Generating Clear Speech From Speech-Impaired Audio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 January 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 January 2024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Roseline Jerry A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 P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Shriambhikesh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Tanmay Praveen Udupa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Vandana 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PES1UG21CS500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PES1UG21CS659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PES1UG21CS662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Scenario Diagrams for the Use Cases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Using </w:t>
            </w:r>
            <w:hyperlink r:id="rId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lucid.apps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Continuation of the first stage of the literature review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Completing the slides for Review 1 of Capstone Phase I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Slides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Preparing for Review 1 of Capstone Phase I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the set of papers given to us and find more datasets and studies.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Found some more on GitHub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Progress Update and Review 1 Presentation Feedback Meeting 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TBD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TBD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Summarise literature review for Review 1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02/02/24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95" w:tblpY="51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40"/>
        <w:gridCol w:w="3945"/>
        <w:gridCol w:w="2025"/>
        <w:tblGridChange w:id="0">
          <w:tblGrid>
            <w:gridCol w:w="3840"/>
            <w:gridCol w:w="3945"/>
            <w:gridCol w:w="2025"/>
          </w:tblGrid>
        </w:tblGridChange>
      </w:tblGrid>
      <w:tr>
        <w:trPr>
          <w:cantSplit w:val="0"/>
          <w:trHeight w:val="724.101562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 With Name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l1y0zgryr3r6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133.8582677165355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</w:rPr>
      <w:drawing>
        <wp:inline distB="0" distT="0" distL="0" distR="0">
          <wp:extent cx="1163154" cy="103001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154" cy="10300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UE2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1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A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1 Weekly Status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c0646d97-9a32-4b2d-b8ff-d68d1cabb039/edit?viewport_loc=-475%2C-107%2C2597%2C1534%2C0_0&amp;invitationId=inv_4804ee4b-a092-4d95-8a0e-6dac3340d25d" TargetMode="External"/><Relationship Id="rId7" Type="http://schemas.openxmlformats.org/officeDocument/2006/relationships/hyperlink" Target="https://docs.google.com/presentation/d/1pEwGynwGD85UMuugVcMTT_JMxAsjRUlqnO251by1rjk/edit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