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D9335" w14:textId="77777777" w:rsidR="0064429B" w:rsidRDefault="0064429B" w:rsidP="0064429B">
      <w:pPr>
        <w:pStyle w:val="Heading1"/>
        <w:rPr>
          <w:rFonts w:cs="Times New Roman"/>
          <w:bdr w:val="none" w:sz="0" w:space="0" w:color="auto" w:frame="1"/>
        </w:rPr>
      </w:pPr>
      <w:r>
        <w:rPr>
          <w:rFonts w:cs="Times New Roman"/>
          <w:bdr w:val="none" w:sz="0" w:space="0" w:color="auto" w:frame="1"/>
        </w:rPr>
        <w:t>Model Description</w:t>
      </w:r>
    </w:p>
    <w:p w14:paraId="50852042" w14:textId="77777777" w:rsidR="0064429B" w:rsidRDefault="0064429B" w:rsidP="0064429B">
      <w:pPr>
        <w:pStyle w:val="Heading2"/>
        <w:ind w:left="420"/>
        <w:rPr>
          <w:rFonts w:cs="Times New Roman"/>
        </w:rPr>
      </w:pPr>
      <w:r>
        <w:rPr>
          <w:rFonts w:cs="Times New Roman"/>
        </w:rPr>
        <w:t>Genetic Algorithm</w:t>
      </w:r>
    </w:p>
    <w:p w14:paraId="1E33732C" w14:textId="77777777" w:rsidR="0064429B" w:rsidRDefault="0064429B" w:rsidP="0064429B">
      <w:r>
        <w:t>The standalone genetic algorithm heuristic utilized for this problem contains custom features intended to optimize the likelihood of finding good solutions at every iteration, with an additional diversity constraint to provide ergodicity. We will structure the description of the algorithm around its main parameters: Initialization method, Representation of solution, Parent selection, Crossover, Repair and Mutation operators, Replacement criteria and Stopping conditions.</w:t>
      </w:r>
    </w:p>
    <w:p w14:paraId="36D627BE" w14:textId="77777777" w:rsidR="0064429B" w:rsidRDefault="0064429B" w:rsidP="0064429B"/>
    <w:p w14:paraId="50BF65CF" w14:textId="77777777" w:rsidR="0064429B" w:rsidRDefault="0064429B" w:rsidP="0064429B">
      <w:r>
        <w:t>Initialization method: The initial population of the genetic algorithm was built from randomly generated solutions and a population size of 40. The motivation for choosing a random initialization over using solutions generated from another heuristic or another initial solution method is to have a diverse initial population that prevents premature convergence and allows for most, if not all, of the solution space to be searched without relying on mutations.</w:t>
      </w:r>
    </w:p>
    <w:p w14:paraId="59B1A278" w14:textId="77777777" w:rsidR="0064429B" w:rsidRDefault="0064429B" w:rsidP="0064429B"/>
    <w:p w14:paraId="0EB2C17E" w14:textId="77777777" w:rsidR="0064429B" w:rsidRDefault="0064429B" w:rsidP="0064429B">
      <w:r>
        <w:t xml:space="preserve">Representation of solution: Each member of the population is represented by a “double strand of DNA”, where one array of length </w:t>
      </w:r>
      <m:oMath>
        <m:r>
          <w:rPr>
            <w:rFonts w:ascii="Cambria Math" w:hAnsi="Cambria Math"/>
          </w:rPr>
          <m:t>n</m:t>
        </m:r>
      </m:oMath>
      <w:r>
        <w:t xml:space="preserve"> is the traditional solution repr</w:t>
      </w:r>
      <w:proofErr w:type="spellStart"/>
      <w:r>
        <w:t>esentation</w:t>
      </w:r>
      <w:proofErr w:type="spellEnd"/>
      <w:r>
        <w:t xml:space="preserve"> and holds the hub to which each node is allocated, and another array of length </w:t>
      </w:r>
      <m:oMath>
        <m:r>
          <w:rPr>
            <w:rFonts w:ascii="Cambria Math" w:hAnsi="Cambria Math"/>
          </w:rPr>
          <m:t>p</m:t>
        </m:r>
      </m:oMath>
      <w:r>
        <w:t xml:space="preserve"> holds the hubs in the same solution. In terms of information, the latter is redundant as it can be obtained by building a set of the values in the former, but as this array occupies little space in the memory and is used for crossovers, the information is stored for computational efficiency.</w:t>
      </w:r>
    </w:p>
    <w:p w14:paraId="7AB5C7D3" w14:textId="77777777" w:rsidR="0064429B" w:rsidRDefault="0064429B" w:rsidP="0064429B"/>
    <w:p w14:paraId="2ABFEDAD" w14:textId="77777777" w:rsidR="0064429B" w:rsidRDefault="0064429B" w:rsidP="0064429B">
      <w:r>
        <w:t>Parent selection: Each iteration generates 3 new couples, the members of which are selected through a tournament mechanism for each parent, with a total of 6 tournaments per generation. First, the tournament size is determined as a random number from 1 to 3, to allow, with a lower probability, the inclusion of very poor solutions as parents. Competitors are then selected from the population without repetition and the fittest member of each tournament is selected as parent.</w:t>
      </w:r>
    </w:p>
    <w:p w14:paraId="200DE1C9" w14:textId="77777777" w:rsidR="0064429B" w:rsidRDefault="0064429B" w:rsidP="0064429B"/>
    <w:p w14:paraId="4F9BB0FD" w14:textId="77777777" w:rsidR="0064429B" w:rsidRDefault="0064429B" w:rsidP="0064429B">
      <w:r>
        <w:t xml:space="preserve">Crossover Operator: The crossover operator acts on a two-stage process, first selecting </w:t>
      </w:r>
      <w:r>
        <w:lastRenderedPageBreak/>
        <w:t xml:space="preserve">the offspring’s hubs with the hub array and then performing a simple 1-point crossover on the solution array. Let the set of the parent’s hubs be </w:t>
      </w:r>
      <m:oMath>
        <m:r>
          <w:rPr>
            <w:rFonts w:ascii="Cambria Math" w:hAnsi="Cambria Math"/>
          </w:rPr>
          <m:t>A,B</m:t>
        </m:r>
      </m:oMath>
      <w:r>
        <w:t xml:space="preserve">, the set of the offspring’s hubs be </w:t>
      </w:r>
      <m:oMath>
        <m:r>
          <w:rPr>
            <w:rFonts w:ascii="Cambria Math" w:hAnsi="Cambria Math"/>
          </w:rPr>
          <m:t>H</m:t>
        </m:r>
      </m:oMath>
      <w:r>
        <w:t xml:space="preserve">, and </w:t>
      </w:r>
      <m:oMath>
        <m:r>
          <w:rPr>
            <w:rFonts w:ascii="Cambria Math" w:hAnsi="Cambria Math"/>
          </w:rPr>
          <m:t>C</m:t>
        </m:r>
      </m:oMath>
      <w:r>
        <w:t xml:space="preserve"> a set made from </w:t>
      </w:r>
      <m:oMath>
        <m:r>
          <w:rPr>
            <w:rFonts w:ascii="Cambria Math" w:hAnsi="Cambria Math"/>
          </w:rPr>
          <m:t>p-N(A∩B)</m:t>
        </m:r>
      </m:oMath>
      <w:r>
        <w:t xml:space="preserve"> random elements of the set </w:t>
      </w: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 xml:space="preserve">. </m:t>
        </m:r>
      </m:oMath>
      <w:r>
        <w:t xml:space="preserve">The </w:t>
      </w:r>
      <w:proofErr w:type="spellStart"/>
      <w:r>
        <w:t>new</w:t>
      </w:r>
      <w:proofErr w:type="spellEnd"/>
      <w:r>
        <w:t xml:space="preserve"> hubs are generated semi-randomly such that </w:t>
      </w:r>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UC</m:t>
        </m:r>
      </m:oMath>
      <w:r>
        <w:t xml:space="preserve">, that is, the set initially contains the intersection of the parent’s hubs and is completed to size </w:t>
      </w:r>
      <m:oMath>
        <m:r>
          <w:rPr>
            <w:rFonts w:ascii="Cambria Math" w:hAnsi="Cambria Math"/>
          </w:rPr>
          <m:t>p</m:t>
        </m:r>
      </m:oMath>
      <w:r>
        <w:t xml:space="preserve"> with other random hubs from the parents. This is inspired in the genetic mechanism of recessive and dominant alleles and done to ensure that hubs are selected randomly unless they are part of both parents, in which case they will surely be passed on. The reasoning behind this is that, if the parents are likely good solutions since they won their tournaments and they have common hubs, then these are likely good hubs as well, therefore, it makes sense to conserve this trait. The 1-point crossover simply selects a random point to split the parents’ solution arrays and forms two offspring by crossing and recombining them. </w:t>
      </w:r>
    </w:p>
    <w:p w14:paraId="22E1B301" w14:textId="77777777" w:rsidR="0064429B" w:rsidRDefault="0064429B" w:rsidP="0064429B"/>
    <w:p w14:paraId="479CDFB7" w14:textId="77777777" w:rsidR="0064429B" w:rsidRDefault="0064429B" w:rsidP="0064429B">
      <w:r>
        <w:t>Repair Operator: If a solution generated contains nodes allocated to hubs that are not part of the new solution, that solution is unfeasible and the repair operator is called to reassign that node to either itself, if the node is a hub in the new solution, or to a random hub, if the node is a spoke in the new solution.</w:t>
      </w:r>
    </w:p>
    <w:p w14:paraId="683F4BB7" w14:textId="77777777" w:rsidR="0064429B" w:rsidRDefault="0064429B" w:rsidP="0064429B"/>
    <w:p w14:paraId="5F489C52" w14:textId="77777777" w:rsidR="0064429B" w:rsidRDefault="0064429B" w:rsidP="0064429B">
      <w:r>
        <w:t>Mutation Operator: The mutation operator may be applied either in the spokes, where it reassigns a spoke to another hub, or in the hubs, where it swaps a random hub with a random spoke and reassigns spokes linked to the old hub to the new one. Both occur with 1% chance.</w:t>
      </w:r>
    </w:p>
    <w:p w14:paraId="7FA1E4C1" w14:textId="77777777" w:rsidR="0064429B" w:rsidRDefault="0064429B" w:rsidP="0064429B"/>
    <w:p w14:paraId="00D1C0B2" w14:textId="77777777" w:rsidR="0064429B" w:rsidRDefault="0064429B" w:rsidP="0064429B">
      <w:r>
        <w:t xml:space="preserve">Replacement criteria: A track of the </w:t>
      </w:r>
      <m:oMath>
        <m:r>
          <w:rPr>
            <w:rFonts w:ascii="Cambria Math" w:hAnsi="Cambria Math"/>
          </w:rPr>
          <m:t>gene pool</m:t>
        </m:r>
      </m:oMath>
      <w:r>
        <w:t xml:space="preserve"> in the population is kept and updated at every iteration, with the number of times each node is a h</w:t>
      </w:r>
      <w:proofErr w:type="spellStart"/>
      <w:r>
        <w:t>ub</w:t>
      </w:r>
      <w:proofErr w:type="spellEnd"/>
      <w:r>
        <w:t xml:space="preserve"> in the solutions. Any nodes that only appear as a hub once across all solutions marks the solution that has it as a hub as “endangered species”. The offspring then replaces the worst solutions one at a time, updating the gene count accordingly in the process. This serves as a constraint on the population’s diversity that guarantees a minimum level of differentiation in the solutions and increase ergodicity to reduce the algorithm’s risk of converging and stopping at local optimums. </w:t>
      </w:r>
    </w:p>
    <w:p w14:paraId="09DA1474" w14:textId="77777777" w:rsidR="0064429B" w:rsidRDefault="0064429B" w:rsidP="0064429B"/>
    <w:p w14:paraId="0E4F6AEE" w14:textId="77777777" w:rsidR="0064429B" w:rsidRPr="00B00799" w:rsidRDefault="0064429B" w:rsidP="0064429B">
      <w:r>
        <w:t xml:space="preserve">Stopping criteria: Two stopping criteria are used to terminate the algorithm: maximum </w:t>
      </w:r>
      <w:r>
        <w:lastRenderedPageBreak/>
        <w:t>number of generations, and 50 generations with no improvement in the best solution. Additionally, if the optimal cost is known, finding the optimal value is also included in the stopping criteria.</w:t>
      </w:r>
    </w:p>
    <w:p w14:paraId="17C5E1B3" w14:textId="77777777" w:rsidR="0064429B" w:rsidRPr="00EF6807" w:rsidRDefault="0064429B" w:rsidP="0064429B">
      <w:pPr>
        <w:rPr>
          <w:rFonts w:cs="Times New Roman"/>
        </w:rPr>
      </w:pPr>
    </w:p>
    <w:p w14:paraId="1D7058D3" w14:textId="77777777" w:rsidR="0064429B" w:rsidRPr="00024CC6" w:rsidRDefault="0064429B" w:rsidP="0064429B">
      <w:pPr>
        <w:pStyle w:val="Heading2"/>
      </w:pPr>
      <w:proofErr w:type="spellStart"/>
      <w:r>
        <w:t>Tabu</w:t>
      </w:r>
      <w:proofErr w:type="spellEnd"/>
      <w:r>
        <w:t xml:space="preserve"> Search + Genetic Algorithm + Variable Neighborhood Descent</w:t>
      </w:r>
    </w:p>
    <w:p w14:paraId="7A0C48BD" w14:textId="77777777" w:rsidR="0064429B" w:rsidRPr="00D9348B" w:rsidRDefault="0064429B" w:rsidP="0064429B">
      <w:pPr>
        <w:pStyle w:val="Heading3"/>
      </w:pPr>
      <w:r>
        <w:t>Overview of mathematical properties of the model</w:t>
      </w:r>
    </w:p>
    <w:p w14:paraId="444F780D" w14:textId="77777777" w:rsidR="0064429B" w:rsidRPr="00D9348B" w:rsidRDefault="0064429B" w:rsidP="0064429B">
      <w:r>
        <w:t>In order to develop a more efficient algorithm tailored to the hub selection problem, its mathematical properties were studied. For a given subset of the solution space, we succeeded in establishing a lower bound and determining criteria that, if not satisfied, guarantees the subset is dominated. Finally, an algorithm that capitalizes on these properties was built to ultimately reduce the search space and increase speed.</w:t>
      </w:r>
    </w:p>
    <w:p w14:paraId="37BD76D8" w14:textId="77777777" w:rsidR="0064429B" w:rsidRDefault="0064429B" w:rsidP="0064429B">
      <w:r>
        <w:t xml:space="preserve">One way to visualize the full space of solutions is comparing different solutions. Two solutions are equal if and only if they have the same set of hubs and the same spoke allocation.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p</m:t>
                </m:r>
              </m:den>
            </m:f>
          </m:e>
        </m:d>
      </m:oMath>
      <w:r>
        <w:t xml:space="preserve"> possible combinations for different sets of hubs, and </w:t>
      </w:r>
      <m:oMath>
        <m:sSup>
          <m:sSupPr>
            <m:ctrlPr>
              <w:rPr>
                <w:rFonts w:ascii="Cambria Math" w:hAnsi="Cambria Math"/>
                <w:i/>
              </w:rPr>
            </m:ctrlPr>
          </m:sSupPr>
          <m:e>
            <m:r>
              <w:rPr>
                <w:rFonts w:ascii="Cambria Math" w:hAnsi="Cambria Math"/>
              </w:rPr>
              <m:t>(n-p)</m:t>
            </m:r>
          </m:e>
          <m:sup>
            <m:r>
              <w:rPr>
                <w:rFonts w:ascii="Cambria Math" w:hAnsi="Cambria Math"/>
              </w:rPr>
              <m:t>p</m:t>
            </m:r>
          </m:sup>
        </m:sSup>
      </m:oMath>
      <w:r>
        <w:t xml:space="preserve"> different ways to allocate the spokes for a single set of hubs. The full problem then has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p</m:t>
                </m:r>
              </m:den>
            </m:f>
          </m:e>
        </m:d>
        <m:sSup>
          <m:sSupPr>
            <m:ctrlPr>
              <w:rPr>
                <w:rFonts w:ascii="Cambria Math" w:hAnsi="Cambria Math"/>
                <w:i/>
              </w:rPr>
            </m:ctrlPr>
          </m:sSupPr>
          <m:e>
            <m:r>
              <w:rPr>
                <w:rFonts w:ascii="Cambria Math" w:hAnsi="Cambria Math"/>
              </w:rPr>
              <m:t>(n-p)</m:t>
            </m:r>
          </m:e>
          <m:sup>
            <m:r>
              <w:rPr>
                <w:rFonts w:ascii="Cambria Math" w:hAnsi="Cambria Math"/>
              </w:rPr>
              <m:t>p</m:t>
            </m:r>
          </m:sup>
        </m:sSup>
      </m:oMath>
      <w:r>
        <w:t xml:space="preserve"> possible solutions that can be viewed as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p</m:t>
                </m:r>
              </m:den>
            </m:f>
          </m:e>
        </m:d>
      </m:oMath>
      <w:r>
        <w:t xml:space="preserve"> different sets of hubs, each of them with </w:t>
      </w:r>
      <m:oMath>
        <m:sSup>
          <m:sSupPr>
            <m:ctrlPr>
              <w:rPr>
                <w:rFonts w:ascii="Cambria Math" w:hAnsi="Cambria Math"/>
                <w:i/>
              </w:rPr>
            </m:ctrlPr>
          </m:sSupPr>
          <m:e>
            <m:r>
              <w:rPr>
                <w:rFonts w:ascii="Cambria Math" w:hAnsi="Cambria Math"/>
              </w:rPr>
              <m:t>(n-p)</m:t>
            </m:r>
          </m:e>
          <m:sup>
            <m:r>
              <w:rPr>
                <w:rFonts w:ascii="Cambria Math" w:hAnsi="Cambria Math"/>
              </w:rPr>
              <m:t>p</m:t>
            </m:r>
          </m:sup>
        </m:sSup>
      </m:oMath>
      <w:r>
        <w:t xml:space="preserve"> different allocations for the spokes. The cost of a solution </w:t>
      </w:r>
      <m:oMath>
        <m:r>
          <w:rPr>
            <w:rFonts w:ascii="Cambria Math" w:hAnsi="Cambria Math"/>
          </w:rPr>
          <m:t>s</m:t>
        </m:r>
      </m:oMath>
      <w:r>
        <w:t xml:space="preserve"> is given by (x), where </w:t>
      </w:r>
      <m:oMath>
        <m:r>
          <w:rPr>
            <w:rFonts w:ascii="Cambria Math" w:hAnsi="Cambria Math"/>
          </w:rPr>
          <m:t>h(x)</m:t>
        </m:r>
      </m:oMath>
      <w:r>
        <w:t xml:space="preserve"> is a function that maps each spoke to the hub it is allocated to (and hubs to themselves):</w:t>
      </w:r>
    </w:p>
    <w:p w14:paraId="7A851A6D" w14:textId="77777777" w:rsidR="0064429B" w:rsidRPr="00CB5F41" w:rsidRDefault="0064429B" w:rsidP="0064429B">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(χ</m:t>
                  </m:r>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jh</m:t>
                      </m:r>
                      <m:d>
                        <m:dPr>
                          <m:ctrlPr>
                            <w:rPr>
                              <w:rFonts w:ascii="Cambria Math" w:hAnsi="Cambria Math"/>
                              <w:i/>
                            </w:rPr>
                          </m:ctrlPr>
                        </m:dPr>
                        <m:e>
                          <m:r>
                            <w:rPr>
                              <w:rFonts w:ascii="Cambria Math" w:hAnsi="Cambria Math"/>
                            </w:rPr>
                            <m:t>j</m:t>
                          </m:r>
                        </m:e>
                      </m:d>
                    </m:sub>
                  </m:sSub>
                  <m:r>
                    <w:rPr>
                      <w:rFonts w:ascii="Cambria Math" w:hAnsi="Cambria Math"/>
                    </w:rPr>
                    <m:t>)</m:t>
                  </m:r>
                </m:e>
              </m:nary>
            </m:e>
          </m:nary>
        </m:oMath>
      </m:oMathPara>
    </w:p>
    <w:p w14:paraId="5F53BF42" w14:textId="77777777" w:rsidR="0064429B" w:rsidRDefault="0064429B" w:rsidP="0064429B">
      <w:r>
        <w:t xml:space="preserve">Let </w:t>
      </w: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t xml:space="preserve"> be the sum of the flow leaving from</w:t>
      </w:r>
      <m:oMath>
        <m:r>
          <w:rPr>
            <w:rFonts w:ascii="Cambria Math" w:hAnsi="Cambria Math"/>
          </w:rPr>
          <m:t xml:space="preserve"> i</m:t>
        </m:r>
      </m:oMath>
      <w:r>
        <w:t xml:space="preserve"> and </w:t>
      </w:r>
      <m:oMath>
        <m:r>
          <w:rPr>
            <w:rFonts w:ascii="Cambria Math" w:hAnsi="Cambria Math"/>
          </w:rPr>
          <m:t>I</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t xml:space="preserve"> be the sum of the flow arriving to </w:t>
      </w:r>
      <m:oMath>
        <m:r>
          <w:rPr>
            <w:rFonts w:ascii="Cambria Math" w:hAnsi="Cambria Math"/>
          </w:rPr>
          <m:t>i</m:t>
        </m:r>
      </m:oMath>
      <w:r>
        <w:t>. Then, assuming the cost matrix is symmetrical (simply for a shorter notation, it has not no impact in the calculations if it’s not) we can reorganize the cost function as follows:</w:t>
      </w:r>
    </w:p>
    <w:p w14:paraId="2ADD23F7" w14:textId="77777777" w:rsidR="0064429B" w:rsidRPr="002A556A" w:rsidRDefault="0064429B" w:rsidP="0064429B">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=χ</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e>
          </m:nary>
          <m:r>
            <w:rPr>
              <w:rFonts w:ascii="Cambria Math" w:hAnsi="Cambria Math"/>
            </w:rPr>
            <m:t>+δ</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ji</m:t>
                          </m:r>
                        </m:sub>
                      </m:sSub>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r>
                    <w:rPr>
                      <w:rFonts w:ascii="Cambria Math" w:hAnsi="Cambria Math"/>
                    </w:rPr>
                    <m:t>)</m:t>
                  </m:r>
                </m:e>
              </m:nary>
            </m:e>
          </m:nary>
        </m:oMath>
      </m:oMathPara>
    </w:p>
    <w:p w14:paraId="00B97E2C" w14:textId="77777777" w:rsidR="0064429B" w:rsidRPr="002A556A" w:rsidRDefault="0064429B" w:rsidP="0064429B">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e>
              </m:nary>
            </m:e>
          </m:nary>
        </m:oMath>
      </m:oMathPara>
    </w:p>
    <w:p w14:paraId="6729FD61" w14:textId="77777777" w:rsidR="0064429B" w:rsidRDefault="0064429B" w:rsidP="0064429B">
      <w:r>
        <w:t xml:space="preserve">Where </w:t>
      </w: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oMath>
      <w:r>
        <w:t xml:space="preserve"> is the Spoke-Hub cost </w:t>
      </w:r>
      <m:oMath>
        <m:r>
          <w:rPr>
            <w:rFonts w:ascii="Cambria Math" w:hAnsi="Cambria Math"/>
          </w:rPr>
          <m:t>SHC</m:t>
        </m:r>
        <m:d>
          <m:dPr>
            <m:ctrlPr>
              <w:rPr>
                <w:rFonts w:ascii="Cambria Math" w:hAnsi="Cambria Math"/>
                <w:i/>
              </w:rPr>
            </m:ctrlPr>
          </m:dPr>
          <m:e>
            <m:r>
              <w:rPr>
                <w:rFonts w:ascii="Cambria Math" w:hAnsi="Cambria Math"/>
              </w:rPr>
              <m:t>s</m:t>
            </m:r>
          </m:e>
        </m:d>
        <m:r>
          <w:rPr>
            <w:rFonts w:ascii="Cambria Math" w:hAnsi="Cambria Math"/>
          </w:rPr>
          <m:t xml:space="preserve"> </m:t>
        </m:r>
      </m:oMath>
      <w:r>
        <w:t xml:space="preserve"> and </w:t>
      </w:r>
      <m:oMath>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e>
            </m:nary>
          </m:e>
        </m:nary>
      </m:oMath>
      <w:r>
        <w:t xml:space="preserve"> </w:t>
      </w:r>
      <w:r>
        <w:lastRenderedPageBreak/>
        <w:t xml:space="preserve">is the Hub-Hub cost </w:t>
      </w:r>
      <m:oMath>
        <m:r>
          <w:rPr>
            <w:rFonts w:ascii="Cambria Math" w:hAnsi="Cambria Math"/>
          </w:rPr>
          <m:t>HC</m:t>
        </m:r>
        <m:d>
          <m:dPr>
            <m:ctrlPr>
              <w:rPr>
                <w:rFonts w:ascii="Cambria Math" w:hAnsi="Cambria Math"/>
                <w:i/>
              </w:rPr>
            </m:ctrlPr>
          </m:dPr>
          <m:e>
            <m:r>
              <w:rPr>
                <w:rFonts w:ascii="Cambria Math" w:hAnsi="Cambria Math"/>
              </w:rPr>
              <m:t>s</m:t>
            </m:r>
          </m:e>
        </m:d>
      </m:oMath>
      <w:r>
        <w:t xml:space="preserve">. The latter is non-negative since both flow and cost are always non-negative (and in practical situations certainly greater than zero unless the networks are isolated, or the transportation cost is zero). Therefore, as </w:t>
      </w:r>
      <m:oMath>
        <m:r>
          <w:rPr>
            <w:rFonts w:ascii="Cambria Math" w:hAnsi="Cambria Math"/>
          </w:rPr>
          <m:t>0&lt;α&lt;1,</m:t>
        </m:r>
      </m:oMath>
      <w:r>
        <w:t xml:space="preserve"> then:</w:t>
      </w:r>
    </w:p>
    <w:p w14:paraId="50EA5033" w14:textId="77777777" w:rsidR="0064429B" w:rsidRPr="007C5026" w:rsidRDefault="0064429B" w:rsidP="0064429B">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&lt;C</m:t>
          </m:r>
          <m:d>
            <m:dPr>
              <m:ctrlPr>
                <w:rPr>
                  <w:rFonts w:ascii="Cambria Math" w:hAnsi="Cambria Math"/>
                  <w:i/>
                </w:rPr>
              </m:ctrlPr>
            </m:dPr>
            <m:e>
              <m:r>
                <w:rPr>
                  <w:rFonts w:ascii="Cambria Math" w:hAnsi="Cambria Math"/>
                </w:rPr>
                <m:t>s</m:t>
              </m:r>
            </m:e>
          </m:d>
          <m:r>
            <w:rPr>
              <w:rFonts w:ascii="Cambria Math" w:hAnsi="Cambria Math"/>
            </w:rPr>
            <m:t>&lt;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e>
              </m:nary>
            </m:e>
          </m:nary>
        </m:oMath>
      </m:oMathPara>
    </w:p>
    <w:p w14:paraId="4813914A" w14:textId="77777777" w:rsidR="0064429B" w:rsidRPr="007C5026" w:rsidRDefault="0064429B" w:rsidP="0064429B">
      <m:oMathPara>
        <m:oMath>
          <m:r>
            <w:rPr>
              <w:rFonts w:ascii="Cambria Math" w:hAnsi="Cambria Math"/>
            </w:rPr>
            <m:t>SHC</m:t>
          </m:r>
          <m:d>
            <m:dPr>
              <m:ctrlPr>
                <w:rPr>
                  <w:rFonts w:ascii="Cambria Math" w:hAnsi="Cambria Math"/>
                  <w:i/>
                </w:rPr>
              </m:ctrlPr>
            </m:dPr>
            <m:e>
              <m:r>
                <w:rPr>
                  <w:rFonts w:ascii="Cambria Math" w:hAnsi="Cambria Math"/>
                </w:rPr>
                <m:t>s</m:t>
              </m:r>
            </m:e>
          </m:d>
          <m:r>
            <w:rPr>
              <w:rFonts w:ascii="Cambria Math" w:hAnsi="Cambria Math"/>
            </w:rPr>
            <m:t>&lt;C</m:t>
          </m:r>
          <m:d>
            <m:dPr>
              <m:ctrlPr>
                <w:rPr>
                  <w:rFonts w:ascii="Cambria Math" w:hAnsi="Cambria Math"/>
                  <w:i/>
                </w:rPr>
              </m:ctrlPr>
            </m:dPr>
            <m:e>
              <m:r>
                <w:rPr>
                  <w:rFonts w:ascii="Cambria Math" w:hAnsi="Cambria Math"/>
                </w:rPr>
                <m:t>s</m:t>
              </m:r>
            </m:e>
          </m:d>
          <m:r>
            <w:rPr>
              <w:rFonts w:ascii="Cambria Math" w:hAnsi="Cambria Math"/>
            </w:rPr>
            <m:t>&lt;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e>
              </m:nary>
            </m:e>
          </m:nary>
        </m:oMath>
      </m:oMathPara>
    </w:p>
    <w:p w14:paraId="31B998C7" w14:textId="77777777" w:rsidR="0064429B" w:rsidRPr="00D9348B" w:rsidRDefault="0064429B" w:rsidP="0064429B"/>
    <w:p w14:paraId="3826DC6A" w14:textId="77777777" w:rsidR="0064429B" w:rsidRPr="00DE75A2" w:rsidRDefault="0064429B" w:rsidP="0064429B">
      <w:pPr>
        <w:pStyle w:val="Heading3"/>
      </w:pPr>
      <w:r>
        <w:t>Lower bound for a subspace of the solution space</w:t>
      </w:r>
    </w:p>
    <w:p w14:paraId="45E2AB58" w14:textId="77777777" w:rsidR="0064429B" w:rsidRDefault="0064429B" w:rsidP="0064429B">
      <w:r>
        <w:t xml:space="preserve">We can use this inequality to find a lower bound for the cost of a solution by setting </w:t>
      </w:r>
      <m:oMath>
        <m:r>
          <w:rPr>
            <w:rFonts w:ascii="Cambria Math" w:hAnsi="Cambria Math"/>
          </w:rPr>
          <m:t>α=0</m:t>
        </m:r>
      </m:oMath>
      <w:r>
        <w:t xml:space="preserve">, i.e.: calculating only </w:t>
      </w:r>
      <m:oMath>
        <m:r>
          <w:rPr>
            <w:rFonts w:ascii="Cambria Math" w:hAnsi="Cambria Math"/>
          </w:rPr>
          <m:t>SHC</m:t>
        </m:r>
        <m:d>
          <m:dPr>
            <m:ctrlPr>
              <w:rPr>
                <w:rFonts w:ascii="Cambria Math" w:hAnsi="Cambria Math"/>
                <w:i/>
              </w:rPr>
            </m:ctrlPr>
          </m:dPr>
          <m:e>
            <m:r>
              <w:rPr>
                <w:rFonts w:ascii="Cambria Math" w:hAnsi="Cambria Math"/>
              </w:rPr>
              <m:t>s</m:t>
            </m:r>
          </m:e>
        </m:d>
      </m:oMath>
      <w:r>
        <w:t xml:space="preserve">. Still, this isn’t very useful as it’s only valid for a single solution so it’s more convenient to calculate </w:t>
      </w:r>
      <m:oMath>
        <m:r>
          <w:rPr>
            <w:rFonts w:ascii="Cambria Math" w:hAnsi="Cambria Math"/>
          </w:rPr>
          <m:t>C</m:t>
        </m:r>
        <m:d>
          <m:dPr>
            <m:ctrlPr>
              <w:rPr>
                <w:rFonts w:ascii="Cambria Math" w:hAnsi="Cambria Math"/>
                <w:i/>
              </w:rPr>
            </m:ctrlPr>
          </m:dPr>
          <m:e>
            <m:r>
              <w:rPr>
                <w:rFonts w:ascii="Cambria Math" w:hAnsi="Cambria Math"/>
              </w:rPr>
              <m:t>s</m:t>
            </m:r>
          </m:e>
        </m:d>
      </m:oMath>
      <w:r>
        <w:t xml:space="preserve"> instead of just </w:t>
      </w:r>
      <m:oMath>
        <m:r>
          <w:rPr>
            <w:rFonts w:ascii="Cambria Math" w:hAnsi="Cambria Math"/>
          </w:rPr>
          <m:t>SHC</m:t>
        </m:r>
        <m:d>
          <m:dPr>
            <m:ctrlPr>
              <w:rPr>
                <w:rFonts w:ascii="Cambria Math" w:hAnsi="Cambria Math"/>
                <w:i/>
              </w:rPr>
            </m:ctrlPr>
          </m:dPr>
          <m:e>
            <m:r>
              <w:rPr>
                <w:rFonts w:ascii="Cambria Math" w:hAnsi="Cambria Math"/>
              </w:rPr>
              <m:t>s</m:t>
            </m:r>
          </m:e>
        </m:d>
      </m:oMath>
      <w:r>
        <w:t xml:space="preserve">. However, when we set </w:t>
      </w:r>
      <m:oMath>
        <m:r>
          <w:rPr>
            <w:rFonts w:ascii="Cambria Math" w:hAnsi="Cambria Math"/>
          </w:rPr>
          <m:t>α=0</m:t>
        </m:r>
      </m:oMath>
      <w:r>
        <w:t xml:space="preserve"> and determine the hubs are a set of </w:t>
      </w:r>
      <m:oMath>
        <m:r>
          <w:rPr>
            <w:rFonts w:ascii="Cambria Math" w:hAnsi="Cambria Math"/>
          </w:rPr>
          <m:t>p</m:t>
        </m:r>
      </m:oMath>
      <w:r>
        <w:t xml:space="preserve"> nodes </w:t>
      </w:r>
      <m:oMath>
        <m:r>
          <w:rPr>
            <w:rFonts w:ascii="Cambria Math" w:hAnsi="Cambria Math"/>
          </w:rPr>
          <m:t>H</m:t>
        </m:r>
      </m:oMath>
      <w:r>
        <w:t xml:space="preserve">, the decision problem is reduced only to determining to which hub will each spoke be allocated, and the optimal solution is given by </w:t>
      </w:r>
      <m:oMath>
        <m:func>
          <m:funcPr>
            <m:ctrlPr>
              <w:rPr>
                <w:rFonts w:ascii="Cambria Math" w:hAnsi="Cambria Math"/>
                <w:i/>
              </w:rPr>
            </m:ctrlPr>
          </m:funcPr>
          <m:fNa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fName>
          <m:e>
            <m:r>
              <m:rPr>
                <m:sty m:val="p"/>
              </m:rPr>
              <w:rPr>
                <w:rFonts w:ascii="Cambria Math" w:hAnsi="Cambria Math"/>
              </w:rPr>
              <m:t>min</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e>
            </m:func>
          </m:e>
        </m:func>
      </m:oMath>
      <w:r>
        <w:t xml:space="preserve"> which is simply allocating each spoke to its cheapest hub. Note that if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is the optimal solution of </w:t>
      </w:r>
      <m:oMath>
        <m:r>
          <w:rPr>
            <w:rFonts w:ascii="Cambria Math" w:hAnsi="Cambria Math"/>
          </w:rPr>
          <m:t>SHC</m:t>
        </m:r>
      </m:oMath>
      <w:r>
        <w:t xml:space="preserve"> for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the subset of all soluti</w:t>
      </w:r>
      <w:proofErr w:type="spellStart"/>
      <w:r>
        <w:t>ons</w:t>
      </w:r>
      <w:proofErr w:type="spellEnd"/>
      <w:r>
        <w:t xml:space="preserve"> that have </w:t>
      </w:r>
      <m:oMath>
        <m:r>
          <w:rPr>
            <w:rFonts w:ascii="Cambria Math" w:hAnsi="Cambria Math"/>
          </w:rPr>
          <m:t>H</m:t>
        </m:r>
      </m:oMath>
      <w:r>
        <w:t xml:space="preserve"> as hubs, </w:t>
      </w:r>
      <m:oMath>
        <m:r>
          <w:rPr>
            <w:rFonts w:ascii="Cambria Math" w:hAnsi="Cambria Math"/>
          </w:rPr>
          <m:t>SHC(</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)≤SHC</m:t>
        </m:r>
        <m:d>
          <m:dPr>
            <m:ctrlPr>
              <w:rPr>
                <w:rFonts w:ascii="Cambria Math" w:hAnsi="Cambria Math"/>
                <w:i/>
              </w:rPr>
            </m:ctrlPr>
          </m:dPr>
          <m:e>
            <m:r>
              <w:rPr>
                <w:rFonts w:ascii="Cambria Math" w:hAnsi="Cambria Math"/>
              </w:rPr>
              <m:t>s</m:t>
            </m:r>
          </m:e>
        </m:d>
        <m:r>
          <w:rPr>
            <w:rFonts w:ascii="Cambria Math" w:hAnsi="Cambria Math"/>
          </w:rPr>
          <m:t xml:space="preserve"> ∀ s∈</m:t>
        </m:r>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Given that </w:t>
      </w:r>
      <m:oMath>
        <m:r>
          <w:rPr>
            <w:rFonts w:ascii="Cambria Math" w:hAnsi="Cambria Math"/>
          </w:rPr>
          <m:t>SHC(</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 xml:space="preserve">) </m:t>
        </m:r>
      </m:oMath>
      <w:r>
        <w:t xml:space="preserve">is a lower bound for </w:t>
      </w:r>
      <m:oMath>
        <m:r>
          <w:rPr>
            <w:rFonts w:ascii="Cambria Math" w:hAnsi="Cambria Math"/>
          </w:rPr>
          <m:t>SHC</m:t>
        </m:r>
        <m:d>
          <m:dPr>
            <m:ctrlPr>
              <w:rPr>
                <w:rFonts w:ascii="Cambria Math" w:hAnsi="Cambria Math"/>
                <w:i/>
              </w:rPr>
            </m:ctrlPr>
          </m:dPr>
          <m:e>
            <m:r>
              <w:rPr>
                <w:rFonts w:ascii="Cambria Math" w:hAnsi="Cambria Math"/>
              </w:rPr>
              <m:t>s</m:t>
            </m:r>
          </m:e>
        </m:d>
        <m:r>
          <w:rPr>
            <w:rFonts w:ascii="Cambria Math" w:hAnsi="Cambria Math"/>
          </w:rPr>
          <m:t xml:space="preserve"> ∀ s∈</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oMath>
      <w:r>
        <w:t xml:space="preserve"> and </w:t>
      </w:r>
      <m:oMath>
        <m:r>
          <w:rPr>
            <w:rFonts w:ascii="Cambria Math" w:hAnsi="Cambria Math"/>
          </w:rPr>
          <m:t>SHC</m:t>
        </m:r>
        <m:d>
          <m:dPr>
            <m:ctrlPr>
              <w:rPr>
                <w:rFonts w:ascii="Cambria Math" w:hAnsi="Cambria Math"/>
                <w:i/>
              </w:rPr>
            </m:ctrlPr>
          </m:dPr>
          <m:e>
            <m:r>
              <w:rPr>
                <w:rFonts w:ascii="Cambria Math" w:hAnsi="Cambria Math"/>
              </w:rPr>
              <m:t>s</m:t>
            </m:r>
          </m:e>
        </m:d>
      </m:oMath>
      <w:r>
        <w:t xml:space="preserve"> is a lower bound for </w:t>
      </w:r>
      <m:oMath>
        <m:r>
          <w:rPr>
            <w:rFonts w:ascii="Cambria Math" w:hAnsi="Cambria Math"/>
          </w:rPr>
          <m:t>C(s)</m:t>
        </m:r>
      </m:oMath>
      <w:r>
        <w:t xml:space="preserve">, we conclude </w:t>
      </w:r>
      <m:oMath>
        <m:r>
          <w:rPr>
            <w:rFonts w:ascii="Cambria Math" w:hAnsi="Cambria Math"/>
          </w:rPr>
          <m:t>SHC</m:t>
        </m:r>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 xml:space="preserve"> ∀ s∈</m:t>
        </m:r>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An algorithm can then calculate </w:t>
      </w:r>
      <m:oMath>
        <m:r>
          <w:rPr>
            <w:rFonts w:ascii="Cambria Math" w:hAnsi="Cambria Math"/>
          </w:rPr>
          <m:t>SHC</m:t>
        </m:r>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w:r>
        <w:t xml:space="preserve"> for every su</w:t>
      </w:r>
      <w:proofErr w:type="spellStart"/>
      <w:r>
        <w:t>bspace</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it moves to and never search it if </w:t>
      </w:r>
      <m:oMath>
        <m:r>
          <w:rPr>
            <w:rFonts w:ascii="Cambria Math" w:hAnsi="Cambria Math"/>
          </w:rPr>
          <m:t>SHC</m:t>
        </m:r>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w:r>
        <w:t xml:space="preserve"> is greater than the cost of the incumbent solution. this property can greatly improve search speed, especially for lower values of </w:t>
      </w:r>
      <m:oMath>
        <m:r>
          <w:rPr>
            <w:rFonts w:ascii="Cambria Math" w:hAnsi="Cambria Math"/>
          </w:rPr>
          <m:t>α</m:t>
        </m:r>
      </m:oMath>
      <w:r>
        <w:t xml:space="preserve">, where the gap between </w:t>
      </w:r>
      <m:oMath>
        <m:r>
          <w:rPr>
            <w:rFonts w:ascii="Cambria Math" w:hAnsi="Cambria Math"/>
          </w:rPr>
          <m:t>C(s)</m:t>
        </m:r>
      </m:oMath>
      <w:r>
        <w:t xml:space="preserve"> and </w:t>
      </w:r>
      <m:oMath>
        <m:r>
          <w:rPr>
            <w:rFonts w:ascii="Cambria Math" w:hAnsi="Cambria Math"/>
          </w:rPr>
          <m:t>SHC</m:t>
        </m:r>
        <m:d>
          <m:dPr>
            <m:ctrlPr>
              <w:rPr>
                <w:rFonts w:ascii="Cambria Math" w:hAnsi="Cambria Math"/>
                <w:i/>
              </w:rPr>
            </m:ctrlPr>
          </m:dPr>
          <m:e>
            <m:r>
              <w:rPr>
                <w:rFonts w:ascii="Cambria Math" w:hAnsi="Cambria Math"/>
              </w:rPr>
              <m:t>s</m:t>
            </m:r>
          </m:e>
        </m:d>
      </m:oMath>
      <w:r>
        <w:t xml:space="preserve"> is smaller.</w:t>
      </w:r>
    </w:p>
    <w:p w14:paraId="23D42AD5" w14:textId="77777777" w:rsidR="0064429B" w:rsidRPr="00D9348B" w:rsidRDefault="0064429B" w:rsidP="0064429B"/>
    <w:p w14:paraId="1D7BFB62" w14:textId="77777777" w:rsidR="0064429B" w:rsidRDefault="0064429B" w:rsidP="0064429B">
      <w:pPr>
        <w:pStyle w:val="Heading3"/>
      </w:pPr>
      <w:r>
        <w:t>Dominated solutions in spoke allocation</w:t>
      </w:r>
    </w:p>
    <w:p w14:paraId="38679573" w14:textId="77777777" w:rsidR="0064429B" w:rsidRDefault="0064429B" w:rsidP="0064429B">
      <w:r>
        <w:t xml:space="preserve">When we break the hub selection problem into two a two-part problem of first choosing hubs and then allocating spokes to them, the latter remains an NP-hard problem with </w:t>
      </w:r>
      <m:oMath>
        <m:sSup>
          <m:sSupPr>
            <m:ctrlPr>
              <w:rPr>
                <w:rFonts w:ascii="Cambria Math" w:hAnsi="Cambria Math"/>
                <w:i/>
              </w:rPr>
            </m:ctrlPr>
          </m:sSupPr>
          <m:e>
            <m:r>
              <w:rPr>
                <w:rFonts w:ascii="Cambria Math" w:hAnsi="Cambria Math"/>
              </w:rPr>
              <m:t>(n-p)</m:t>
            </m:r>
          </m:e>
          <m:sup>
            <m:r>
              <w:rPr>
                <w:rFonts w:ascii="Cambria Math" w:hAnsi="Cambria Math"/>
              </w:rPr>
              <m:t>p</m:t>
            </m:r>
          </m:sup>
        </m:sSup>
      </m:oMath>
      <w:r>
        <w:t xml:space="preserve"> solutions. At first one might think this is counterintuitive and expect the solution to be the same s</w:t>
      </w:r>
      <w:proofErr w:type="spellStart"/>
      <w:r>
        <w:t>olution</w:t>
      </w:r>
      <w:proofErr w:type="spellEnd"/>
      <w: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for </w:t>
      </w:r>
      <m:oMath>
        <m:r>
          <w:rPr>
            <w:rFonts w:ascii="Cambria Math" w:hAnsi="Cambria Math"/>
          </w:rPr>
          <m:t>C</m:t>
        </m:r>
        <m:d>
          <m:dPr>
            <m:ctrlPr>
              <w:rPr>
                <w:rFonts w:ascii="Cambria Math" w:hAnsi="Cambria Math"/>
                <w:i/>
              </w:rPr>
            </m:ctrlPr>
          </m:dPr>
          <m:e>
            <m:r>
              <w:rPr>
                <w:rFonts w:ascii="Cambria Math" w:hAnsi="Cambria Math"/>
              </w:rPr>
              <m:t>s</m:t>
            </m:r>
          </m:e>
        </m:d>
      </m:oMath>
      <w:r>
        <w:t xml:space="preserve"> when </w:t>
      </w:r>
      <m:oMath>
        <m:r>
          <w:rPr>
            <w:rFonts w:ascii="Cambria Math" w:hAnsi="Cambria Math"/>
          </w:rPr>
          <m:t>α=0</m:t>
        </m:r>
      </m:oMath>
      <w:r>
        <w:t xml:space="preserve">, but it is easy to see this is not the case as the complexity arises from the </w:t>
      </w:r>
      <w:r w:rsidRPr="009E7080">
        <w:rPr>
          <w:i/>
          <w:iCs/>
        </w:rPr>
        <w:t>tradeoff</w:t>
      </w:r>
      <w:r>
        <w:t xml:space="preserve">  between </w:t>
      </w:r>
      <m:oMath>
        <m:r>
          <w:rPr>
            <w:rFonts w:ascii="Cambria Math" w:hAnsi="Cambria Math"/>
          </w:rPr>
          <m:t>SHC</m:t>
        </m:r>
      </m:oMath>
      <w:r>
        <w:t xml:space="preserve"> and </w:t>
      </w:r>
      <m:oMath>
        <m:r>
          <w:rPr>
            <w:rFonts w:ascii="Cambria Math" w:hAnsi="Cambria Math"/>
          </w:rPr>
          <m:t>HC</m:t>
        </m:r>
      </m:oMath>
      <w:r>
        <w:t xml:space="preserve">, that is, assigning a spoke to its closest hub may be sub-optimal because another allocation, while increasing the solution’s </w:t>
      </w:r>
      <m:oMath>
        <m:r>
          <w:rPr>
            <w:rFonts w:ascii="Cambria Math" w:hAnsi="Cambria Math"/>
          </w:rPr>
          <m:t>SHC</m:t>
        </m:r>
      </m:oMath>
      <w:r>
        <w:t xml:space="preserve">, might reduce the </w:t>
      </w:r>
      <m:oMath>
        <m:r>
          <w:rPr>
            <w:rFonts w:ascii="Cambria Math" w:hAnsi="Cambria Math"/>
          </w:rPr>
          <m:t>HC</m:t>
        </m:r>
      </m:oMath>
      <w:r>
        <w:t xml:space="preserve"> more and thus improve the solution overall. Still, motivated by the intuition that if a hub is sufficiently far from a spoke, then it must </w:t>
      </w:r>
      <w:r>
        <w:lastRenderedPageBreak/>
        <w:t xml:space="preserve">certainly not be a good allocation for that spoke, we try to verify if this intuition holds mathematically, and if so, determine the threshold for “sufficiently far”. Figure 1 illustrates a small network with hubs </w:t>
      </w:r>
      <w:proofErr w:type="gramStart"/>
      <w:r>
        <w:t>A,B</w:t>
      </w:r>
      <w:proofErr w:type="gramEnd"/>
      <w:r>
        <w:t>, C and spokes D,E,F,G,H,I and a spoke’s allocation possibilities in dotted lines.</w:t>
      </w:r>
    </w:p>
    <w:p w14:paraId="78DD351D" w14:textId="77777777" w:rsidR="0064429B" w:rsidRDefault="0064429B" w:rsidP="0064429B">
      <w:pPr>
        <w:jc w:val="center"/>
      </w:pPr>
      <w:r w:rsidRPr="009A4FC5">
        <w:rPr>
          <w:noProof/>
        </w:rPr>
        <w:drawing>
          <wp:inline distT="0" distB="0" distL="0" distR="0" wp14:anchorId="4F573FFE" wp14:editId="613ED62D">
            <wp:extent cx="2400300" cy="280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7860" cy="2846633"/>
                    </a:xfrm>
                    <a:prstGeom prst="rect">
                      <a:avLst/>
                    </a:prstGeom>
                  </pic:spPr>
                </pic:pic>
              </a:graphicData>
            </a:graphic>
          </wp:inline>
        </w:drawing>
      </w:r>
    </w:p>
    <w:p w14:paraId="594B9FA8" w14:textId="77777777" w:rsidR="0064429B" w:rsidRDefault="0064429B" w:rsidP="0064429B">
      <w:pPr>
        <w:jc w:val="center"/>
      </w:pPr>
      <w:r>
        <w:t>Figure 1: Illustration of a single allocation spoke-hub network</w:t>
      </w:r>
    </w:p>
    <w:p w14:paraId="4538CF44" w14:textId="77777777" w:rsidR="0064429B" w:rsidRPr="002A556A" w:rsidRDefault="0064429B" w:rsidP="0064429B">
      <w:r>
        <w:t xml:space="preserve">In the situation above, we highlight the decision on </w:t>
      </w:r>
      <m:oMath>
        <m:r>
          <w:rPr>
            <w:rFonts w:ascii="Cambria Math" w:hAnsi="Cambria Math"/>
          </w:rPr>
          <m:t>h</m:t>
        </m:r>
        <m:d>
          <m:dPr>
            <m:ctrlPr>
              <w:rPr>
                <w:rFonts w:ascii="Cambria Math" w:hAnsi="Cambria Math"/>
                <w:i/>
              </w:rPr>
            </m:ctrlPr>
          </m:dPr>
          <m:e>
            <m:r>
              <w:rPr>
                <w:rFonts w:ascii="Cambria Math" w:hAnsi="Cambria Math"/>
              </w:rPr>
              <m:t>F</m:t>
            </m:r>
          </m:e>
        </m:d>
      </m:oMath>
      <w:r>
        <w:t>. This decision will impact the total cost of the network, specifically by changing the costs associated both to the flow starting from F and to the flow going to F. Looking at the cost function in the shape:</w:t>
      </w:r>
      <m:oMath>
        <m:r>
          <m:rPr>
            <m:sty m:val="p"/>
          </m:rPr>
          <w:rPr>
            <w:rFonts w:ascii="Cambria Math" w:hAnsi="Cambria Math"/>
          </w:rPr>
          <w:br/>
        </m:r>
      </m:oMath>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ih</m:t>
                  </m:r>
                  <m:d>
                    <m:dPr>
                      <m:ctrlPr>
                        <w:rPr>
                          <w:rFonts w:ascii="Cambria Math" w:hAnsi="Cambria Math"/>
                          <w:i/>
                        </w:rPr>
                      </m:ctrlPr>
                    </m:dPr>
                    <m:e>
                      <m:r>
                        <w:rPr>
                          <w:rFonts w:ascii="Cambria Math" w:hAnsi="Cambria Math"/>
                        </w:rPr>
                        <m:t>i</m:t>
                      </m:r>
                    </m:e>
                  </m:d>
                </m:sub>
              </m:sSub>
              <m:d>
                <m:dPr>
                  <m:begChr m:val="["/>
                  <m:endChr m:val="]"/>
                  <m:ctrlPr>
                    <w:rPr>
                      <w:rFonts w:ascii="Cambria Math" w:hAnsi="Cambria Math"/>
                      <w:i/>
                    </w:rPr>
                  </m:ctrlPr>
                </m:dPr>
                <m:e>
                  <m:r>
                    <w:rPr>
                      <w:rFonts w:ascii="Cambria Math" w:hAnsi="Cambria Math"/>
                    </w:rPr>
                    <m:t>χE</m:t>
                  </m:r>
                  <m:d>
                    <m:dPr>
                      <m:ctrlPr>
                        <w:rPr>
                          <w:rFonts w:ascii="Cambria Math" w:hAnsi="Cambria Math"/>
                          <w:i/>
                        </w:rPr>
                      </m:ctrlPr>
                    </m:dPr>
                    <m:e>
                      <m:r>
                        <w:rPr>
                          <w:rFonts w:ascii="Cambria Math" w:hAnsi="Cambria Math"/>
                        </w:rPr>
                        <m:t>i</m:t>
                      </m:r>
                    </m:e>
                  </m:d>
                  <m:r>
                    <w:rPr>
                      <w:rFonts w:ascii="Cambria Math" w:hAnsi="Cambria Math"/>
                    </w:rPr>
                    <m:t>+δI(i)</m:t>
                  </m:r>
                </m:e>
              </m:d>
            </m:e>
          </m:nary>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j</m:t>
                          </m:r>
                        </m:e>
                      </m:d>
                    </m:sub>
                  </m:sSub>
                </m:e>
              </m:nary>
            </m:e>
          </m:nary>
        </m:oMath>
      </m:oMathPara>
    </w:p>
    <w:p w14:paraId="2F743860" w14:textId="77777777" w:rsidR="0064429B" w:rsidRDefault="0064429B" w:rsidP="0064429B">
      <w:r>
        <w:t xml:space="preserve">  Let </w:t>
      </w:r>
      <m:oMath>
        <m:r>
          <w:rPr>
            <w:rFonts w:ascii="Cambria Math" w:hAnsi="Cambria Math"/>
          </w:rPr>
          <m:t>Flow</m:t>
        </m:r>
        <m:d>
          <m:dPr>
            <m:ctrlPr>
              <w:rPr>
                <w:rFonts w:ascii="Cambria Math" w:hAnsi="Cambria Math"/>
                <w:i/>
              </w:rPr>
            </m:ctrlPr>
          </m:dPr>
          <m:e>
            <m:r>
              <w:rPr>
                <w:rFonts w:ascii="Cambria Math" w:hAnsi="Cambria Math"/>
              </w:rPr>
              <m:t>x</m:t>
            </m:r>
          </m:e>
        </m:d>
        <m:r>
          <w:rPr>
            <w:rFonts w:ascii="Cambria Math" w:hAnsi="Cambria Math"/>
          </w:rPr>
          <m:t>=χE</m:t>
        </m:r>
        <m:d>
          <m:dPr>
            <m:ctrlPr>
              <w:rPr>
                <w:rFonts w:ascii="Cambria Math" w:hAnsi="Cambria Math"/>
                <w:i/>
              </w:rPr>
            </m:ctrlPr>
          </m:dPr>
          <m:e>
            <m:r>
              <w:rPr>
                <w:rFonts w:ascii="Cambria Math" w:hAnsi="Cambria Math"/>
              </w:rPr>
              <m:t>x</m:t>
            </m:r>
          </m:e>
        </m:d>
        <m:r>
          <w:rPr>
            <w:rFonts w:ascii="Cambria Math" w:hAnsi="Cambria Math"/>
          </w:rPr>
          <m:t>+δI</m:t>
        </m:r>
        <m:d>
          <m:dPr>
            <m:ctrlPr>
              <w:rPr>
                <w:rFonts w:ascii="Cambria Math" w:hAnsi="Cambria Math"/>
                <w:i/>
              </w:rPr>
            </m:ctrlPr>
          </m:dPr>
          <m:e>
            <m:r>
              <w:rPr>
                <w:rFonts w:ascii="Cambria Math" w:hAnsi="Cambria Math"/>
              </w:rPr>
              <m:t>x</m:t>
            </m:r>
          </m:e>
        </m:d>
        <m:r>
          <w:rPr>
            <w:rFonts w:ascii="Cambria Math" w:hAnsi="Cambria Math"/>
          </w:rPr>
          <m:t>.</m:t>
        </m:r>
      </m:oMath>
      <w:r>
        <w:t xml:space="preserve"> Then for the purpose of analyzing the allocation of </w:t>
      </w:r>
      <m:oMath>
        <m:r>
          <w:rPr>
            <w:rFonts w:ascii="Cambria Math" w:hAnsi="Cambria Math"/>
          </w:rPr>
          <m:t>F</m:t>
        </m:r>
      </m:oMath>
      <w:r>
        <w:t xml:space="preserve">, we are interested only in a few terms of these sums, namely: </w:t>
      </w:r>
      <m:oMath>
        <m:r>
          <w:rPr>
            <w:rFonts w:ascii="Cambria Math" w:hAnsi="Cambria Math"/>
          </w:rPr>
          <m:t>Flow</m:t>
        </m:r>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c</m:t>
            </m:r>
          </m:e>
          <m:sub>
            <m:r>
              <w:rPr>
                <w:rFonts w:ascii="Cambria Math" w:hAnsi="Cambria Math"/>
              </w:rPr>
              <m:t>Fh</m:t>
            </m:r>
            <m:d>
              <m:dPr>
                <m:ctrlPr>
                  <w:rPr>
                    <w:rFonts w:ascii="Cambria Math" w:hAnsi="Cambria Math"/>
                    <w:i/>
                  </w:rPr>
                </m:ctrlPr>
              </m:dPr>
              <m:e>
                <m:r>
                  <w:rPr>
                    <w:rFonts w:ascii="Cambria Math" w:hAnsi="Cambria Math"/>
                  </w:rPr>
                  <m:t>F</m:t>
                </m:r>
              </m:e>
            </m:d>
          </m:sub>
        </m:sSub>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iF</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h</m:t>
                </m:r>
                <m:d>
                  <m:dPr>
                    <m:ctrlPr>
                      <w:rPr>
                        <w:rFonts w:ascii="Cambria Math" w:hAnsi="Cambria Math"/>
                        <w:i/>
                      </w:rPr>
                    </m:ctrlPr>
                  </m:dPr>
                  <m:e>
                    <m:r>
                      <w:rPr>
                        <w:rFonts w:ascii="Cambria Math" w:hAnsi="Cambria Math"/>
                      </w:rPr>
                      <m:t>F</m:t>
                    </m:r>
                  </m:e>
                </m:d>
              </m:sub>
            </m:sSub>
          </m:e>
        </m:nary>
        <m:r>
          <w:rPr>
            <w:rFonts w:ascii="Cambria Math" w:hAnsi="Cambria Math"/>
          </w:rPr>
          <m:t>+α</m:t>
        </m:r>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Fj</m:t>
                </m:r>
              </m:sub>
            </m:sSub>
            <m:sSub>
              <m:sSubPr>
                <m:ctrlPr>
                  <w:rPr>
                    <w:rFonts w:ascii="Cambria Math" w:hAnsi="Cambria Math"/>
                    <w:i/>
                  </w:rPr>
                </m:ctrlPr>
              </m:sSubPr>
              <m:e>
                <m:r>
                  <w:rPr>
                    <w:rFonts w:ascii="Cambria Math" w:hAnsi="Cambria Math"/>
                  </w:rPr>
                  <m:t>c</m:t>
                </m:r>
              </m:e>
              <m:sub>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h</m:t>
                </m:r>
                <m:d>
                  <m:dPr>
                    <m:ctrlPr>
                      <w:rPr>
                        <w:rFonts w:ascii="Cambria Math" w:hAnsi="Cambria Math"/>
                        <w:i/>
                      </w:rPr>
                    </m:ctrlPr>
                  </m:dPr>
                  <m:e>
                    <m:r>
                      <w:rPr>
                        <w:rFonts w:ascii="Cambria Math" w:hAnsi="Cambria Math"/>
                      </w:rPr>
                      <m:t>j</m:t>
                    </m:r>
                  </m:e>
                </m:d>
              </m:sub>
            </m:sSub>
          </m:e>
        </m:nary>
      </m:oMath>
      <w:r>
        <w:t>.</w:t>
      </w:r>
      <m:oMath>
        <m:r>
          <w:rPr>
            <w:rFonts w:ascii="Cambria Math" w:hAnsi="Cambria Math"/>
          </w:rPr>
          <m:t xml:space="preserve"> </m:t>
        </m:r>
      </m:oMath>
      <w:r>
        <w:t>Table 1 summarizes these costs per unit of flow to each hub depending on the allocation.</w:t>
      </w:r>
    </w:p>
    <w:tbl>
      <w:tblPr>
        <w:tblStyle w:val="CommentSubjectChar"/>
        <w:tblW w:w="0" w:type="auto"/>
        <w:tblLook w:val="04A0" w:firstRow="1" w:lastRow="0" w:firstColumn="1" w:lastColumn="0" w:noHBand="0" w:noVBand="1"/>
      </w:tblPr>
      <w:tblGrid>
        <w:gridCol w:w="2045"/>
        <w:gridCol w:w="2153"/>
        <w:gridCol w:w="2153"/>
        <w:gridCol w:w="2153"/>
      </w:tblGrid>
      <w:tr w:rsidR="0064429B" w14:paraId="4514FA4B" w14:textId="77777777" w:rsidTr="0064429B">
        <w:tc>
          <w:tcPr>
            <w:tcW w:w="2434" w:type="dxa"/>
          </w:tcPr>
          <w:p w14:paraId="18A37818" w14:textId="77777777" w:rsidR="0064429B" w:rsidRDefault="0064429B" w:rsidP="0064429B"/>
        </w:tc>
        <w:tc>
          <w:tcPr>
            <w:tcW w:w="2434" w:type="dxa"/>
          </w:tcPr>
          <w:p w14:paraId="5242F38E" w14:textId="77777777" w:rsidR="0064429B" w:rsidRDefault="0064429B" w:rsidP="0064429B">
            <w:r>
              <w:t>Allocated to A</w:t>
            </w:r>
          </w:p>
        </w:tc>
        <w:tc>
          <w:tcPr>
            <w:tcW w:w="2434" w:type="dxa"/>
          </w:tcPr>
          <w:p w14:paraId="6D866952" w14:textId="77777777" w:rsidR="0064429B" w:rsidRDefault="0064429B" w:rsidP="0064429B">
            <w:r>
              <w:t>Allocated to B</w:t>
            </w:r>
          </w:p>
        </w:tc>
        <w:tc>
          <w:tcPr>
            <w:tcW w:w="2434" w:type="dxa"/>
          </w:tcPr>
          <w:p w14:paraId="58836DB7" w14:textId="77777777" w:rsidR="0064429B" w:rsidRDefault="0064429B" w:rsidP="0064429B">
            <w:r>
              <w:t>Allocated to C</w:t>
            </w:r>
          </w:p>
        </w:tc>
      </w:tr>
      <w:tr w:rsidR="0064429B" w14:paraId="1139023E" w14:textId="77777777" w:rsidTr="0064429B">
        <w:tc>
          <w:tcPr>
            <w:tcW w:w="2434" w:type="dxa"/>
          </w:tcPr>
          <w:p w14:paraId="50D2EFE7" w14:textId="77777777" w:rsidR="0064429B" w:rsidRDefault="0064429B" w:rsidP="0064429B">
            <w:r>
              <w:t>Cost to A</w:t>
            </w:r>
          </w:p>
        </w:tc>
        <w:tc>
          <w:tcPr>
            <w:tcW w:w="2434" w:type="dxa"/>
          </w:tcPr>
          <w:p w14:paraId="474A56E5"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FA</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AA</m:t>
                    </m:r>
                  </m:sub>
                </m:sSub>
              </m:oMath>
            </m:oMathPara>
          </w:p>
        </w:tc>
        <w:tc>
          <w:tcPr>
            <w:tcW w:w="2434" w:type="dxa"/>
          </w:tcPr>
          <w:p w14:paraId="09F47134"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FB</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BA</m:t>
                    </m:r>
                  </m:sub>
                </m:sSub>
              </m:oMath>
            </m:oMathPara>
          </w:p>
        </w:tc>
        <w:tc>
          <w:tcPr>
            <w:tcW w:w="2434" w:type="dxa"/>
          </w:tcPr>
          <w:p w14:paraId="01A77B7C"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FC</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CA</m:t>
                    </m:r>
                  </m:sub>
                </m:sSub>
              </m:oMath>
            </m:oMathPara>
          </w:p>
        </w:tc>
      </w:tr>
      <w:tr w:rsidR="0064429B" w14:paraId="5C31C5DC" w14:textId="77777777" w:rsidTr="0064429B">
        <w:tc>
          <w:tcPr>
            <w:tcW w:w="2434" w:type="dxa"/>
          </w:tcPr>
          <w:p w14:paraId="5317AEDC" w14:textId="77777777" w:rsidR="0064429B" w:rsidRDefault="0064429B" w:rsidP="0064429B">
            <w:r>
              <w:t>Cost to B</w:t>
            </w:r>
          </w:p>
        </w:tc>
        <w:tc>
          <w:tcPr>
            <w:tcW w:w="2434" w:type="dxa"/>
          </w:tcPr>
          <w:p w14:paraId="4E9C04F3"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FA</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AB</m:t>
                    </m:r>
                  </m:sub>
                </m:sSub>
              </m:oMath>
            </m:oMathPara>
          </w:p>
        </w:tc>
        <w:tc>
          <w:tcPr>
            <w:tcW w:w="2434" w:type="dxa"/>
          </w:tcPr>
          <w:p w14:paraId="5276CA53"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FB</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BB</m:t>
                    </m:r>
                  </m:sub>
                </m:sSub>
              </m:oMath>
            </m:oMathPara>
          </w:p>
        </w:tc>
        <w:tc>
          <w:tcPr>
            <w:tcW w:w="2434" w:type="dxa"/>
          </w:tcPr>
          <w:p w14:paraId="323CA925"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FC</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CB</m:t>
                    </m:r>
                  </m:sub>
                </m:sSub>
              </m:oMath>
            </m:oMathPara>
          </w:p>
        </w:tc>
      </w:tr>
      <w:tr w:rsidR="0064429B" w14:paraId="39EC81F7" w14:textId="77777777" w:rsidTr="0064429B">
        <w:tc>
          <w:tcPr>
            <w:tcW w:w="2434" w:type="dxa"/>
          </w:tcPr>
          <w:p w14:paraId="7C806574" w14:textId="77777777" w:rsidR="0064429B" w:rsidRDefault="0064429B" w:rsidP="0064429B">
            <w:r>
              <w:t>Cost to C</w:t>
            </w:r>
          </w:p>
        </w:tc>
        <w:tc>
          <w:tcPr>
            <w:tcW w:w="2434" w:type="dxa"/>
          </w:tcPr>
          <w:p w14:paraId="64C11FDB"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FA</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AC</m:t>
                    </m:r>
                  </m:sub>
                </m:sSub>
              </m:oMath>
            </m:oMathPara>
          </w:p>
        </w:tc>
        <w:tc>
          <w:tcPr>
            <w:tcW w:w="2434" w:type="dxa"/>
          </w:tcPr>
          <w:p w14:paraId="5FEFF331"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FB</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BC</m:t>
                    </m:r>
                  </m:sub>
                </m:sSub>
              </m:oMath>
            </m:oMathPara>
          </w:p>
        </w:tc>
        <w:tc>
          <w:tcPr>
            <w:tcW w:w="2434" w:type="dxa"/>
          </w:tcPr>
          <w:p w14:paraId="13518874" w14:textId="77777777" w:rsidR="0064429B" w:rsidRDefault="0064429B" w:rsidP="0064429B">
            <m:oMathPara>
              <m:oMath>
                <m:sSub>
                  <m:sSubPr>
                    <m:ctrlPr>
                      <w:rPr>
                        <w:rFonts w:ascii="Cambria Math" w:hAnsi="Cambria Math"/>
                        <w:i/>
                      </w:rPr>
                    </m:ctrlPr>
                  </m:sSubPr>
                  <m:e>
                    <m:r>
                      <w:rPr>
                        <w:rFonts w:ascii="Cambria Math" w:hAnsi="Cambria Math"/>
                      </w:rPr>
                      <m:t>c</m:t>
                    </m:r>
                  </m:e>
                  <m:sub>
                    <m:r>
                      <w:rPr>
                        <w:rFonts w:ascii="Cambria Math" w:hAnsi="Cambria Math"/>
                      </w:rPr>
                      <m:t>FC</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CC</m:t>
                    </m:r>
                  </m:sub>
                </m:sSub>
              </m:oMath>
            </m:oMathPara>
          </w:p>
        </w:tc>
      </w:tr>
    </w:tbl>
    <w:p w14:paraId="4142A092" w14:textId="77777777" w:rsidR="0064429B" w:rsidRDefault="0064429B" w:rsidP="0064429B">
      <w:pPr>
        <w:jc w:val="center"/>
      </w:pPr>
      <w:r w:rsidRPr="00855381">
        <w:rPr>
          <w:highlight w:val="yellow"/>
        </w:rPr>
        <w:t>Table 1:</w:t>
      </w:r>
      <w:r>
        <w:t xml:space="preserve"> </w:t>
      </w:r>
    </w:p>
    <w:p w14:paraId="3416D197" w14:textId="77777777" w:rsidR="0064429B" w:rsidRDefault="0064429B" w:rsidP="0064429B">
      <w:r>
        <w:t xml:space="preserve">Each column in the table is an array containing the unitary cost of getting to each of the hubs, made by a common term, the cost of moving to its assigned hub, plus a term referent to the cost of moving from that hub to the destination hub. This is also valid for when </w:t>
      </w:r>
      <w:r>
        <w:lastRenderedPageBreak/>
        <w:t xml:space="preserve">these hubs are the same, we need only define </w:t>
      </w:r>
      <m:oMath>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=0 ∀ i</m:t>
        </m:r>
      </m:oMath>
      <w:r>
        <w:t xml:space="preserve">. In a comparison of the possible hubs for assignment, there are </w:t>
      </w:r>
      <m:oMath>
        <m:r>
          <w:rPr>
            <w:rFonts w:ascii="Cambria Math" w:hAnsi="Cambria Math"/>
          </w:rPr>
          <m:t>p</m:t>
        </m:r>
      </m:oMath>
      <w:r>
        <w:t xml:space="preserve"> candidates, each with a </w:t>
      </w:r>
      <m:oMath>
        <m:r>
          <w:rPr>
            <w:rFonts w:ascii="Cambria Math" w:hAnsi="Cambria Math"/>
          </w:rPr>
          <m:t>p</m:t>
        </m:r>
      </m:oMath>
      <w:r>
        <w:t xml:space="preserve">-dimensional array of costs, and usually comparing two arrays gives no clear absolute winner: we can’t compare a unified metric of the sum or average of the costs as the importance of each is determined by the flow in the final arrangement. If, however, a hub </w:t>
      </w:r>
      <m:oMath>
        <m:r>
          <w:rPr>
            <w:rFonts w:ascii="Cambria Math" w:hAnsi="Cambria Math"/>
          </w:rPr>
          <m:t>i</m:t>
        </m:r>
      </m:oMath>
      <w:r>
        <w:t xml:space="preserve"> is outperformed by another hub </w:t>
      </w:r>
      <m:oMath>
        <m:r>
          <w:rPr>
            <w:rFonts w:ascii="Cambria Math" w:hAnsi="Cambria Math"/>
          </w:rPr>
          <m:t>j</m:t>
        </m:r>
      </m:oMath>
      <w:r>
        <w:t xml:space="preserve"> in all </w:t>
      </w:r>
      <m:oMath>
        <m:r>
          <w:rPr>
            <w:rFonts w:ascii="Cambria Math" w:hAnsi="Cambria Math"/>
          </w:rPr>
          <m:t>p</m:t>
        </m:r>
      </m:oMath>
      <w:r>
        <w:t xml:space="preserve">-dimensions for spoke </w:t>
      </w:r>
      <m:oMath>
        <m:r>
          <w:rPr>
            <w:rFonts w:ascii="Cambria Math" w:hAnsi="Cambria Math"/>
          </w:rPr>
          <m:t>k</m:t>
        </m:r>
      </m:oMath>
      <w:r>
        <w:t>, then independen</w:t>
      </w:r>
      <w:proofErr w:type="spellStart"/>
      <w:r>
        <w:t>tly</w:t>
      </w:r>
      <w:proofErr w:type="spellEnd"/>
      <w:r>
        <w:t xml:space="preserve"> of the final weighted flow, </w:t>
      </w:r>
      <m:oMath>
        <m:r>
          <w:rPr>
            <w:rFonts w:ascii="Cambria Math" w:hAnsi="Cambria Math"/>
          </w:rPr>
          <m:t>i≺j</m:t>
        </m:r>
      </m:oMath>
      <w:r>
        <w:t xml:space="preserve"> for </w:t>
      </w:r>
      <m:oMath>
        <m:r>
          <w:rPr>
            <w:rFonts w:ascii="Cambria Math" w:hAnsi="Cambria Math"/>
          </w:rPr>
          <m:t>k</m:t>
        </m:r>
      </m:oMath>
      <w:r>
        <w:t xml:space="preserve">. In a spoke, should the former be too high compared to other hubs, all terms in the array will be high as well, thus making it a poor assignment for that spoke, confirming our intuition that if a hub is far enough from a spoke, that allocation is strictly inferior to others. </w:t>
      </w:r>
    </w:p>
    <w:p w14:paraId="6A734B72" w14:textId="77777777" w:rsidR="0064429B" w:rsidRDefault="0064429B" w:rsidP="0064429B">
      <w:r>
        <w:t xml:space="preserve">Additionally, for a spoke </w:t>
      </w:r>
      <m:oMath>
        <m:r>
          <w:rPr>
            <w:rFonts w:ascii="Cambria Math" w:hAnsi="Cambria Math"/>
          </w:rPr>
          <m:t>x</m:t>
        </m:r>
      </m:oMath>
      <w:r>
        <w:t xml:space="preserve">, if the cost of going to each of the hubs when </w:t>
      </w:r>
      <m:oMath>
        <m:r>
          <w:rPr>
            <w:rFonts w:ascii="Cambria Math" w:hAnsi="Cambria Math"/>
          </w:rPr>
          <m:t>x</m:t>
        </m:r>
      </m:oMath>
      <w:r>
        <w:t xml:space="preserve"> is assigned to hub </w:t>
      </w:r>
      <m:oMath>
        <m:r>
          <w:rPr>
            <w:rFonts w:ascii="Cambria Math" w:hAnsi="Cambria Math"/>
          </w:rPr>
          <m:t>y</m:t>
        </m:r>
      </m:oMath>
      <w:r>
        <w:t xml:space="preserve"> is higher than the equivalent cost when </w:t>
      </w:r>
      <m:oMath>
        <m:r>
          <w:rPr>
            <w:rFonts w:ascii="Cambria Math" w:hAnsi="Cambria Math"/>
          </w:rPr>
          <m:t>x</m:t>
        </m:r>
      </m:oMath>
      <w:r>
        <w:t xml:space="preserve"> is assigned to hub </w:t>
      </w:r>
      <m:oMath>
        <m:r>
          <w:rPr>
            <w:rFonts w:ascii="Cambria Math" w:hAnsi="Cambria Math"/>
          </w:rPr>
          <m:t>z</m:t>
        </m:r>
      </m:oMath>
      <w:r>
        <w:t xml:space="preserve">, we can assert the latter is objectively superior than the former for that spoke, that is, for spoke </w:t>
      </w:r>
      <m:oMath>
        <m:r>
          <w:rPr>
            <w:rFonts w:ascii="Cambria Math" w:hAnsi="Cambria Math"/>
          </w:rPr>
          <m:t>x</m:t>
        </m:r>
      </m:oMath>
      <w:r>
        <w:t xml:space="preserve">, hub </w:t>
      </w:r>
      <m:oMath>
        <m:r>
          <w:rPr>
            <w:rFonts w:ascii="Cambria Math" w:hAnsi="Cambria Math"/>
          </w:rPr>
          <m:t>y</m:t>
        </m:r>
      </m:oMath>
      <w:r>
        <w:t xml:space="preserve"> is strictly dominated by hub </w:t>
      </w:r>
      <m:oMath>
        <m:r>
          <w:rPr>
            <w:rFonts w:ascii="Cambria Math" w:hAnsi="Cambria Math"/>
          </w:rPr>
          <m:t>z</m:t>
        </m:r>
      </m:oMath>
      <w:r>
        <w:t xml:space="preserve">. In a formal notation, for a spoke </w:t>
      </w:r>
      <m:oMath>
        <m:r>
          <w:rPr>
            <w:rFonts w:ascii="Cambria Math" w:hAnsi="Cambria Math"/>
          </w:rPr>
          <m:t>x</m:t>
        </m:r>
      </m:oMath>
      <w:r>
        <w:t xml:space="preserve"> with a set of hubs </w:t>
      </w:r>
      <m:oMath>
        <m:r>
          <w:rPr>
            <w:rFonts w:ascii="Cambria Math" w:hAnsi="Cambria Math"/>
          </w:rPr>
          <m:t>H</m:t>
        </m:r>
      </m:oMath>
      <w:r>
        <w:t xml:space="preserve">, </w:t>
      </w:r>
      <m:oMath>
        <m:r>
          <w:rPr>
            <w:rFonts w:ascii="Cambria Math" w:hAnsi="Cambria Math"/>
          </w:rPr>
          <m:t>y</m:t>
        </m:r>
      </m:oMath>
      <w:r>
        <w:t xml:space="preserve"> is an inefficient allocation for </w:t>
      </w:r>
      <m:oMath>
        <m:r>
          <w:rPr>
            <w:rFonts w:ascii="Cambria Math" w:hAnsi="Cambria Math"/>
          </w:rPr>
          <m:t>x</m:t>
        </m:r>
      </m:oMath>
      <w:r>
        <w:t xml:space="preserve"> if the following is true:</w:t>
      </w:r>
    </w:p>
    <w:p w14:paraId="64223A17" w14:textId="77777777" w:rsidR="0064429B" w:rsidRDefault="0064429B" w:rsidP="0064429B">
      <m:oMathPara>
        <m:oMath>
          <m:r>
            <w:rPr>
              <w:rFonts w:ascii="Cambria Math" w:hAnsi="Cambria Math"/>
            </w:rPr>
            <m:t xml:space="preserve">∃ h∈H | </m:t>
          </m:r>
          <m:sSub>
            <m:sSubPr>
              <m:ctrlPr>
                <w:rPr>
                  <w:rFonts w:ascii="Cambria Math" w:hAnsi="Cambria Math"/>
                  <w:i/>
                </w:rPr>
              </m:ctrlPr>
            </m:sSubPr>
            <m:e>
              <m:r>
                <w:rPr>
                  <w:rFonts w:ascii="Cambria Math" w:hAnsi="Cambria Math"/>
                </w:rPr>
                <m:t>c</m:t>
              </m:r>
            </m:e>
            <m:sub>
              <m:r>
                <w:rPr>
                  <w:rFonts w:ascii="Cambria Math" w:hAnsi="Cambria Math"/>
                </w:rPr>
                <m:t>xh</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hi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xy</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yi</m:t>
              </m:r>
            </m:sub>
          </m:sSub>
          <m:r>
            <w:rPr>
              <w:rFonts w:ascii="Cambria Math" w:hAnsi="Cambria Math"/>
            </w:rPr>
            <m:t xml:space="preserve"> ∀ i∈H</m:t>
          </m:r>
        </m:oMath>
      </m:oMathPara>
    </w:p>
    <w:p w14:paraId="101B70DB" w14:textId="77777777" w:rsidR="0064429B" w:rsidRPr="00DE75A2" w:rsidRDefault="0064429B" w:rsidP="0064429B"/>
    <w:p w14:paraId="07C535A3" w14:textId="77777777" w:rsidR="0064429B" w:rsidRDefault="0064429B" w:rsidP="0064429B">
      <w:pPr>
        <w:pStyle w:val="Heading3"/>
      </w:pPr>
      <w:r>
        <w:t>Algorithm</w:t>
      </w:r>
    </w:p>
    <w:p w14:paraId="33A76AE8" w14:textId="77777777" w:rsidR="0064429B" w:rsidRDefault="0064429B" w:rsidP="0064429B">
      <w:r>
        <w:t xml:space="preserve">Aiming to best capitalize on these properties, a hybrid algorithm was developed with a combination of </w:t>
      </w:r>
      <w:proofErr w:type="spellStart"/>
      <w:r>
        <w:t>Tabu</w:t>
      </w:r>
      <w:proofErr w:type="spellEnd"/>
      <w:r>
        <w:t xml:space="preserve"> Search, Memetic Algorithm and Variable Neighborhood Descent. Given the additional computational effort of calculating a set of hubs’ lower bound and especially each spoke’s dominated hub allocations for that configuration, it made sense to structure the search space in a way the algorithm’s movement is efficient in three aspects: First, it compares the incumbent solution with a region’s lower bound or another, more rigorous condition to avoid regions known or likely to be dominated. Second, it ranks candidate search regions from most to least promising and moves through them in this order. Third, it only generates non-dominated solutions for spoke allocations.  </w:t>
      </w:r>
    </w:p>
    <w:p w14:paraId="38BD2511" w14:textId="77777777" w:rsidR="0064429B" w:rsidRDefault="0064429B" w:rsidP="0064429B">
      <w:r>
        <w:t xml:space="preserve">We will structure the description of the algorithm around its main components: Initialization, </w:t>
      </w:r>
      <w:proofErr w:type="spellStart"/>
      <w:r>
        <w:t>Tabu</w:t>
      </w:r>
      <w:proofErr w:type="spellEnd"/>
      <w:r>
        <w:t xml:space="preserve"> Search in the Hub Neighborhood Structure, selection of candidate solutions for search in the spoke subspace, Memetic Algorithm for spoke allocation, VND for spoke allocation, and Stopping conditions.</w:t>
      </w:r>
    </w:p>
    <w:p w14:paraId="4B43CE66" w14:textId="77777777" w:rsidR="0064429B" w:rsidRDefault="0064429B" w:rsidP="0064429B"/>
    <w:p w14:paraId="0351F500" w14:textId="77777777" w:rsidR="0064429B" w:rsidRDefault="0064429B" w:rsidP="0064429B">
      <w:r>
        <w:t xml:space="preserve">Initialization: A warm start method is used to obtain the initial solution fed into the </w:t>
      </w:r>
      <w:proofErr w:type="spellStart"/>
      <w:r>
        <w:t>Tabu</w:t>
      </w:r>
      <w:proofErr w:type="spellEnd"/>
      <w:r>
        <w:t xml:space="preserve"> Search. This is done by generating 100 (300 if 55 nodes) random solutions with the </w:t>
      </w:r>
      <w:proofErr w:type="spellStart"/>
      <w:r w:rsidRPr="005A2E1B">
        <w:rPr>
          <w:highlight w:val="yellow"/>
        </w:rPr>
        <w:t>xxxxx</w:t>
      </w:r>
      <w:proofErr w:type="spellEnd"/>
      <w:r w:rsidRPr="005A2E1B">
        <w:rPr>
          <w:highlight w:val="yellow"/>
        </w:rPr>
        <w:t xml:space="preserve"> </w:t>
      </w:r>
      <w:r w:rsidRPr="005A2E1B">
        <w:rPr>
          <w:highlight w:val="yellow"/>
        </w:rPr>
        <w:lastRenderedPageBreak/>
        <w:t>method</w:t>
      </w:r>
      <w:r>
        <w:t xml:space="preserve"> and using the one with the lowest cost. There was a noticeable improvement in the algorithm’s time to using this method compared to using only a random solution. A larger number of solutions is generated in the runs with 55 nodes to make up for the increased search space, and the additional time to generate them is usually justified by the time saved for having a better initial solution in the algorithm.</w:t>
      </w:r>
    </w:p>
    <w:p w14:paraId="7A30C196" w14:textId="77777777" w:rsidR="0064429B" w:rsidRDefault="0064429B" w:rsidP="0064429B"/>
    <w:p w14:paraId="3B7F875D" w14:textId="77777777" w:rsidR="0064429B" w:rsidRDefault="0064429B" w:rsidP="0064429B">
      <w:proofErr w:type="spellStart"/>
      <w:r>
        <w:t>Tabu</w:t>
      </w:r>
      <w:proofErr w:type="spellEnd"/>
      <w:r>
        <w:t xml:space="preserve"> Search in the Hub Neighborhood Structure: The </w:t>
      </w:r>
      <w:proofErr w:type="spellStart"/>
      <w:r>
        <w:t>Tabu</w:t>
      </w:r>
      <w:proofErr w:type="spellEnd"/>
      <w:r>
        <w:t xml:space="preserve"> Search uses a Neighborhood Structure that allows for any spoke to be swapped with any hub and reallocates all spokes to their lowest-cost hub. Alone, this structure allows for a total of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p</m:t>
                </m:r>
              </m:den>
            </m:f>
          </m:e>
        </m:d>
      </m:oMath>
      <w:r>
        <w:t xml:space="preserve"> solutions with </w:t>
      </w:r>
      <m:oMath>
        <m:r>
          <w:rPr>
            <w:rFonts w:ascii="Cambria Math" w:hAnsi="Cambria Math"/>
          </w:rPr>
          <m:t>p(n-p)</m:t>
        </m:r>
      </m:oMath>
      <w:r>
        <w:t xml:space="preserve"> neighbors to any given point. A percentage </w:t>
      </w:r>
      <w:r w:rsidRPr="00AA68DB">
        <w:rPr>
          <w:highlight w:val="yellow"/>
        </w:rPr>
        <w:t>(xx%)</w:t>
      </w:r>
      <w:r>
        <w:t xml:space="preserve"> of these neighbors is then randomly generated as candidates for both movement in the Hub Neighborhood Structure and in-depth search with VND/MA. All generated neighbors are stored in a list with information on their solution, cost, lower bound (</w:t>
      </w:r>
      <m:oMath>
        <m:r>
          <w:rPr>
            <w:rFonts w:ascii="Cambria Math" w:hAnsi="Cambria Math"/>
          </w:rPr>
          <m:t xml:space="preserve"> SHC</m:t>
        </m:r>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w:rPr>
            <w:rFonts w:ascii="Cambria Math" w:hAnsi="Cambria Math"/>
          </w:rPr>
          <m:t xml:space="preserve"> )</m:t>
        </m:r>
      </m:oMath>
      <w:r>
        <w:t xml:space="preserve"> and whether they have been previously analyzed. </w:t>
      </w:r>
    </w:p>
    <w:p w14:paraId="2678CC89" w14:textId="77777777" w:rsidR="0064429B" w:rsidRDefault="0064429B" w:rsidP="0064429B">
      <w:r>
        <w:t xml:space="preserve">Two </w:t>
      </w:r>
      <w:proofErr w:type="spellStart"/>
      <w:r>
        <w:t>Tabu</w:t>
      </w:r>
      <w:proofErr w:type="spellEnd"/>
      <w:r>
        <w:t xml:space="preserve"> Lists vetoes the candidates: one, of length </w:t>
      </w:r>
      <m:oMath>
        <m:r>
          <w:rPr>
            <w:rFonts w:ascii="Cambria Math" w:hAnsi="Cambria Math"/>
          </w:rPr>
          <m:t>p-2</m:t>
        </m:r>
      </m:oMath>
      <w:r>
        <w:t xml:space="preserve">, holds the nodes that recently entered the solution’s set of hubs </w:t>
      </w:r>
      <m:oMath>
        <m:r>
          <w:rPr>
            <w:rFonts w:ascii="Cambria Math" w:hAnsi="Cambria Math"/>
          </w:rPr>
          <m:t>H</m:t>
        </m:r>
      </m:oMath>
      <w:r>
        <w:t xml:space="preserve"> and vetoes candidates in which </w:t>
      </w:r>
      <m:oMath>
        <m:r>
          <w:rPr>
            <w:rFonts w:ascii="Cambria Math" w:hAnsi="Cambria Math"/>
          </w:rPr>
          <m:t>H</m:t>
        </m:r>
      </m:oMath>
      <w:r>
        <w:t xml:space="preserve"> don’t include its members, while the other, of length </w:t>
      </w:r>
      <m:oMath>
        <m:f>
          <m:fPr>
            <m:ctrlPr>
              <w:rPr>
                <w:rFonts w:ascii="Cambria Math" w:hAnsi="Cambria Math"/>
                <w:i/>
              </w:rPr>
            </m:ctrlPr>
          </m:fPr>
          <m:num>
            <m:r>
              <w:rPr>
                <w:rFonts w:ascii="Cambria Math" w:hAnsi="Cambria Math"/>
              </w:rPr>
              <m:t>n</m:t>
            </m:r>
          </m:num>
          <m:den>
            <m:r>
              <w:rPr>
                <w:rFonts w:ascii="Cambria Math" w:hAnsi="Cambria Math"/>
              </w:rPr>
              <m:t>5</m:t>
            </m:r>
          </m:den>
        </m:f>
      </m:oMath>
      <w:r>
        <w:t xml:space="preserve">, holds the nodes that recently left </w:t>
      </w:r>
      <m:oMath>
        <m:r>
          <w:rPr>
            <w:rFonts w:ascii="Cambria Math" w:hAnsi="Cambria Math"/>
          </w:rPr>
          <m:t>H</m:t>
        </m:r>
      </m:oMath>
      <w:r>
        <w:t xml:space="preserve"> and vetoes candidates in which </w:t>
      </w:r>
      <m:oMath>
        <m:r>
          <w:rPr>
            <w:rFonts w:ascii="Cambria Math" w:hAnsi="Cambria Math"/>
          </w:rPr>
          <m:t>H</m:t>
        </m:r>
      </m:oMath>
      <w:r>
        <w:t xml:space="preserve"> include its members. In other words, they intend to prevent both premature exit and reentr</w:t>
      </w:r>
      <w:proofErr w:type="spellStart"/>
      <w:r>
        <w:t>ance</w:t>
      </w:r>
      <w:proofErr w:type="spellEnd"/>
      <w:r>
        <w:t xml:space="preserve"> in </w:t>
      </w:r>
      <m:oMath>
        <m:r>
          <w:rPr>
            <w:rFonts w:ascii="Cambria Math" w:hAnsi="Cambria Math"/>
          </w:rPr>
          <m:t>H</m:t>
        </m:r>
      </m:oMath>
      <w:r>
        <w:t xml:space="preserve">, respectively. </w:t>
      </w:r>
      <w:r w:rsidRPr="00FC6E42">
        <w:t xml:space="preserve">The aspiration </w:t>
      </w:r>
      <w:r>
        <w:t>condition</w:t>
      </w:r>
      <w:r w:rsidRPr="00FC6E42">
        <w:t xml:space="preserve"> for </w:t>
      </w:r>
      <w:r>
        <w:t xml:space="preserve">both is a candidate whose cost is better than the current incumbent, and the </w:t>
      </w:r>
      <w:proofErr w:type="spellStart"/>
      <w:r>
        <w:t>Tabu</w:t>
      </w:r>
      <w:proofErr w:type="spellEnd"/>
      <w:r>
        <w:t xml:space="preserve"> Search will also move to the best candidate to satisfy this condition (if any). </w:t>
      </w:r>
      <w:commentRangeStart w:id="0"/>
      <w:r w:rsidRPr="000A1954">
        <w:rPr>
          <w:highlight w:val="yellow"/>
        </w:rPr>
        <w:t>When no solution satisfies the aspiration condition</w:t>
      </w:r>
      <w:commentRangeEnd w:id="0"/>
      <w:r>
        <w:rPr>
          <w:rStyle w:val="CommentReference"/>
        </w:rPr>
        <w:commentReference w:id="0"/>
      </w:r>
      <w:r w:rsidRPr="000A1954">
        <w:rPr>
          <w:highlight w:val="yellow"/>
        </w:rPr>
        <w:t>,</w:t>
      </w:r>
      <w:r>
        <w:t xml:space="preserve"> the algorithm’s movement is determined by a Move Rule function that can select a candidate randomly, or the candidate with the lowest cost.</w:t>
      </w:r>
    </w:p>
    <w:p w14:paraId="034B5DC5" w14:textId="77777777" w:rsidR="0064429B" w:rsidRDefault="0064429B" w:rsidP="0064429B">
      <w:r>
        <w:t xml:space="preserve">At the start of the search, the candidates in a neighborhood are randomly generated with equal probability, but these odds are updated after every </w:t>
      </w:r>
      <m:oMath>
        <m:r>
          <w:rPr>
            <w:rFonts w:ascii="Cambria Math" w:hAnsi="Cambria Math"/>
          </w:rPr>
          <m:t>(n-p)</m:t>
        </m:r>
      </m:oMath>
      <w:r>
        <w:t xml:space="preserve"> iterations as the search progresses. Starting from an equal baseline, the nodes that are hubs for the current incumbent solution become 50% more likely to be included in </w:t>
      </w:r>
      <m:oMath>
        <m:r>
          <w:rPr>
            <w:rFonts w:ascii="Cambria Math" w:hAnsi="Cambria Math"/>
          </w:rPr>
          <m:t>H</m:t>
        </m:r>
      </m:oMath>
      <w:r>
        <w:t xml:space="preserve"> than the average node, and after ranking nodes by the % of solutions in which they feature that are dominated, all of them have their odds changed by up to </w:t>
      </w:r>
      <m:oMath>
        <m:r>
          <w:rPr>
            <w:rFonts w:ascii="Cambria Math" w:hAnsi="Cambria Math"/>
          </w:rPr>
          <m:t>+/-50%</m:t>
        </m:r>
      </m:oMath>
      <w:r>
        <w:t xml:space="preserve">, according to their rank.  </w:t>
      </w:r>
    </w:p>
    <w:p w14:paraId="7D58F24E" w14:textId="77777777" w:rsidR="0064429B" w:rsidRDefault="0064429B" w:rsidP="0064429B">
      <w:r>
        <w:t xml:space="preserve">A reset mechanism is also implemented in case the algorithm stays too long on a region with no improvement. If the incumbent hasn’t been updated for 20 iterations, the </w:t>
      </w:r>
      <w:proofErr w:type="spellStart"/>
      <w:r>
        <w:t>Tabu</w:t>
      </w:r>
      <w:proofErr w:type="spellEnd"/>
      <w:r>
        <w:t xml:space="preserve"> Lists are cleared, and the algorithm is moved randomly to one of the best 3 solutions found so far. Before resuming the </w:t>
      </w:r>
      <w:proofErr w:type="spellStart"/>
      <w:r>
        <w:t>Tabu</w:t>
      </w:r>
      <w:proofErr w:type="spellEnd"/>
      <w:r>
        <w:t xml:space="preserve"> Search, this solution is analyzed with the MA </w:t>
      </w:r>
      <w:r>
        <w:lastRenderedPageBreak/>
        <w:t>even if it was investigated before, in case the optimal solution is in that region but was missed previously. The rationale for this is that, if you haven’t yet found the optimal (or simply a better) solution, this can be either because the region where that solution is hasn’t been searched yet, or because that region has already been searched but this point was missed. The longer you search without any improvement, the more likely is the latter compared to the former, so it might pay off to search a promising region one more time.</w:t>
      </w:r>
    </w:p>
    <w:p w14:paraId="58548CD4" w14:textId="77777777" w:rsidR="0064429B" w:rsidRDefault="0064429B" w:rsidP="0064429B"/>
    <w:p w14:paraId="3EAB808D" w14:textId="77777777" w:rsidR="0064429B" w:rsidRDefault="0064429B" w:rsidP="0064429B">
      <w:r>
        <w:t xml:space="preserve">Selection of candidate solutions for search in the spoke subspace: The candidates generated in the </w:t>
      </w:r>
      <w:proofErr w:type="spellStart"/>
      <w:r>
        <w:t>Tabu</w:t>
      </w:r>
      <w:proofErr w:type="spellEnd"/>
      <w:r>
        <w:t xml:space="preserve"> Search are evaluated by different criteria to define whether the node will be expanded for optimization of the spoke subspace, in which order they will be evaluated, and by which algorithm (VND or MA). Inspired on a Best-first search algorithm, for every candidate </w:t>
      </w:r>
      <m:oMath>
        <m:r>
          <w:rPr>
            <w:rFonts w:ascii="Cambria Math" w:hAnsi="Cambria Math"/>
          </w:rPr>
          <m:t xml:space="preserve">s, </m:t>
        </m:r>
      </m:oMath>
      <w:r>
        <w:t xml:space="preserve">a heuristic evaluation function </w:t>
      </w:r>
      <m:oMath>
        <m:r>
          <w:rPr>
            <w:rFonts w:ascii="Cambria Math" w:hAnsi="Cambria Math"/>
          </w:rPr>
          <m:t>f(s)</m:t>
        </m:r>
      </m:oMath>
      <w:r>
        <w:rPr>
          <w:i/>
          <w:iCs/>
        </w:rPr>
        <w:t xml:space="preserve"> </w:t>
      </w:r>
      <w:r>
        <w:t xml:space="preserve">is applied to evaluate how promising is expanding that node. If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&lt;C(</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w:t>
      </w:r>
      <w:r w:rsidRPr="00776483">
        <w:t xml:space="preserve"> </w:t>
      </w: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current incumbent solution,</w:t>
      </w:r>
      <w:r>
        <w:rPr>
          <w:i/>
          <w:iCs/>
        </w:rPr>
        <w:t xml:space="preserve"> </w:t>
      </w:r>
      <w:r>
        <w:t xml:space="preserve">then </w:t>
      </w:r>
      <m:oMath>
        <m:r>
          <w:rPr>
            <w:rFonts w:ascii="Cambria Math" w:hAnsi="Cambria Math"/>
          </w:rPr>
          <m:t>s</m:t>
        </m:r>
      </m:oMath>
      <w:r>
        <w:t xml:space="preserve"> is selected for expansion, and added to a priority queue ordered by </w:t>
      </w:r>
      <m:oMath>
        <m:r>
          <w:rPr>
            <w:rFonts w:ascii="Cambria Math" w:hAnsi="Cambria Math"/>
          </w:rPr>
          <m:t>f</m:t>
        </m:r>
        <m:d>
          <m:dPr>
            <m:ctrlPr>
              <w:rPr>
                <w:rFonts w:ascii="Cambria Math" w:hAnsi="Cambria Math"/>
                <w:i/>
              </w:rPr>
            </m:ctrlPr>
          </m:dPr>
          <m:e>
            <m:r>
              <w:rPr>
                <w:rFonts w:ascii="Cambria Math" w:hAnsi="Cambria Math"/>
              </w:rPr>
              <m:t>s</m:t>
            </m:r>
          </m:e>
        </m:d>
      </m:oMath>
      <w:r>
        <w:t xml:space="preserve">. The choice of </w:t>
      </w:r>
      <m:oMath>
        <m:r>
          <w:rPr>
            <w:rFonts w:ascii="Cambria Math" w:hAnsi="Cambria Math"/>
          </w:rPr>
          <m:t>f</m:t>
        </m:r>
      </m:oMath>
      <w:r>
        <w:t xml:space="preserve"> has a lot of impact on the model, usually in the form of a </w:t>
      </w:r>
      <w:r w:rsidRPr="00776483">
        <w:rPr>
          <w:i/>
          <w:iCs/>
        </w:rPr>
        <w:t>tradeoff</w:t>
      </w:r>
      <w:r>
        <w:rPr>
          <w:i/>
          <w:iCs/>
        </w:rPr>
        <w:t xml:space="preserve"> </w:t>
      </w:r>
      <w:r w:rsidRPr="00776483">
        <w:t>between</w:t>
      </w:r>
      <w:r>
        <w:t xml:space="preserve"> optimality and execution time, as increasing </w:t>
      </w:r>
      <m:oMath>
        <m:r>
          <w:rPr>
            <w:rFonts w:ascii="Cambria Math" w:hAnsi="Cambria Math"/>
          </w:rPr>
          <m:t>f</m:t>
        </m:r>
      </m:oMath>
      <w:r>
        <w:t xml:space="preserve"> will select less candidates for node expansion, which reduces the time spe</w:t>
      </w:r>
      <w:proofErr w:type="spellStart"/>
      <w:r>
        <w:t>nt</w:t>
      </w:r>
      <w:proofErr w:type="spellEnd"/>
      <w:r>
        <w:t xml:space="preserve"> exploring these regions but risks overlooking the optimal solution’s region as well. For instance, the maximum value we found for </w:t>
      </w:r>
      <m:oMath>
        <m:r>
          <w:rPr>
            <w:rFonts w:ascii="Cambria Math" w:hAnsi="Cambria Math"/>
          </w:rPr>
          <m:t>f</m:t>
        </m:r>
      </m:oMath>
      <w:r>
        <w:t xml:space="preserve"> to guarantee the optimal solution’s region will always pass the cutoff independently of the data is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=SHC</m:t>
        </m:r>
        <m:d>
          <m:dPr>
            <m:ctrlPr>
              <w:rPr>
                <w:rFonts w:ascii="Cambria Math" w:hAnsi="Cambria Math"/>
                <w:i/>
              </w:rPr>
            </m:ctrlPr>
          </m:dPr>
          <m:e>
            <m:r>
              <m:rPr>
                <m:sty m:val="p"/>
              </m:rPr>
              <w:rPr>
                <w:rFonts w:ascii="Cambria Math" w:hAnsi="Cambria Math"/>
              </w:rPr>
              <m:t>s</m:t>
            </m:r>
          </m:e>
        </m:d>
        <m:r>
          <w:rPr>
            <w:rFonts w:ascii="Cambria Math" w:hAnsi="Cambria Math"/>
          </w:rPr>
          <m:t>.</m:t>
        </m:r>
      </m:oMath>
      <w:r>
        <w:t xml:space="preserve"> For high values of </w:t>
      </w:r>
      <m:oMath>
        <m:r>
          <w:rPr>
            <w:rFonts w:ascii="Cambria Math" w:hAnsi="Cambria Math"/>
          </w:rPr>
          <m:t>α</m:t>
        </m:r>
      </m:oMath>
      <w:r>
        <w:t xml:space="preserve">, using this function will approve most of the candidates for node expansion, increasing the algorithm’s runtime for each iteration severalfold. Different formats for </w:t>
      </w:r>
      <m:oMath>
        <m:r>
          <w:rPr>
            <w:rFonts w:ascii="Cambria Math" w:hAnsi="Cambria Math"/>
          </w:rPr>
          <m:t>f</m:t>
        </m:r>
        <m:d>
          <m:dPr>
            <m:ctrlPr>
              <w:rPr>
                <w:rFonts w:ascii="Cambria Math" w:hAnsi="Cambria Math"/>
                <w:i/>
              </w:rPr>
            </m:ctrlPr>
          </m:dPr>
          <m:e>
            <m:r>
              <w:rPr>
                <w:rFonts w:ascii="Cambria Math" w:hAnsi="Cambria Math"/>
              </w:rPr>
              <m:t>s</m:t>
            </m:r>
          </m:e>
        </m:d>
      </m:oMath>
      <w:r>
        <w:t xml:space="preserve"> were tried, but ultimately the most successful of them was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1.03</m:t>
            </m:r>
          </m:den>
        </m:f>
      </m:oMath>
      <w:r>
        <w:t xml:space="preserve">, as the local optimums of most regions didn’t tend to improve a lot over their respective </w:t>
      </w:r>
      <m:oMath>
        <m:r>
          <w:rPr>
            <w:rFonts w:ascii="Cambria Math" w:hAnsi="Cambria Math"/>
          </w:rPr>
          <m:t>C</m:t>
        </m:r>
        <m:d>
          <m:dPr>
            <m:ctrlPr>
              <w:rPr>
                <w:rFonts w:ascii="Cambria Math" w:hAnsi="Cambria Math"/>
                <w:i/>
              </w:rPr>
            </m:ctrlPr>
          </m:dPr>
          <m:e>
            <m:r>
              <w:rPr>
                <w:rFonts w:ascii="Cambria Math" w:hAnsi="Cambria Math"/>
              </w:rPr>
              <m:t>s</m:t>
            </m:r>
          </m:e>
        </m:d>
      </m:oMath>
      <w:r>
        <w:t>.</w:t>
      </w:r>
    </w:p>
    <w:p w14:paraId="546F6B67" w14:textId="77777777" w:rsidR="0064429B" w:rsidRDefault="0064429B" w:rsidP="0064429B">
      <w:r>
        <w:t xml:space="preserve">After each iteration of the </w:t>
      </w:r>
      <w:proofErr w:type="spellStart"/>
      <w:r>
        <w:t>Tabu</w:t>
      </w:r>
      <w:proofErr w:type="spellEnd"/>
      <w:r>
        <w:t xml:space="preserve"> Search, if the priority queue isn’t empty, i.e.: if some candidates were approved for analysis in the spoke subspace, the model decides for each of them whether they will go through the VND or MA for further optimization. A function determines the dominated spoke-hub allocations in the subspace </w:t>
      </w:r>
      <m:oMath>
        <m:r>
          <w:rPr>
            <w:rFonts w:ascii="Cambria Math" w:hAnsi="Cambria Math"/>
          </w:rPr>
          <m:t>S</m:t>
        </m:r>
      </m:oMath>
      <w:r>
        <w:t xml:space="preserve"> of all solutions with the same hubs as </w:t>
      </w:r>
      <m:oMath>
        <m:r>
          <w:rPr>
            <w:rFonts w:ascii="Cambria Math" w:hAnsi="Cambria Math"/>
          </w:rPr>
          <m:t>s</m:t>
        </m:r>
      </m:oMath>
      <w:r>
        <w:t xml:space="preserve">, and from the result, the number of non-dominated solutions in the region </w:t>
      </w:r>
      <m:oMath>
        <m:r>
          <w:rPr>
            <w:rFonts w:ascii="Cambria Math" w:hAnsi="Cambria Math"/>
          </w:rPr>
          <m:t>N(S)</m:t>
        </m:r>
      </m:oMath>
      <w:r>
        <w:t xml:space="preserve"> is calculated with </w:t>
      </w:r>
      <m:oMath>
        <m:r>
          <w:rPr>
            <w:rFonts w:ascii="Cambria Math" w:hAnsi="Cambria Math"/>
          </w:rPr>
          <m:t>N</m:t>
        </m:r>
        <m:d>
          <m:dPr>
            <m:ctrlPr>
              <w:rPr>
                <w:rFonts w:ascii="Cambria Math" w:hAnsi="Cambria Math"/>
                <w:i/>
              </w:rPr>
            </m:ctrlPr>
          </m:dPr>
          <m:e>
            <m:r>
              <w:rPr>
                <w:rFonts w:ascii="Cambria Math" w:hAnsi="Cambria Math"/>
              </w:rPr>
              <m:t>S</m:t>
            </m:r>
          </m:e>
        </m:d>
        <m:r>
          <m:rPr>
            <m:sty m:val="p"/>
          </m:rPr>
          <w:rPr>
            <w:rFonts w:asci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the set of non-dominated feasible hub allocations of node </w:t>
      </w:r>
      <m:oMath>
        <m:r>
          <w:rPr>
            <w:rFonts w:ascii="Cambria Math" w:hAnsi="Cambria Math"/>
          </w:rPr>
          <m:t>i</m:t>
        </m:r>
      </m:oMath>
      <w:r>
        <w:t xml:space="preserve"> based on the hubs of solution </w:t>
      </w:r>
      <m:oMath>
        <m:r>
          <w:rPr>
            <w:rFonts w:ascii="Cambria Math" w:hAnsi="Cambria Math"/>
          </w:rPr>
          <m:t>s</m:t>
        </m:r>
      </m:oMath>
      <w:r>
        <w:t xml:space="preserve"> (and hubs can be seen as spokes that must be allocated to themselves). Since the VND algorithm is much faster than MA but the latter does well on larger combinatorial problems, the model uses </w:t>
      </w:r>
      <m:oMath>
        <m:r>
          <w:rPr>
            <w:rFonts w:ascii="Cambria Math" w:hAnsi="Cambria Math"/>
          </w:rPr>
          <m:t>N(S)</m:t>
        </m:r>
      </m:oMath>
      <w:r>
        <w:t xml:space="preserve"> </w:t>
      </w:r>
      <w:r>
        <w:lastRenderedPageBreak/>
        <w:t xml:space="preserve">to direct the largest subspaces to the MA algorithm, and the remaining is searched with VND. The exact threshold is based on an array that holds </w:t>
      </w:r>
      <m:oMath>
        <m:r>
          <w:rPr>
            <w:rFonts w:ascii="Cambria Math" w:hAnsi="Cambria Math"/>
          </w:rPr>
          <m:t>N(S)</m:t>
        </m:r>
      </m:oMath>
      <w:r>
        <w:t xml:space="preserve"> for the last </w:t>
      </w:r>
      <m:oMath>
        <m:r>
          <w:rPr>
            <w:rFonts w:ascii="Cambria Math" w:hAnsi="Cambria Math"/>
          </w:rPr>
          <m:t>n×p</m:t>
        </m:r>
      </m:oMath>
      <w:r>
        <w:t xml:space="preserve">, equal to the value of the (90/85/75) quantile for </w:t>
      </w:r>
      <m:oMath>
        <m:r>
          <w:rPr>
            <w:rFonts w:ascii="Cambria Math" w:hAnsi="Cambria Math"/>
          </w:rPr>
          <m:t>α=(0.2,0.4,0.8)</m:t>
        </m:r>
      </m:oMath>
      <w:r>
        <w:t xml:space="preserve">. Additionally, though a rare occurrence, there is a chance that for a solution </w:t>
      </w:r>
      <m:oMath>
        <m:r>
          <w:rPr>
            <w:rFonts w:ascii="Cambria Math" w:hAnsi="Cambria Math"/>
          </w:rPr>
          <m:t>v</m:t>
        </m:r>
      </m:oMath>
      <w:r>
        <w:t xml:space="preserve"> and its corresponding region </w:t>
      </w:r>
      <m:oMath>
        <m:r>
          <w:rPr>
            <w:rFonts w:ascii="Cambria Math" w:hAnsi="Cambria Math"/>
          </w:rPr>
          <m:t>V</m:t>
        </m:r>
      </m:oMath>
      <w:r>
        <w:t xml:space="preserve">, </w:t>
      </w:r>
      <m:oMath>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=1</m:t>
        </m:r>
      </m:oMath>
      <w:r>
        <w:t xml:space="preserve">, that is, there is only one non-dominated solution in </w:t>
      </w:r>
      <m:oMath>
        <m:r>
          <w:rPr>
            <w:rFonts w:ascii="Cambria Math" w:hAnsi="Cambria Math"/>
          </w:rPr>
          <m:t>V</m:t>
        </m:r>
      </m:oMath>
      <w:r>
        <w:t xml:space="preserve"> which is </w:t>
      </w:r>
      <m:oMath>
        <m:r>
          <w:rPr>
            <w:rFonts w:ascii="Cambria Math" w:hAnsi="Cambria Math"/>
          </w:rPr>
          <m:t>v</m:t>
        </m:r>
      </m:oMath>
      <w:r>
        <w:t xml:space="preserve"> itself, therefore </w:t>
      </w:r>
      <m:oMath>
        <m:r>
          <w:rPr>
            <w:rFonts w:ascii="Cambria Math" w:hAnsi="Cambria Math"/>
          </w:rPr>
          <m:t>v</m:t>
        </m:r>
      </m:oMath>
      <w:r>
        <w:t xml:space="preserve"> is the local optimum in </w:t>
      </w:r>
      <m:oMath>
        <m:r>
          <w:rPr>
            <w:rFonts w:ascii="Cambria Math" w:hAnsi="Cambria Math"/>
          </w:rPr>
          <m:t>V</m:t>
        </m:r>
      </m:oMath>
      <w:r>
        <w:t xml:space="preserve"> and no further search is necessary.</w:t>
      </w:r>
    </w:p>
    <w:p w14:paraId="51782183" w14:textId="77777777" w:rsidR="0064429B" w:rsidRDefault="0064429B" w:rsidP="0064429B"/>
    <w:p w14:paraId="08AA894B" w14:textId="77777777" w:rsidR="0064429B" w:rsidRDefault="0064429B" w:rsidP="0064429B">
      <w:r>
        <w:t xml:space="preserve">Memetic Algorithm for spoke allocations: This algorithm is based on the GA model, so to avoid repetition, we will focus on the significant differences compared to the original. These can be summarized in the Initialization method, Representation of solution, Crossover operator, Mutation operator, Offspring Local Search and Replacement criteria. The concept of </w:t>
      </w:r>
      <w:r w:rsidRPr="00532702">
        <w:rPr>
          <w:i/>
          <w:iCs/>
        </w:rPr>
        <w:t>mutable nodes</w:t>
      </w:r>
      <w:r>
        <w:t xml:space="preserve"> is also defined to help crossover and mutation operators: as both spokes with only one non-dominated hub allocation and hubs are the same across all feasible, non-dominated solutions, only the spokes with more than one non-dominated hub allocation are of interest in generating new solutions – these are referred as mutable nodes.</w:t>
      </w:r>
    </w:p>
    <w:p w14:paraId="1161A88A" w14:textId="77777777" w:rsidR="0064429B" w:rsidRDefault="0064429B" w:rsidP="0064429B"/>
    <w:p w14:paraId="6A8B62A3" w14:textId="77777777" w:rsidR="0064429B" w:rsidRDefault="0064429B" w:rsidP="0064429B">
      <w:r>
        <w:t xml:space="preserve">Initialization method: The initial population of the memetic algorithm is composed by the candidate solution </w:t>
      </w:r>
      <m:oMath>
        <m:r>
          <w:rPr>
            <w:rFonts w:ascii="Cambria Math" w:hAnsi="Cambria Math"/>
          </w:rPr>
          <m:t>s</m:t>
        </m:r>
      </m:oMath>
      <w:r>
        <w:t xml:space="preserve"> and 39 randomly generated non-dominated solutions in </w:t>
      </w:r>
      <m:oMath>
        <m:r>
          <w:rPr>
            <w:rFonts w:ascii="Cambria Math" w:hAnsi="Cambria Math"/>
          </w:rPr>
          <m:t>S</m:t>
        </m:r>
      </m:oMath>
      <w:r>
        <w:t xml:space="preserve"> to a population size of 40.</w:t>
      </w:r>
    </w:p>
    <w:p w14:paraId="00540360" w14:textId="77777777" w:rsidR="0064429B" w:rsidRDefault="0064429B" w:rsidP="0064429B"/>
    <w:p w14:paraId="32122C87" w14:textId="77777777" w:rsidR="0064429B" w:rsidRDefault="0064429B" w:rsidP="0064429B">
      <w:r>
        <w:t xml:space="preserve">Representation of solution: As we’re interested only in generating solutions in </w:t>
      </w:r>
      <m:oMath>
        <m:r>
          <w:rPr>
            <w:rFonts w:ascii="Cambria Math" w:hAnsi="Cambria Math"/>
          </w:rPr>
          <m:t>S</m:t>
        </m:r>
      </m:oMath>
      <w:r>
        <w:t xml:space="preserve">, the entire population has the same set of hubs </w:t>
      </w:r>
      <m:oMath>
        <m:r>
          <w:rPr>
            <w:rFonts w:ascii="Cambria Math" w:hAnsi="Cambria Math"/>
          </w:rPr>
          <m:t>H</m:t>
        </m:r>
      </m:oMath>
      <w:r>
        <w:t xml:space="preserve">, therefore reducing to a single array of length </w:t>
      </w:r>
      <m:oMath>
        <m:r>
          <w:rPr>
            <w:rFonts w:ascii="Cambria Math" w:hAnsi="Cambria Math"/>
          </w:rPr>
          <m:t>n</m:t>
        </m:r>
      </m:oMath>
      <w:r>
        <w:t xml:space="preserve"> in the solution representation. This can be further reduced to an array containing only mutable nodes, but this change would only provide an imperceptible computational advantage.</w:t>
      </w:r>
    </w:p>
    <w:p w14:paraId="7E4308CA" w14:textId="77777777" w:rsidR="0064429B" w:rsidRDefault="0064429B" w:rsidP="0064429B"/>
    <w:p w14:paraId="6CB51C20" w14:textId="77777777" w:rsidR="0064429B" w:rsidRDefault="0064429B" w:rsidP="0064429B">
      <w:r>
        <w:t>Crossover operator: This performs a 1-point crossover along the solution whose cut is generated randomly between the mutable nodes. This is made to prevent the creation of clones of the parents, which would be common especially whenever sequences of immutable nodes appear at the start or end of the array.</w:t>
      </w:r>
    </w:p>
    <w:p w14:paraId="7B04E372" w14:textId="77777777" w:rsidR="0064429B" w:rsidRDefault="0064429B" w:rsidP="0064429B"/>
    <w:p w14:paraId="059674F1" w14:textId="77777777" w:rsidR="0064429B" w:rsidRDefault="0064429B" w:rsidP="0064429B">
      <w:r>
        <w:t xml:space="preserve">Mutation operator: Mutations occur only in mutable nodes, with 1% chance, and when a </w:t>
      </w:r>
      <w:r>
        <w:lastRenderedPageBreak/>
        <w:t xml:space="preserve">spoke is mutated it is reassigned randomly to another non-dominated hub for that spoke.  </w:t>
      </w:r>
    </w:p>
    <w:p w14:paraId="78110402" w14:textId="77777777" w:rsidR="0064429B" w:rsidRDefault="0064429B" w:rsidP="0064429B"/>
    <w:p w14:paraId="3FD3C55A" w14:textId="77777777" w:rsidR="0064429B" w:rsidRDefault="0064429B" w:rsidP="0064429B">
      <w:r>
        <w:t xml:space="preserve">Offspring Local Search: Each of the offspring goes through a Classical Local Search with Steepest Descent in the </w:t>
      </w:r>
      <w:r w:rsidRPr="001070EA">
        <w:rPr>
          <w:highlight w:val="yellow"/>
        </w:rPr>
        <w:t>Neighborhood Structure “type c”</w:t>
      </w:r>
      <w:r>
        <w:t xml:space="preserve"> after any possible mutation and before joining the rest of the population. A modified cost function was developed specifically for this Neighborhood Structure, which, by calculating the difference in cost of a step instead of the cost function, reduces the time for each iteration by an order of approximately </w:t>
      </w:r>
      <m:oMath>
        <m:r>
          <w:rPr>
            <w:rFonts w:ascii="Cambria Math" w:hAnsi="Cambria Math"/>
          </w:rPr>
          <m:t>n</m:t>
        </m:r>
      </m:oMath>
      <w:r>
        <w:t>.</w:t>
      </w:r>
    </w:p>
    <w:p w14:paraId="3A46D4A7" w14:textId="77777777" w:rsidR="0064429B" w:rsidRDefault="0064429B" w:rsidP="0064429B"/>
    <w:p w14:paraId="4A58E508" w14:textId="77777777" w:rsidR="0064429B" w:rsidRDefault="0064429B" w:rsidP="0064429B">
      <w:r>
        <w:t>Replacement criteria: The “gene pool” concept is modified to keep track of the amount of times each hub appears in the mutable nodes, and whenever a hub only appears once in a mutable node, the solution that contains that specific assignment is not eligible for replacement. The offspring then replaces the worst solutions in an identical manner to the Genetic Algorithm.</w:t>
      </w:r>
    </w:p>
    <w:p w14:paraId="6688415E" w14:textId="77777777" w:rsidR="0064429B" w:rsidRDefault="0064429B">
      <w:bookmarkStart w:id="1" w:name="_GoBack"/>
      <w:bookmarkEnd w:id="1"/>
    </w:p>
    <w:sectPr w:rsidR="0064429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CEDO DE MORAIS PINTO Felipe" w:date="2020-03-02T19:50:00Z" w:initials="MDMPF">
    <w:p w14:paraId="42AB738F" w14:textId="77777777" w:rsidR="0064429B" w:rsidRDefault="0064429B" w:rsidP="0064429B">
      <w:pPr>
        <w:pStyle w:val="CommentText"/>
      </w:pPr>
      <w:r>
        <w:rPr>
          <w:rStyle w:val="CommentReference"/>
        </w:rPr>
        <w:annotationRef/>
      </w:r>
      <w:r>
        <w:t>Remember to include the new rules in the future work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B7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B738F" w16cid:durableId="2207E1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161"/>
    <w:multiLevelType w:val="multilevel"/>
    <w:tmpl w:val="999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0472"/>
    <w:multiLevelType w:val="multilevel"/>
    <w:tmpl w:val="8E6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D2A17"/>
    <w:multiLevelType w:val="multilevel"/>
    <w:tmpl w:val="93C442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CA6809"/>
    <w:multiLevelType w:val="multilevel"/>
    <w:tmpl w:val="EDA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26F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09D5E39"/>
    <w:multiLevelType w:val="multilevel"/>
    <w:tmpl w:val="CD9C6DB2"/>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6" w15:restartNumberingAfterBreak="0">
    <w:nsid w:val="20AA5242"/>
    <w:multiLevelType w:val="hybridMultilevel"/>
    <w:tmpl w:val="D16465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D81A4B"/>
    <w:multiLevelType w:val="multilevel"/>
    <w:tmpl w:val="E69A4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C7432"/>
    <w:multiLevelType w:val="multilevel"/>
    <w:tmpl w:val="0498B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42A57"/>
    <w:multiLevelType w:val="hybridMultilevel"/>
    <w:tmpl w:val="E6BC35BC"/>
    <w:lvl w:ilvl="0" w:tplc="61E85CE2">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DE0077"/>
    <w:multiLevelType w:val="hybridMultilevel"/>
    <w:tmpl w:val="FEF49A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485FF0"/>
    <w:multiLevelType w:val="multilevel"/>
    <w:tmpl w:val="525058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AC1D1C"/>
    <w:multiLevelType w:val="multilevel"/>
    <w:tmpl w:val="D574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162A4"/>
    <w:multiLevelType w:val="hybridMultilevel"/>
    <w:tmpl w:val="FC562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AB43D0"/>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5" w15:restartNumberingAfterBreak="0">
    <w:nsid w:val="40A40C86"/>
    <w:multiLevelType w:val="hybridMultilevel"/>
    <w:tmpl w:val="F85C8C66"/>
    <w:lvl w:ilvl="0" w:tplc="C5F03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2C7299"/>
    <w:multiLevelType w:val="hybridMultilevel"/>
    <w:tmpl w:val="FFFFFFFF"/>
    <w:lvl w:ilvl="0" w:tplc="5652F400">
      <w:start w:val="1"/>
      <w:numFmt w:val="lowerRoman"/>
      <w:lvlText w:val="%1."/>
      <w:lvlJc w:val="right"/>
      <w:pPr>
        <w:ind w:left="720" w:hanging="360"/>
      </w:pPr>
    </w:lvl>
    <w:lvl w:ilvl="1" w:tplc="5824BC24">
      <w:start w:val="1"/>
      <w:numFmt w:val="lowerLetter"/>
      <w:lvlText w:val="%2."/>
      <w:lvlJc w:val="left"/>
      <w:pPr>
        <w:ind w:left="1440" w:hanging="360"/>
      </w:pPr>
    </w:lvl>
    <w:lvl w:ilvl="2" w:tplc="27344168">
      <w:start w:val="1"/>
      <w:numFmt w:val="lowerRoman"/>
      <w:lvlText w:val="%3."/>
      <w:lvlJc w:val="right"/>
      <w:pPr>
        <w:ind w:left="2160" w:hanging="180"/>
      </w:pPr>
    </w:lvl>
    <w:lvl w:ilvl="3" w:tplc="A076378E">
      <w:start w:val="1"/>
      <w:numFmt w:val="decimal"/>
      <w:lvlText w:val="%4."/>
      <w:lvlJc w:val="left"/>
      <w:pPr>
        <w:ind w:left="2880" w:hanging="360"/>
      </w:pPr>
    </w:lvl>
    <w:lvl w:ilvl="4" w:tplc="A830A720">
      <w:start w:val="1"/>
      <w:numFmt w:val="lowerLetter"/>
      <w:lvlText w:val="%5."/>
      <w:lvlJc w:val="left"/>
      <w:pPr>
        <w:ind w:left="3600" w:hanging="360"/>
      </w:pPr>
    </w:lvl>
    <w:lvl w:ilvl="5" w:tplc="F484051C">
      <w:start w:val="1"/>
      <w:numFmt w:val="lowerRoman"/>
      <w:lvlText w:val="%6."/>
      <w:lvlJc w:val="right"/>
      <w:pPr>
        <w:ind w:left="4320" w:hanging="180"/>
      </w:pPr>
    </w:lvl>
    <w:lvl w:ilvl="6" w:tplc="666CCF9C">
      <w:start w:val="1"/>
      <w:numFmt w:val="decimal"/>
      <w:lvlText w:val="%7."/>
      <w:lvlJc w:val="left"/>
      <w:pPr>
        <w:ind w:left="5040" w:hanging="360"/>
      </w:pPr>
    </w:lvl>
    <w:lvl w:ilvl="7" w:tplc="1744034E">
      <w:start w:val="1"/>
      <w:numFmt w:val="lowerLetter"/>
      <w:lvlText w:val="%8."/>
      <w:lvlJc w:val="left"/>
      <w:pPr>
        <w:ind w:left="5760" w:hanging="360"/>
      </w:pPr>
    </w:lvl>
    <w:lvl w:ilvl="8" w:tplc="1994B140">
      <w:start w:val="1"/>
      <w:numFmt w:val="lowerRoman"/>
      <w:lvlText w:val="%9."/>
      <w:lvlJc w:val="right"/>
      <w:pPr>
        <w:ind w:left="6480" w:hanging="180"/>
      </w:pPr>
    </w:lvl>
  </w:abstractNum>
  <w:abstractNum w:abstractNumId="17" w15:restartNumberingAfterBreak="0">
    <w:nsid w:val="496153BF"/>
    <w:multiLevelType w:val="hybridMultilevel"/>
    <w:tmpl w:val="C88A11F4"/>
    <w:lvl w:ilvl="0" w:tplc="45CA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D35CC"/>
    <w:multiLevelType w:val="hybridMultilevel"/>
    <w:tmpl w:val="0A64E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1D75CAC"/>
    <w:multiLevelType w:val="multilevel"/>
    <w:tmpl w:val="E2E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803545"/>
    <w:multiLevelType w:val="multilevel"/>
    <w:tmpl w:val="BD3676C2"/>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2A674CD"/>
    <w:multiLevelType w:val="hybridMultilevel"/>
    <w:tmpl w:val="FFFFFFFF"/>
    <w:lvl w:ilvl="0" w:tplc="71B6E7E8">
      <w:start w:val="1"/>
      <w:numFmt w:val="lowerRoman"/>
      <w:lvlText w:val="%1."/>
      <w:lvlJc w:val="right"/>
      <w:pPr>
        <w:ind w:left="720" w:hanging="360"/>
      </w:pPr>
    </w:lvl>
    <w:lvl w:ilvl="1" w:tplc="4BEC3230">
      <w:start w:val="1"/>
      <w:numFmt w:val="lowerLetter"/>
      <w:lvlText w:val="%2."/>
      <w:lvlJc w:val="left"/>
      <w:pPr>
        <w:ind w:left="1440" w:hanging="360"/>
      </w:pPr>
    </w:lvl>
    <w:lvl w:ilvl="2" w:tplc="B0986B3C">
      <w:start w:val="1"/>
      <w:numFmt w:val="lowerRoman"/>
      <w:lvlText w:val="%3."/>
      <w:lvlJc w:val="right"/>
      <w:pPr>
        <w:ind w:left="2160" w:hanging="180"/>
      </w:pPr>
    </w:lvl>
    <w:lvl w:ilvl="3" w:tplc="654808F2">
      <w:start w:val="1"/>
      <w:numFmt w:val="decimal"/>
      <w:lvlText w:val="%4."/>
      <w:lvlJc w:val="left"/>
      <w:pPr>
        <w:ind w:left="2880" w:hanging="360"/>
      </w:pPr>
    </w:lvl>
    <w:lvl w:ilvl="4" w:tplc="A6A48A90">
      <w:start w:val="1"/>
      <w:numFmt w:val="lowerLetter"/>
      <w:lvlText w:val="%5."/>
      <w:lvlJc w:val="left"/>
      <w:pPr>
        <w:ind w:left="3600" w:hanging="360"/>
      </w:pPr>
    </w:lvl>
    <w:lvl w:ilvl="5" w:tplc="604CC606">
      <w:start w:val="1"/>
      <w:numFmt w:val="lowerRoman"/>
      <w:lvlText w:val="%6."/>
      <w:lvlJc w:val="right"/>
      <w:pPr>
        <w:ind w:left="4320" w:hanging="180"/>
      </w:pPr>
    </w:lvl>
    <w:lvl w:ilvl="6" w:tplc="83B06EF8">
      <w:start w:val="1"/>
      <w:numFmt w:val="decimal"/>
      <w:lvlText w:val="%7."/>
      <w:lvlJc w:val="left"/>
      <w:pPr>
        <w:ind w:left="5040" w:hanging="360"/>
      </w:pPr>
    </w:lvl>
    <w:lvl w:ilvl="7" w:tplc="B8F6359E">
      <w:start w:val="1"/>
      <w:numFmt w:val="lowerLetter"/>
      <w:lvlText w:val="%8."/>
      <w:lvlJc w:val="left"/>
      <w:pPr>
        <w:ind w:left="5760" w:hanging="360"/>
      </w:pPr>
    </w:lvl>
    <w:lvl w:ilvl="8" w:tplc="60E0E762">
      <w:start w:val="1"/>
      <w:numFmt w:val="lowerRoman"/>
      <w:lvlText w:val="%9."/>
      <w:lvlJc w:val="right"/>
      <w:pPr>
        <w:ind w:left="6480" w:hanging="180"/>
      </w:pPr>
    </w:lvl>
  </w:abstractNum>
  <w:abstractNum w:abstractNumId="22" w15:restartNumberingAfterBreak="0">
    <w:nsid w:val="52EC5D71"/>
    <w:multiLevelType w:val="hybridMultilevel"/>
    <w:tmpl w:val="F62C9030"/>
    <w:lvl w:ilvl="0" w:tplc="AC2A6F14">
      <w:start w:val="1"/>
      <w:numFmt w:val="decimal"/>
      <w:lvlText w:val="%1."/>
      <w:lvlJc w:val="left"/>
      <w:pPr>
        <w:ind w:left="360" w:hanging="360"/>
      </w:pPr>
      <w:rPr>
        <w:rFonts w:ascii="MS PGothic" w:eastAsia="MS PGothic" w:hAnsi="MS PGothic"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680FBD"/>
    <w:multiLevelType w:val="hybridMultilevel"/>
    <w:tmpl w:val="32345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68E4784"/>
    <w:multiLevelType w:val="hybridMultilevel"/>
    <w:tmpl w:val="AE2E98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A5150C"/>
    <w:multiLevelType w:val="multilevel"/>
    <w:tmpl w:val="3520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02675C"/>
    <w:multiLevelType w:val="hybridMultilevel"/>
    <w:tmpl w:val="787223E0"/>
    <w:lvl w:ilvl="0" w:tplc="A134B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6C082E"/>
    <w:multiLevelType w:val="hybridMultilevel"/>
    <w:tmpl w:val="E70C54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D5B383B"/>
    <w:multiLevelType w:val="multilevel"/>
    <w:tmpl w:val="D2FE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274421"/>
    <w:multiLevelType w:val="hybridMultilevel"/>
    <w:tmpl w:val="D40C7F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B46"/>
    <w:multiLevelType w:val="hybridMultilevel"/>
    <w:tmpl w:val="0F9E9A30"/>
    <w:lvl w:ilvl="0" w:tplc="179E7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9E0F1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6719708F"/>
    <w:multiLevelType w:val="hybridMultilevel"/>
    <w:tmpl w:val="FFFFFFFF"/>
    <w:lvl w:ilvl="0" w:tplc="D16CC1AC">
      <w:start w:val="1"/>
      <w:numFmt w:val="lowerRoman"/>
      <w:lvlText w:val="%1."/>
      <w:lvlJc w:val="right"/>
      <w:pPr>
        <w:ind w:left="720" w:hanging="360"/>
      </w:pPr>
    </w:lvl>
    <w:lvl w:ilvl="1" w:tplc="5718958A">
      <w:start w:val="1"/>
      <w:numFmt w:val="lowerLetter"/>
      <w:lvlText w:val="%2."/>
      <w:lvlJc w:val="left"/>
      <w:pPr>
        <w:ind w:left="1440" w:hanging="360"/>
      </w:pPr>
    </w:lvl>
    <w:lvl w:ilvl="2" w:tplc="516E43CE">
      <w:start w:val="1"/>
      <w:numFmt w:val="lowerRoman"/>
      <w:lvlText w:val="%3."/>
      <w:lvlJc w:val="right"/>
      <w:pPr>
        <w:ind w:left="2160" w:hanging="180"/>
      </w:pPr>
    </w:lvl>
    <w:lvl w:ilvl="3" w:tplc="BADE7E62">
      <w:start w:val="1"/>
      <w:numFmt w:val="decimal"/>
      <w:lvlText w:val="%4."/>
      <w:lvlJc w:val="left"/>
      <w:pPr>
        <w:ind w:left="2880" w:hanging="360"/>
      </w:pPr>
    </w:lvl>
    <w:lvl w:ilvl="4" w:tplc="F4A61054">
      <w:start w:val="1"/>
      <w:numFmt w:val="lowerLetter"/>
      <w:lvlText w:val="%5."/>
      <w:lvlJc w:val="left"/>
      <w:pPr>
        <w:ind w:left="3600" w:hanging="360"/>
      </w:pPr>
    </w:lvl>
    <w:lvl w:ilvl="5" w:tplc="BE1EFD34">
      <w:start w:val="1"/>
      <w:numFmt w:val="lowerRoman"/>
      <w:lvlText w:val="%6."/>
      <w:lvlJc w:val="right"/>
      <w:pPr>
        <w:ind w:left="4320" w:hanging="180"/>
      </w:pPr>
    </w:lvl>
    <w:lvl w:ilvl="6" w:tplc="3AFAD85E">
      <w:start w:val="1"/>
      <w:numFmt w:val="decimal"/>
      <w:lvlText w:val="%7."/>
      <w:lvlJc w:val="left"/>
      <w:pPr>
        <w:ind w:left="5040" w:hanging="360"/>
      </w:pPr>
    </w:lvl>
    <w:lvl w:ilvl="7" w:tplc="1A6CF2C4">
      <w:start w:val="1"/>
      <w:numFmt w:val="lowerLetter"/>
      <w:lvlText w:val="%8."/>
      <w:lvlJc w:val="left"/>
      <w:pPr>
        <w:ind w:left="5760" w:hanging="360"/>
      </w:pPr>
    </w:lvl>
    <w:lvl w:ilvl="8" w:tplc="D6F06B8C">
      <w:start w:val="1"/>
      <w:numFmt w:val="lowerRoman"/>
      <w:lvlText w:val="%9."/>
      <w:lvlJc w:val="right"/>
      <w:pPr>
        <w:ind w:left="6480" w:hanging="180"/>
      </w:pPr>
    </w:lvl>
  </w:abstractNum>
  <w:abstractNum w:abstractNumId="33" w15:restartNumberingAfterBreak="0">
    <w:nsid w:val="6B46226E"/>
    <w:multiLevelType w:val="hybridMultilevel"/>
    <w:tmpl w:val="22CE92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560A4D"/>
    <w:multiLevelType w:val="hybridMultilevel"/>
    <w:tmpl w:val="B71066EA"/>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5" w15:restartNumberingAfterBreak="0">
    <w:nsid w:val="7AD22DBF"/>
    <w:multiLevelType w:val="hybridMultilevel"/>
    <w:tmpl w:val="0480E132"/>
    <w:lvl w:ilvl="0" w:tplc="CB028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7E523E"/>
    <w:multiLevelType w:val="hybridMultilevel"/>
    <w:tmpl w:val="FFFFFFFF"/>
    <w:lvl w:ilvl="0" w:tplc="BE0A332C">
      <w:start w:val="1"/>
      <w:numFmt w:val="lowerRoman"/>
      <w:lvlText w:val="%1."/>
      <w:lvlJc w:val="right"/>
      <w:pPr>
        <w:ind w:left="720" w:hanging="360"/>
      </w:pPr>
    </w:lvl>
    <w:lvl w:ilvl="1" w:tplc="A0CA0FF8">
      <w:start w:val="1"/>
      <w:numFmt w:val="lowerLetter"/>
      <w:lvlText w:val="%2."/>
      <w:lvlJc w:val="left"/>
      <w:pPr>
        <w:ind w:left="1440" w:hanging="360"/>
      </w:pPr>
    </w:lvl>
    <w:lvl w:ilvl="2" w:tplc="143CBF96">
      <w:start w:val="1"/>
      <w:numFmt w:val="lowerRoman"/>
      <w:lvlText w:val="%3."/>
      <w:lvlJc w:val="right"/>
      <w:pPr>
        <w:ind w:left="2160" w:hanging="180"/>
      </w:pPr>
    </w:lvl>
    <w:lvl w:ilvl="3" w:tplc="8D80FE72">
      <w:start w:val="1"/>
      <w:numFmt w:val="decimal"/>
      <w:lvlText w:val="%4."/>
      <w:lvlJc w:val="left"/>
      <w:pPr>
        <w:ind w:left="2880" w:hanging="360"/>
      </w:pPr>
    </w:lvl>
    <w:lvl w:ilvl="4" w:tplc="F1A880E6">
      <w:start w:val="1"/>
      <w:numFmt w:val="lowerLetter"/>
      <w:lvlText w:val="%5."/>
      <w:lvlJc w:val="left"/>
      <w:pPr>
        <w:ind w:left="3600" w:hanging="360"/>
      </w:pPr>
    </w:lvl>
    <w:lvl w:ilvl="5" w:tplc="8E2CC3E0">
      <w:start w:val="1"/>
      <w:numFmt w:val="lowerRoman"/>
      <w:lvlText w:val="%6."/>
      <w:lvlJc w:val="right"/>
      <w:pPr>
        <w:ind w:left="4320" w:hanging="180"/>
      </w:pPr>
    </w:lvl>
    <w:lvl w:ilvl="6" w:tplc="12767E52">
      <w:start w:val="1"/>
      <w:numFmt w:val="decimal"/>
      <w:lvlText w:val="%7."/>
      <w:lvlJc w:val="left"/>
      <w:pPr>
        <w:ind w:left="5040" w:hanging="360"/>
      </w:pPr>
    </w:lvl>
    <w:lvl w:ilvl="7" w:tplc="8A3EE550">
      <w:start w:val="1"/>
      <w:numFmt w:val="lowerLetter"/>
      <w:lvlText w:val="%8."/>
      <w:lvlJc w:val="left"/>
      <w:pPr>
        <w:ind w:left="5760" w:hanging="360"/>
      </w:pPr>
    </w:lvl>
    <w:lvl w:ilvl="8" w:tplc="F45AC20E">
      <w:start w:val="1"/>
      <w:numFmt w:val="lowerRoman"/>
      <w:lvlText w:val="%9."/>
      <w:lvlJc w:val="right"/>
      <w:pPr>
        <w:ind w:left="6480" w:hanging="180"/>
      </w:pPr>
    </w:lvl>
  </w:abstractNum>
  <w:num w:numId="1">
    <w:abstractNumId w:val="12"/>
  </w:num>
  <w:num w:numId="2">
    <w:abstractNumId w:val="19"/>
  </w:num>
  <w:num w:numId="3">
    <w:abstractNumId w:val="25"/>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3"/>
  </w:num>
  <w:num w:numId="9">
    <w:abstractNumId w:val="28"/>
  </w:num>
  <w:num w:numId="10">
    <w:abstractNumId w:val="1"/>
  </w:num>
  <w:num w:numId="11">
    <w:abstractNumId w:val="3"/>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20"/>
  </w:num>
  <w:num w:numId="17">
    <w:abstractNumId w:val="29"/>
  </w:num>
  <w:num w:numId="18">
    <w:abstractNumId w:val="4"/>
  </w:num>
  <w:num w:numId="19">
    <w:abstractNumId w:val="2"/>
  </w:num>
  <w:num w:numId="20">
    <w:abstractNumId w:val="33"/>
  </w:num>
  <w:num w:numId="21">
    <w:abstractNumId w:val="14"/>
  </w:num>
  <w:num w:numId="22">
    <w:abstractNumId w:val="31"/>
  </w:num>
  <w:num w:numId="23">
    <w:abstractNumId w:val="11"/>
  </w:num>
  <w:num w:numId="24">
    <w:abstractNumId w:val="5"/>
  </w:num>
  <w:num w:numId="25">
    <w:abstractNumId w:val="35"/>
  </w:num>
  <w:num w:numId="26">
    <w:abstractNumId w:val="17"/>
  </w:num>
  <w:num w:numId="27">
    <w:abstractNumId w:val="27"/>
  </w:num>
  <w:num w:numId="28">
    <w:abstractNumId w:val="6"/>
  </w:num>
  <w:num w:numId="29">
    <w:abstractNumId w:val="18"/>
  </w:num>
  <w:num w:numId="30">
    <w:abstractNumId w:val="10"/>
  </w:num>
  <w:num w:numId="31">
    <w:abstractNumId w:val="24"/>
  </w:num>
  <w:num w:numId="32">
    <w:abstractNumId w:val="34"/>
  </w:num>
  <w:num w:numId="33">
    <w:abstractNumId w:val="23"/>
  </w:num>
  <w:num w:numId="34">
    <w:abstractNumId w:val="30"/>
  </w:num>
  <w:num w:numId="35">
    <w:abstractNumId w:val="15"/>
  </w:num>
  <w:num w:numId="36">
    <w:abstractNumId w:val="26"/>
  </w:num>
  <w:num w:numId="37">
    <w:abstractNumId w:val="22"/>
  </w:num>
  <w:num w:numId="38">
    <w:abstractNumId w:val="0"/>
  </w:num>
  <w:num w:numId="39">
    <w:abstractNumId w:val="9"/>
  </w:num>
  <w:num w:numId="40">
    <w:abstractNumId w:val="21"/>
  </w:num>
  <w:num w:numId="41">
    <w:abstractNumId w:val="36"/>
  </w:num>
  <w:num w:numId="42">
    <w:abstractNumId w:val="32"/>
  </w:num>
  <w:num w:numId="4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EDO DE MORAIS PINTO Felipe">
    <w15:presenceInfo w15:providerId="None" w15:userId="MACEDO DE MORAIS PINTO Feli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9B"/>
    <w:rsid w:val="0064429B"/>
    <w:rsid w:val="00F32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98BC"/>
  <w15:chartTrackingRefBased/>
  <w15:docId w15:val="{0519BE0C-1F7D-497A-B219-7BEA8D69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29B"/>
    <w:pPr>
      <w:widowControl w:val="0"/>
      <w:spacing w:after="0" w:line="360" w:lineRule="auto"/>
      <w:jc w:val="both"/>
    </w:pPr>
    <w:rPr>
      <w:rFonts w:ascii="Times New Roman" w:eastAsiaTheme="minorEastAsia" w:hAnsi="Times New Roman"/>
      <w:kern w:val="2"/>
      <w:sz w:val="24"/>
      <w:lang w:val="en-US" w:eastAsia="zh-CN"/>
    </w:rPr>
  </w:style>
  <w:style w:type="paragraph" w:styleId="Heading1">
    <w:name w:val="heading 1"/>
    <w:basedOn w:val="Normal"/>
    <w:next w:val="Normal"/>
    <w:link w:val="Heading1Char"/>
    <w:uiPriority w:val="9"/>
    <w:qFormat/>
    <w:rsid w:val="0064429B"/>
    <w:pPr>
      <w:keepNext/>
      <w:keepLines/>
      <w:numPr>
        <w:numId w:val="23"/>
      </w:numPr>
      <w:spacing w:before="120" w:after="120"/>
      <w:outlineLvl w:val="0"/>
    </w:pPr>
    <w:rPr>
      <w:b/>
      <w:bCs/>
      <w:kern w:val="44"/>
      <w:sz w:val="32"/>
      <w:szCs w:val="44"/>
    </w:rPr>
  </w:style>
  <w:style w:type="paragraph" w:styleId="Heading2">
    <w:name w:val="heading 2"/>
    <w:basedOn w:val="Normal"/>
    <w:next w:val="Normal"/>
    <w:link w:val="Heading2Char"/>
    <w:uiPriority w:val="9"/>
    <w:unhideWhenUsed/>
    <w:qFormat/>
    <w:rsid w:val="0064429B"/>
    <w:pPr>
      <w:keepNext/>
      <w:keepLines/>
      <w:numPr>
        <w:ilvl w:val="1"/>
        <w:numId w:val="23"/>
      </w:numPr>
      <w:spacing w:before="120" w:after="120"/>
      <w:jc w:val="left"/>
      <w:outlineLvl w:val="1"/>
    </w:pPr>
    <w:rPr>
      <w:rFonts w:eastAsiaTheme="majorEastAsia" w:cstheme="majorBidi"/>
      <w:b/>
      <w:bCs/>
      <w:sz w:val="28"/>
      <w:szCs w:val="32"/>
    </w:rPr>
  </w:style>
  <w:style w:type="paragraph" w:styleId="Heading3">
    <w:name w:val="heading 3"/>
    <w:basedOn w:val="Normal"/>
    <w:next w:val="Normal"/>
    <w:link w:val="Heading3Char"/>
    <w:uiPriority w:val="9"/>
    <w:unhideWhenUsed/>
    <w:qFormat/>
    <w:rsid w:val="0064429B"/>
    <w:pPr>
      <w:keepNext/>
      <w:keepLines/>
      <w:numPr>
        <w:ilvl w:val="2"/>
        <w:numId w:val="23"/>
      </w:numPr>
      <w:outlineLvl w:val="2"/>
    </w:pPr>
    <w:rPr>
      <w:b/>
      <w:bCs/>
      <w:szCs w:val="32"/>
    </w:rPr>
  </w:style>
  <w:style w:type="paragraph" w:styleId="Heading4">
    <w:name w:val="heading 4"/>
    <w:basedOn w:val="Normal"/>
    <w:next w:val="Normal"/>
    <w:link w:val="Heading4Char"/>
    <w:uiPriority w:val="9"/>
    <w:unhideWhenUsed/>
    <w:qFormat/>
    <w:rsid w:val="0064429B"/>
    <w:pPr>
      <w:keepNext/>
      <w:keepLines/>
      <w:numPr>
        <w:ilvl w:val="3"/>
        <w:numId w:val="23"/>
      </w:numPr>
      <w:jc w:val="left"/>
      <w:outlineLvl w:val="3"/>
    </w:pPr>
    <w:rPr>
      <w:rFonts w:eastAsiaTheme="majorEastAsia" w:cstheme="majorBidi"/>
      <w:b/>
      <w:bCs/>
      <w:szCs w:val="28"/>
    </w:rPr>
  </w:style>
  <w:style w:type="paragraph" w:styleId="Heading5">
    <w:name w:val="heading 5"/>
    <w:basedOn w:val="Normal"/>
    <w:next w:val="Normal"/>
    <w:link w:val="Heading5Char"/>
    <w:uiPriority w:val="9"/>
    <w:semiHidden/>
    <w:unhideWhenUsed/>
    <w:qFormat/>
    <w:rsid w:val="0064429B"/>
    <w:pPr>
      <w:keepNext/>
      <w:keepLines/>
      <w:numPr>
        <w:ilvl w:val="4"/>
        <w:numId w:val="23"/>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64429B"/>
    <w:pPr>
      <w:keepNext/>
      <w:keepLines/>
      <w:numPr>
        <w:ilvl w:val="5"/>
        <w:numId w:val="23"/>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qFormat/>
    <w:rsid w:val="0064429B"/>
    <w:pPr>
      <w:keepNext/>
      <w:keepLines/>
      <w:numPr>
        <w:ilvl w:val="6"/>
        <w:numId w:val="23"/>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64429B"/>
    <w:pPr>
      <w:keepNext/>
      <w:keepLines/>
      <w:numPr>
        <w:ilvl w:val="7"/>
        <w:numId w:val="23"/>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64429B"/>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9B"/>
    <w:rPr>
      <w:rFonts w:ascii="Times New Roman" w:eastAsiaTheme="minorEastAsia" w:hAnsi="Times New Roman"/>
      <w:b/>
      <w:bCs/>
      <w:kern w:val="44"/>
      <w:sz w:val="32"/>
      <w:szCs w:val="44"/>
      <w:lang w:val="en-US" w:eastAsia="zh-CN"/>
    </w:rPr>
  </w:style>
  <w:style w:type="character" w:customStyle="1" w:styleId="Heading2Char">
    <w:name w:val="Heading 2 Char"/>
    <w:basedOn w:val="DefaultParagraphFont"/>
    <w:link w:val="Heading2"/>
    <w:uiPriority w:val="9"/>
    <w:rsid w:val="0064429B"/>
    <w:rPr>
      <w:rFonts w:ascii="Times New Roman" w:eastAsiaTheme="majorEastAsia" w:hAnsi="Times New Roman" w:cstheme="majorBidi"/>
      <w:b/>
      <w:bCs/>
      <w:kern w:val="2"/>
      <w:sz w:val="28"/>
      <w:szCs w:val="32"/>
      <w:lang w:val="en-US" w:eastAsia="zh-CN"/>
    </w:rPr>
  </w:style>
  <w:style w:type="character" w:customStyle="1" w:styleId="Heading3Char">
    <w:name w:val="Heading 3 Char"/>
    <w:basedOn w:val="DefaultParagraphFont"/>
    <w:link w:val="Heading3"/>
    <w:uiPriority w:val="9"/>
    <w:rsid w:val="0064429B"/>
    <w:rPr>
      <w:rFonts w:ascii="Times New Roman" w:eastAsiaTheme="minorEastAsia" w:hAnsi="Times New Roman"/>
      <w:b/>
      <w:bCs/>
      <w:kern w:val="2"/>
      <w:sz w:val="24"/>
      <w:szCs w:val="32"/>
      <w:lang w:val="en-US" w:eastAsia="zh-CN"/>
    </w:rPr>
  </w:style>
  <w:style w:type="character" w:customStyle="1" w:styleId="Heading4Char">
    <w:name w:val="Heading 4 Char"/>
    <w:basedOn w:val="DefaultParagraphFont"/>
    <w:link w:val="Heading4"/>
    <w:uiPriority w:val="9"/>
    <w:rsid w:val="0064429B"/>
    <w:rPr>
      <w:rFonts w:ascii="Times New Roman" w:eastAsiaTheme="majorEastAsia" w:hAnsi="Times New Roman" w:cstheme="majorBidi"/>
      <w:b/>
      <w:bCs/>
      <w:kern w:val="2"/>
      <w:sz w:val="24"/>
      <w:szCs w:val="28"/>
      <w:lang w:val="en-US" w:eastAsia="zh-CN"/>
    </w:rPr>
  </w:style>
  <w:style w:type="character" w:customStyle="1" w:styleId="Heading5Char">
    <w:name w:val="Heading 5 Char"/>
    <w:basedOn w:val="DefaultParagraphFont"/>
    <w:link w:val="Heading5"/>
    <w:uiPriority w:val="9"/>
    <w:semiHidden/>
    <w:rsid w:val="0064429B"/>
    <w:rPr>
      <w:rFonts w:ascii="Times New Roman" w:eastAsiaTheme="minorEastAsia" w:hAnsi="Times New Roman"/>
      <w:b/>
      <w:bCs/>
      <w:kern w:val="2"/>
      <w:sz w:val="28"/>
      <w:szCs w:val="28"/>
      <w:lang w:val="en-US" w:eastAsia="zh-CN"/>
    </w:rPr>
  </w:style>
  <w:style w:type="paragraph" w:styleId="BalloonText">
    <w:name w:val="Balloon Text"/>
    <w:basedOn w:val="Normal"/>
    <w:link w:val="BalloonTextChar"/>
    <w:uiPriority w:val="99"/>
    <w:semiHidden/>
    <w:unhideWhenUsed/>
    <w:rsid w:val="006442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29B"/>
    <w:rPr>
      <w:rFonts w:ascii="Segoe UI" w:hAnsi="Segoe UI" w:cs="Segoe UI"/>
      <w:sz w:val="18"/>
      <w:szCs w:val="18"/>
    </w:rPr>
  </w:style>
  <w:style w:type="character" w:customStyle="1" w:styleId="Heading6Char">
    <w:name w:val="Heading 6 Char"/>
    <w:basedOn w:val="DefaultParagraphFont"/>
    <w:link w:val="Heading6"/>
    <w:uiPriority w:val="9"/>
    <w:semiHidden/>
    <w:rsid w:val="0064429B"/>
    <w:rPr>
      <w:rFonts w:asciiTheme="majorHAnsi" w:eastAsiaTheme="majorEastAsia" w:hAnsiTheme="majorHAnsi" w:cstheme="majorBidi"/>
      <w:b/>
      <w:bCs/>
      <w:kern w:val="2"/>
      <w:sz w:val="24"/>
      <w:szCs w:val="24"/>
      <w:lang w:val="en-US" w:eastAsia="zh-CN"/>
    </w:rPr>
  </w:style>
  <w:style w:type="character" w:customStyle="1" w:styleId="Heading7Char">
    <w:name w:val="Heading 7 Char"/>
    <w:basedOn w:val="DefaultParagraphFont"/>
    <w:link w:val="Heading7"/>
    <w:uiPriority w:val="9"/>
    <w:semiHidden/>
    <w:rsid w:val="0064429B"/>
    <w:rPr>
      <w:rFonts w:ascii="Times New Roman" w:eastAsiaTheme="minorEastAsia" w:hAnsi="Times New Roman"/>
      <w:b/>
      <w:bCs/>
      <w:kern w:val="2"/>
      <w:sz w:val="24"/>
      <w:szCs w:val="24"/>
      <w:lang w:val="en-US" w:eastAsia="zh-CN"/>
    </w:rPr>
  </w:style>
  <w:style w:type="character" w:customStyle="1" w:styleId="Heading8Char">
    <w:name w:val="Heading 8 Char"/>
    <w:basedOn w:val="DefaultParagraphFont"/>
    <w:link w:val="Heading8"/>
    <w:uiPriority w:val="9"/>
    <w:semiHidden/>
    <w:rsid w:val="0064429B"/>
    <w:rPr>
      <w:rFonts w:asciiTheme="majorHAnsi" w:eastAsiaTheme="majorEastAsia" w:hAnsiTheme="majorHAnsi" w:cstheme="majorBidi"/>
      <w:kern w:val="2"/>
      <w:sz w:val="24"/>
      <w:szCs w:val="24"/>
      <w:lang w:val="en-US" w:eastAsia="zh-CN"/>
    </w:rPr>
  </w:style>
  <w:style w:type="character" w:customStyle="1" w:styleId="Heading9Char">
    <w:name w:val="Heading 9 Char"/>
    <w:basedOn w:val="DefaultParagraphFont"/>
    <w:link w:val="Heading9"/>
    <w:uiPriority w:val="9"/>
    <w:semiHidden/>
    <w:rsid w:val="0064429B"/>
    <w:rPr>
      <w:rFonts w:asciiTheme="majorHAnsi" w:eastAsiaTheme="majorEastAsia" w:hAnsiTheme="majorHAnsi" w:cstheme="majorBidi"/>
      <w:kern w:val="2"/>
      <w:sz w:val="24"/>
      <w:szCs w:val="21"/>
      <w:lang w:val="en-US" w:eastAsia="zh-CN"/>
    </w:rPr>
  </w:style>
  <w:style w:type="paragraph" w:styleId="ListParagraph">
    <w:name w:val="List Paragraph"/>
    <w:basedOn w:val="Normal"/>
    <w:uiPriority w:val="34"/>
    <w:qFormat/>
    <w:rsid w:val="0064429B"/>
    <w:pPr>
      <w:ind w:firstLineChars="200" w:firstLine="420"/>
    </w:pPr>
  </w:style>
  <w:style w:type="paragraph" w:styleId="TOCHeading">
    <w:name w:val="TOC Heading"/>
    <w:basedOn w:val="Heading1"/>
    <w:next w:val="Normal"/>
    <w:uiPriority w:val="39"/>
    <w:unhideWhenUsed/>
    <w:qFormat/>
    <w:rsid w:val="0064429B"/>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HeaderChar">
    <w:name w:val="Header Char"/>
    <w:basedOn w:val="DefaultParagraphFont"/>
    <w:link w:val="Header"/>
    <w:uiPriority w:val="99"/>
    <w:rsid w:val="0064429B"/>
    <w:rPr>
      <w:rFonts w:ascii="Times New Roman" w:eastAsiaTheme="minorEastAsia" w:hAnsi="Times New Roman"/>
      <w:kern w:val="2"/>
      <w:sz w:val="18"/>
      <w:szCs w:val="18"/>
      <w:lang w:val="en-US" w:eastAsia="zh-CN"/>
    </w:rPr>
  </w:style>
  <w:style w:type="paragraph" w:styleId="Header">
    <w:name w:val="header"/>
    <w:basedOn w:val="Normal"/>
    <w:link w:val="HeaderChar"/>
    <w:uiPriority w:val="99"/>
    <w:unhideWhenUsed/>
    <w:rsid w:val="0064429B"/>
    <w:pPr>
      <w:pBdr>
        <w:bottom w:val="single" w:sz="6" w:space="1" w:color="auto"/>
      </w:pBdr>
      <w:tabs>
        <w:tab w:val="center" w:pos="4513"/>
        <w:tab w:val="right" w:pos="9026"/>
      </w:tabs>
      <w:snapToGrid w:val="0"/>
      <w:spacing w:line="240" w:lineRule="auto"/>
      <w:jc w:val="center"/>
    </w:pPr>
    <w:rPr>
      <w:sz w:val="18"/>
      <w:szCs w:val="18"/>
    </w:rPr>
  </w:style>
  <w:style w:type="character" w:customStyle="1" w:styleId="FooterChar">
    <w:name w:val="Footer Char"/>
    <w:basedOn w:val="DefaultParagraphFont"/>
    <w:link w:val="Footer"/>
    <w:uiPriority w:val="99"/>
    <w:rsid w:val="0064429B"/>
    <w:rPr>
      <w:rFonts w:ascii="Times New Roman" w:eastAsiaTheme="minorEastAsia" w:hAnsi="Times New Roman"/>
      <w:kern w:val="2"/>
      <w:sz w:val="18"/>
      <w:szCs w:val="18"/>
      <w:lang w:val="en-US" w:eastAsia="zh-CN"/>
    </w:rPr>
  </w:style>
  <w:style w:type="paragraph" w:styleId="Footer">
    <w:name w:val="footer"/>
    <w:basedOn w:val="Normal"/>
    <w:link w:val="FooterChar"/>
    <w:uiPriority w:val="99"/>
    <w:unhideWhenUsed/>
    <w:rsid w:val="0064429B"/>
    <w:pPr>
      <w:tabs>
        <w:tab w:val="center" w:pos="4513"/>
        <w:tab w:val="right" w:pos="9026"/>
      </w:tabs>
      <w:snapToGrid w:val="0"/>
      <w:spacing w:line="240" w:lineRule="auto"/>
      <w:jc w:val="left"/>
    </w:pPr>
    <w:rPr>
      <w:sz w:val="18"/>
      <w:szCs w:val="18"/>
    </w:rPr>
  </w:style>
  <w:style w:type="table" w:styleId="TableGrid">
    <w:name w:val="Table Grid"/>
    <w:basedOn w:val="TableNormal"/>
    <w:uiPriority w:val="39"/>
    <w:rsid w:val="0064429B"/>
    <w:pPr>
      <w:spacing w:after="0" w:line="240" w:lineRule="auto"/>
    </w:pPr>
    <w:rPr>
      <w:rFonts w:eastAsiaTheme="minorEastAsia"/>
      <w:kern w:val="2"/>
      <w:sz w:val="21"/>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64429B"/>
  </w:style>
  <w:style w:type="character" w:styleId="CommentReference">
    <w:name w:val="annotation reference"/>
    <w:basedOn w:val="DefaultParagraphFont"/>
    <w:uiPriority w:val="99"/>
    <w:semiHidden/>
    <w:unhideWhenUsed/>
    <w:rsid w:val="0064429B"/>
    <w:rPr>
      <w:sz w:val="21"/>
      <w:szCs w:val="21"/>
    </w:rPr>
  </w:style>
  <w:style w:type="paragraph" w:styleId="CommentText">
    <w:name w:val="annotation text"/>
    <w:basedOn w:val="Normal"/>
    <w:link w:val="CommentTextChar"/>
    <w:uiPriority w:val="99"/>
    <w:semiHidden/>
    <w:unhideWhenUsed/>
    <w:rsid w:val="0064429B"/>
    <w:pPr>
      <w:jc w:val="left"/>
    </w:pPr>
  </w:style>
  <w:style w:type="character" w:customStyle="1" w:styleId="CommentTextChar">
    <w:name w:val="Comment Text Char"/>
    <w:basedOn w:val="DefaultParagraphFont"/>
    <w:link w:val="CommentText"/>
    <w:uiPriority w:val="99"/>
    <w:semiHidden/>
    <w:rsid w:val="0064429B"/>
    <w:rPr>
      <w:rFonts w:ascii="Times New Roman" w:eastAsiaTheme="minorEastAsia" w:hAnsi="Times New Roman"/>
      <w:kern w:val="2"/>
      <w:sz w:val="24"/>
      <w:lang w:val="en-US" w:eastAsia="zh-CN"/>
    </w:rPr>
  </w:style>
  <w:style w:type="character" w:customStyle="1" w:styleId="CommentSubjectChar">
    <w:name w:val="Comment Subject Char"/>
    <w:basedOn w:val="CommentTextChar"/>
    <w:link w:val="CommentSubject"/>
    <w:uiPriority w:val="99"/>
    <w:semiHidden/>
    <w:rsid w:val="0064429B"/>
    <w:rPr>
      <w:rFonts w:ascii="Times New Roman" w:eastAsiaTheme="minorEastAsia" w:hAnsi="Times New Roman"/>
      <w:b/>
      <w:bCs/>
      <w:kern w:val="2"/>
      <w:sz w:val="24"/>
      <w:lang w:val="en-US" w:eastAsia="zh-CN"/>
    </w:rPr>
  </w:style>
  <w:style w:type="paragraph" w:styleId="CommentSubject">
    <w:name w:val="annotation subject"/>
    <w:basedOn w:val="CommentText"/>
    <w:next w:val="CommentText"/>
    <w:link w:val="CommentSubjectChar"/>
    <w:uiPriority w:val="99"/>
    <w:semiHidden/>
    <w:unhideWhenUsed/>
    <w:rsid w:val="0064429B"/>
    <w:rPr>
      <w:b/>
      <w:bCs/>
    </w:rPr>
  </w:style>
  <w:style w:type="paragraph" w:styleId="Caption">
    <w:name w:val="caption"/>
    <w:basedOn w:val="Normal"/>
    <w:next w:val="Normal"/>
    <w:uiPriority w:val="35"/>
    <w:unhideWhenUsed/>
    <w:qFormat/>
    <w:rsid w:val="0064429B"/>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3447</Words>
  <Characters>18614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MACEDO DE MORAIS PINTO Felipe</dc:creator>
  <cp:keywords/>
  <dc:description/>
  <cp:lastModifiedBy>MACEDO DE MORAIS PINTO Felipe</cp:lastModifiedBy>
  <cp:revision>1</cp:revision>
  <dcterms:created xsi:type="dcterms:W3CDTF">2020-03-03T17:50:00Z</dcterms:created>
  <dcterms:modified xsi:type="dcterms:W3CDTF">2020-03-03T19:20:00Z</dcterms:modified>
</cp:coreProperties>
</file>