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3E0" w:rsidRDefault="00C033E0" w:rsidP="00C033E0">
      <w:pPr>
        <w:pStyle w:val="Heading2"/>
      </w:pPr>
      <w:bookmarkStart w:id="0" w:name="_Toc450176253"/>
      <w:r>
        <w:t>Multiple Linear Regressions and Predictions</w:t>
      </w:r>
      <w:bookmarkEnd w:id="0"/>
    </w:p>
    <w:p w:rsidR="00C033E0" w:rsidRDefault="00C033E0" w:rsidP="00C033E0">
      <w:pPr>
        <w:spacing w:line="240" w:lineRule="auto"/>
      </w:pPr>
      <w:r>
        <w:t>Regression models to predict the respective vote shares of Trump, Cruz, and Kasich, were built and then used to forecast the results for the upcoming California presidential primary</w:t>
      </w:r>
      <w:bookmarkStart w:id="1" w:name="_GoBack"/>
      <w:r>
        <w:t>. R</w:t>
      </w:r>
      <w:r w:rsidRPr="00D84AF0">
        <w:t>andomized samples</w:t>
      </w:r>
      <w:r>
        <w:t xml:space="preserve"> were initially generated for the</w:t>
      </w:r>
      <w:r w:rsidRPr="00D84AF0">
        <w:t xml:space="preserve"> training and validation sets comprising of 75% and 25% respectively of the overall data</w:t>
      </w:r>
      <w:r>
        <w:t xml:space="preserve"> for each candidate</w:t>
      </w:r>
      <w:r w:rsidRPr="00D84AF0">
        <w:t>.</w:t>
      </w:r>
      <w:r>
        <w:t xml:space="preserve"> A total of twelve variables from the county related dataset were removed right at the outset because the correlation tests revealed that they had collinearity issues. </w:t>
      </w:r>
      <w:r w:rsidRPr="005856D7">
        <w:t>Subsequently</w:t>
      </w:r>
      <w:r>
        <w:t>, several multiple linear</w:t>
      </w:r>
      <w:r w:rsidRPr="005856D7">
        <w:t xml:space="preserve"> regression models</w:t>
      </w:r>
      <w:r>
        <w:t xml:space="preserve"> were evaluated for each candidate predicated on variegated </w:t>
      </w:r>
      <w:r w:rsidRPr="005856D7">
        <w:t>mechanisms ranging from</w:t>
      </w:r>
      <w:r>
        <w:t xml:space="preserve"> statistical significance, Stepwise algorithms and</w:t>
      </w:r>
      <w:r>
        <w:t xml:space="preserve"> </w:t>
      </w:r>
      <w:proofErr w:type="spellStart"/>
      <w:r>
        <w:t>A</w:t>
      </w:r>
      <w:r w:rsidRPr="005856D7">
        <w:t>ka</w:t>
      </w:r>
      <w:r>
        <w:t>i</w:t>
      </w:r>
      <w:r w:rsidRPr="005856D7">
        <w:t>ke</w:t>
      </w:r>
      <w:proofErr w:type="spellEnd"/>
      <w:r w:rsidRPr="005856D7">
        <w:t xml:space="preserve"> Information </w:t>
      </w:r>
      <w:proofErr w:type="gramStart"/>
      <w:r w:rsidRPr="005856D7">
        <w:t>Criterion(</w:t>
      </w:r>
      <w:proofErr w:type="gramEnd"/>
      <w:r w:rsidRPr="005856D7">
        <w:t>AIC) methods</w:t>
      </w:r>
      <w:r>
        <w:t xml:space="preserve"> to prediction error analysis on the validation set in R. Consequently, the final three models offering the best fit were selected and used for predicting the outcome of the forthcoming California primary. The respective final multiple linear regression models for </w:t>
      </w:r>
      <w:bookmarkEnd w:id="1"/>
      <w:r>
        <w:t>the individual candidates are clarified below:</w:t>
      </w:r>
    </w:p>
    <w:p w:rsidR="00C033E0" w:rsidRDefault="00C033E0" w:rsidP="00C033E0">
      <w:pPr>
        <w:spacing w:line="240" w:lineRule="auto"/>
        <w:rPr>
          <w:b/>
          <w:u w:val="single"/>
        </w:rPr>
      </w:pPr>
    </w:p>
    <w:p w:rsidR="00C033E0" w:rsidRPr="0049596E" w:rsidRDefault="00C033E0" w:rsidP="00C033E0">
      <w:pPr>
        <w:spacing w:line="240" w:lineRule="auto"/>
        <w:rPr>
          <w:b/>
          <w:u w:val="single"/>
        </w:rPr>
      </w:pPr>
      <w:r w:rsidRPr="0049596E">
        <w:rPr>
          <w:b/>
          <w:u w:val="single"/>
        </w:rPr>
        <w:t>Trump</w:t>
      </w:r>
    </w:p>
    <w:p w:rsidR="00C033E0" w:rsidRPr="00B23436" w:rsidRDefault="00C033E0" w:rsidP="00C033E0">
      <w:pPr>
        <w:spacing w:line="240" w:lineRule="auto"/>
        <w:rPr>
          <w:rFonts w:ascii="Calibri" w:eastAsia="Times New Roman" w:hAnsi="Calibri" w:cs="Times New Roman"/>
          <w:i/>
          <w:color w:val="000000"/>
        </w:rPr>
      </w:pPr>
      <w:r>
        <w:rPr>
          <w:i/>
        </w:rPr>
        <w:t xml:space="preserve">Regression Equation: Trump </w:t>
      </w:r>
      <w:r w:rsidRPr="00B23436">
        <w:rPr>
          <w:i/>
        </w:rPr>
        <w:t>Voting Share Outcome=</w:t>
      </w:r>
      <w:r w:rsidRPr="00B23436">
        <w:rPr>
          <w:rFonts w:ascii="Calibri" w:eastAsia="Times New Roman" w:hAnsi="Calibri" w:cs="Times New Roman"/>
          <w:i/>
          <w:color w:val="000000"/>
        </w:rPr>
        <w:t xml:space="preserve">4.81E-03 * </w:t>
      </w:r>
      <w:r w:rsidRPr="00B23436">
        <w:rPr>
          <w:i/>
        </w:rPr>
        <w:t xml:space="preserve">Persons 65 years and over Percent + (4.22E-03) *High school graduate or higher Percent + (1.89E-03) * Bachelor's degree or higher Percent + 4.66E-03 * Mean travel time to work + (1.44E-06) * Median household income + 3.92E-03 * Black or African American Percent + 2.14E-03 * American Indian and Alaska Native Percent + </w:t>
      </w:r>
      <w:r w:rsidRPr="00B23436">
        <w:rPr>
          <w:rFonts w:ascii="Calibri" w:eastAsia="Times New Roman" w:hAnsi="Calibri" w:cs="Times New Roman"/>
          <w:i/>
          <w:color w:val="000000"/>
        </w:rPr>
        <w:t>9.86E-03 * Asian alone Percent + 3.07E-03 * White alone Percent + 2.75E-06 * Retail Sales per Capita + 5.67E-04 * Total number of firms + 1.27E-03 * Hispanic-owned firms Percent + (3.34E-03) * Female persons Percent</w:t>
      </w:r>
    </w:p>
    <w:p w:rsidR="00C033E0" w:rsidRDefault="00C033E0" w:rsidP="00C033E0">
      <w:pPr>
        <w:spacing w:line="240" w:lineRule="auto"/>
        <w:rPr>
          <w:rFonts w:ascii="Calibri" w:eastAsia="Times New Roman" w:hAnsi="Calibri" w:cs="Times New Roman"/>
          <w:color w:val="000000"/>
        </w:rPr>
      </w:pPr>
      <w:r>
        <w:rPr>
          <w:rFonts w:ascii="Calibri" w:eastAsia="Times New Roman" w:hAnsi="Calibri" w:cs="Times New Roman"/>
          <w:color w:val="000000"/>
        </w:rPr>
        <w:t>The model for Trump indicates that higher levels of education, income, and percentage of female persons in a county have corresponding negative effects on the resultant vote share. On the other hand, it is revealed that a higher percentage of 65 years and over persons and a greater percentage of minorities in a county have a positive relationship with the vote share outcome. However, the latter may not necessarily signify that minorities are opting for Trump. In fact, one plausible hypothesis that could justify this result is as follows: A significant majority of people from minority groups are democrats and are not eligible to participate in the Republican primary process anyway; however, Trump’s message resonates with the blue collar working class white community within these generally low income minority neighborhoods and this particular group is voting for Trump in large numbers, which has vote share implications. Additionally, a higher mean travel time to work has a positive prediction linkage with Trump vote share. A suitable explanation that clarifies this connection could be that very long distances between home and work could be representative of rural voters dissatisfied with their current economic situation; Also, it turns out that a significant majority of conservative talk radio hosts are apparently unabashed champions of Trump’s candidacy and the long drives to work could serve as a useful opportunity for them to influence their regular listeners accordingly.</w:t>
      </w:r>
    </w:p>
    <w:p w:rsidR="00C033E0" w:rsidRDefault="00C033E0" w:rsidP="00C033E0">
      <w:pPr>
        <w:spacing w:line="240" w:lineRule="auto"/>
        <w:rPr>
          <w:rFonts w:ascii="Calibri" w:eastAsia="Times New Roman" w:hAnsi="Calibri" w:cs="Times New Roman"/>
          <w:b/>
          <w:color w:val="000000"/>
          <w:u w:val="single"/>
        </w:rPr>
      </w:pPr>
      <w:r w:rsidRPr="0049596E">
        <w:rPr>
          <w:rFonts w:ascii="Calibri" w:eastAsia="Times New Roman" w:hAnsi="Calibri" w:cs="Times New Roman"/>
          <w:b/>
          <w:color w:val="000000"/>
          <w:u w:val="single"/>
        </w:rPr>
        <w:t>Cruz</w:t>
      </w:r>
    </w:p>
    <w:p w:rsidR="00C033E0" w:rsidRDefault="00C033E0" w:rsidP="00C033E0">
      <w:pPr>
        <w:spacing w:line="240" w:lineRule="auto"/>
        <w:rPr>
          <w:rFonts w:ascii="Calibri" w:eastAsia="Times New Roman" w:hAnsi="Calibri" w:cs="Times New Roman"/>
          <w:i/>
          <w:color w:val="000000"/>
        </w:rPr>
      </w:pPr>
      <w:r w:rsidRPr="00CC340C">
        <w:rPr>
          <w:rFonts w:ascii="Calibri" w:eastAsia="Times New Roman" w:hAnsi="Calibri" w:cs="Times New Roman"/>
          <w:i/>
          <w:color w:val="000000"/>
        </w:rPr>
        <w:t>Regression Equation: Cruz Voting Share Outcome=(4.14E-03) *</w:t>
      </w:r>
      <w:r w:rsidRPr="00CC340C">
        <w:rPr>
          <w:rFonts w:ascii="Calibri" w:hAnsi="Calibri"/>
          <w:i/>
          <w:color w:val="000000"/>
        </w:rPr>
        <w:t xml:space="preserve"> </w:t>
      </w:r>
      <w:r w:rsidRPr="00CC340C">
        <w:rPr>
          <w:rFonts w:ascii="Calibri" w:eastAsia="Times New Roman" w:hAnsi="Calibri" w:cs="Times New Roman"/>
          <w:i/>
          <w:color w:val="000000"/>
        </w:rPr>
        <w:t>Persons 65 years and over Percent + 2.09E-03 * High school graduate or higher Percent + 1.35E-01 * Persons per household + 2.45E-03 * Homeownership rate + (4.43E-03) * Mean travel time to work + (3.29E-03) * Hispanic-owned firms, percent + (2.99E-06) * Median household income + (3.83E-05) * Population per square mile + (3.86E-03) * Foreign born person percent + 4.27E-03 * Language other than English spoken at home</w:t>
      </w:r>
      <w:r>
        <w:rPr>
          <w:rFonts w:ascii="Calibri" w:eastAsia="Times New Roman" w:hAnsi="Calibri" w:cs="Times New Roman"/>
          <w:i/>
          <w:color w:val="000000"/>
        </w:rPr>
        <w:t xml:space="preserve"> percent</w:t>
      </w:r>
      <w:r w:rsidRPr="00CC340C">
        <w:rPr>
          <w:rFonts w:ascii="Calibri" w:eastAsia="Times New Roman" w:hAnsi="Calibri" w:cs="Times New Roman"/>
          <w:i/>
          <w:color w:val="000000"/>
        </w:rPr>
        <w:t xml:space="preserve"> + (3.96E-03) * Persons below poverty level percent</w:t>
      </w:r>
    </w:p>
    <w:p w:rsidR="00C033E0" w:rsidRDefault="00C033E0" w:rsidP="00C033E0">
      <w:pPr>
        <w:spacing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Cruz model highlights that higher levels of education, homeownership, and persons per household in a county have positive connections with the vote share outcome. Conversely, greater percentage of 65 years and over people, and persons below poverty level have the opposite effect on Cruz’s vote share. A negative coefficient for the ‘population per square mile’ dependent variable in the model demonstrates that Cruz is predicted to perform well in rural counties with a low population density. In addition, the percentage of people who speak in a language other than English at home variable has a positive association with vote share outcomes. Interestingly, the mean travel time to work variable has a negative correlation with Cruz’s vote share. </w:t>
      </w:r>
    </w:p>
    <w:p w:rsidR="00C033E0" w:rsidRDefault="00C033E0" w:rsidP="00C033E0">
      <w:pPr>
        <w:spacing w:line="240" w:lineRule="auto"/>
        <w:rPr>
          <w:rFonts w:ascii="Calibri" w:eastAsia="Times New Roman" w:hAnsi="Calibri" w:cs="Times New Roman"/>
          <w:b/>
          <w:color w:val="000000"/>
          <w:u w:val="single"/>
        </w:rPr>
      </w:pPr>
      <w:r w:rsidRPr="00EF1080">
        <w:rPr>
          <w:rFonts w:ascii="Calibri" w:eastAsia="Times New Roman" w:hAnsi="Calibri" w:cs="Times New Roman"/>
          <w:b/>
          <w:color w:val="000000"/>
          <w:u w:val="single"/>
        </w:rPr>
        <w:t>Kasich</w:t>
      </w:r>
    </w:p>
    <w:p w:rsidR="00C033E0" w:rsidRDefault="00C033E0" w:rsidP="00C033E0">
      <w:pPr>
        <w:rPr>
          <w:rFonts w:ascii="Calibri" w:eastAsia="Times New Roman" w:hAnsi="Calibri" w:cs="Times New Roman"/>
          <w:i/>
          <w:color w:val="000000"/>
        </w:rPr>
      </w:pPr>
      <w:r w:rsidRPr="00C45AA3">
        <w:rPr>
          <w:rFonts w:ascii="Calibri" w:eastAsia="Times New Roman" w:hAnsi="Calibri" w:cs="Times New Roman"/>
          <w:i/>
          <w:color w:val="000000"/>
        </w:rPr>
        <w:t>Regression Equation: Kasich Voting Share Outcome= (2.91E-03) * Persons 65 years and over Percent + 4.09E-03 * High school graduate or higher Percent + 8.89E-04 * Bachelor's degree or higher, percent + (3.13E-02) * Persons per household + 7.43E-04 * Women-owned firm percent + 1.92E-03 * Living in same house 1 year and over percent + 2.93E-05 * Population per square mile + (3.63E-03) * Population percent change</w:t>
      </w:r>
    </w:p>
    <w:p w:rsidR="00C033E0" w:rsidRDefault="00C033E0" w:rsidP="00C033E0">
      <w:pPr>
        <w:rPr>
          <w:rFonts w:ascii="Calibri" w:eastAsia="Times New Roman" w:hAnsi="Calibri" w:cs="Times New Roman"/>
          <w:color w:val="000000"/>
        </w:rPr>
      </w:pPr>
      <w:r>
        <w:rPr>
          <w:rFonts w:ascii="Calibri" w:eastAsia="Times New Roman" w:hAnsi="Calibri" w:cs="Times New Roman"/>
          <w:color w:val="000000"/>
        </w:rPr>
        <w:t xml:space="preserve">The Kasich model shows that higher education levels and percentage of women owned firms in a county have positive relationships with vote share outcomes. Also, the percentage of people living in the same house for over a year variable, which could be viewed as a proxy for stability has a positive association with Kasich’s vote share. Similarly, the model reveals that Kasich can expect better vote share outcomes within urban counties driven by the population density dependent variable. In contrast, counties with a higher percentage of 65 years and over persons are less likely to vote for Kasich. </w:t>
      </w:r>
    </w:p>
    <w:p w:rsidR="00C033E0" w:rsidRDefault="00C033E0" w:rsidP="00C033E0">
      <w:pPr>
        <w:rPr>
          <w:rFonts w:ascii="Calibri" w:eastAsia="Times New Roman" w:hAnsi="Calibri" w:cs="Times New Roman"/>
          <w:b/>
          <w:color w:val="000000"/>
          <w:u w:val="single"/>
        </w:rPr>
      </w:pPr>
      <w:r w:rsidRPr="008A17D3">
        <w:rPr>
          <w:rFonts w:ascii="Calibri" w:eastAsia="Times New Roman" w:hAnsi="Calibri" w:cs="Times New Roman"/>
          <w:b/>
          <w:color w:val="000000"/>
          <w:u w:val="single"/>
        </w:rPr>
        <w:t>California Primary Predictions</w:t>
      </w:r>
    </w:p>
    <w:p w:rsidR="00C033E0" w:rsidRPr="00D02F64" w:rsidRDefault="00C033E0" w:rsidP="00C033E0">
      <w:pPr>
        <w:rPr>
          <w:rFonts w:ascii="Calibri" w:eastAsia="Times New Roman" w:hAnsi="Calibri" w:cs="Times New Roman"/>
          <w:color w:val="000000"/>
        </w:rPr>
      </w:pPr>
      <w:r>
        <w:rPr>
          <w:rFonts w:ascii="Calibri" w:eastAsia="Times New Roman" w:hAnsi="Calibri" w:cs="Times New Roman"/>
          <w:color w:val="000000"/>
        </w:rPr>
        <w:t>The California county data was applied to the final linear regression models to predict the vote share outcomes for Trump, Cruz, and Kasich. The results were compared with Real Clear Politics (popular professional polling data aggregator) data as of May 2</w:t>
      </w:r>
      <w:r w:rsidRPr="00670C4F">
        <w:rPr>
          <w:rFonts w:ascii="Calibri" w:eastAsia="Times New Roman" w:hAnsi="Calibri" w:cs="Times New Roman"/>
          <w:color w:val="000000"/>
          <w:vertAlign w:val="superscript"/>
        </w:rPr>
        <w:t>nd</w:t>
      </w:r>
      <w:r>
        <w:rPr>
          <w:rFonts w:ascii="Calibri" w:eastAsia="Times New Roman" w:hAnsi="Calibri" w:cs="Times New Roman"/>
          <w:color w:val="000000"/>
        </w:rPr>
        <w:t xml:space="preserve"> 2016. It must be noted that 8% of voters are reported to be undecided in the Real Clear Politics aggregated poll. </w:t>
      </w:r>
    </w:p>
    <w:tbl>
      <w:tblPr>
        <w:tblStyle w:val="TableGrid"/>
        <w:tblW w:w="0" w:type="auto"/>
        <w:tblLook w:val="04A0" w:firstRow="1" w:lastRow="0" w:firstColumn="1" w:lastColumn="0" w:noHBand="0" w:noVBand="1"/>
      </w:tblPr>
      <w:tblGrid>
        <w:gridCol w:w="3116"/>
        <w:gridCol w:w="3117"/>
        <w:gridCol w:w="3117"/>
      </w:tblGrid>
      <w:tr w:rsidR="00C033E0" w:rsidTr="00F25F57">
        <w:tc>
          <w:tcPr>
            <w:tcW w:w="3116" w:type="dxa"/>
          </w:tcPr>
          <w:p w:rsidR="00C033E0" w:rsidRPr="00BD18B5" w:rsidRDefault="00C033E0" w:rsidP="00F25F57">
            <w:pPr>
              <w:rPr>
                <w:rFonts w:ascii="Calibri" w:eastAsia="Times New Roman" w:hAnsi="Calibri" w:cs="Times New Roman"/>
                <w:b/>
                <w:color w:val="000000"/>
              </w:rPr>
            </w:pPr>
            <w:r w:rsidRPr="00BD18B5">
              <w:rPr>
                <w:rFonts w:ascii="Calibri" w:eastAsia="Times New Roman" w:hAnsi="Calibri" w:cs="Times New Roman"/>
                <w:b/>
                <w:color w:val="000000"/>
              </w:rPr>
              <w:t>Candidate</w:t>
            </w:r>
          </w:p>
        </w:tc>
        <w:tc>
          <w:tcPr>
            <w:tcW w:w="3117" w:type="dxa"/>
          </w:tcPr>
          <w:p w:rsidR="00C033E0" w:rsidRPr="00764A7F" w:rsidRDefault="00C033E0" w:rsidP="00F25F57">
            <w:pPr>
              <w:rPr>
                <w:rFonts w:ascii="Calibri" w:eastAsia="Times New Roman" w:hAnsi="Calibri" w:cs="Times New Roman"/>
                <w:b/>
                <w:color w:val="000000"/>
              </w:rPr>
            </w:pPr>
            <w:r w:rsidRPr="00764A7F">
              <w:rPr>
                <w:rFonts w:ascii="Calibri" w:eastAsia="Times New Roman" w:hAnsi="Calibri" w:cs="Times New Roman"/>
                <w:b/>
                <w:color w:val="000000"/>
              </w:rPr>
              <w:t>Model Prediction</w:t>
            </w:r>
          </w:p>
        </w:tc>
        <w:tc>
          <w:tcPr>
            <w:tcW w:w="3117" w:type="dxa"/>
          </w:tcPr>
          <w:p w:rsidR="00C033E0" w:rsidRPr="00764A7F" w:rsidRDefault="00C033E0" w:rsidP="00F25F57">
            <w:pPr>
              <w:rPr>
                <w:rFonts w:ascii="Calibri" w:eastAsia="Times New Roman" w:hAnsi="Calibri" w:cs="Times New Roman"/>
                <w:b/>
                <w:color w:val="000000"/>
              </w:rPr>
            </w:pPr>
            <w:r w:rsidRPr="00764A7F">
              <w:rPr>
                <w:rFonts w:ascii="Calibri" w:eastAsia="Times New Roman" w:hAnsi="Calibri" w:cs="Times New Roman"/>
                <w:b/>
                <w:color w:val="000000"/>
              </w:rPr>
              <w:t>Real Clear Politics</w:t>
            </w:r>
          </w:p>
        </w:tc>
      </w:tr>
      <w:tr w:rsidR="00C033E0" w:rsidTr="00F25F57">
        <w:tc>
          <w:tcPr>
            <w:tcW w:w="3116" w:type="dxa"/>
          </w:tcPr>
          <w:p w:rsidR="00C033E0" w:rsidRDefault="00C033E0" w:rsidP="00F25F57">
            <w:pPr>
              <w:rPr>
                <w:rFonts w:ascii="Calibri" w:eastAsia="Times New Roman" w:hAnsi="Calibri" w:cs="Times New Roman"/>
                <w:color w:val="000000"/>
              </w:rPr>
            </w:pPr>
            <w:r>
              <w:rPr>
                <w:rFonts w:ascii="Calibri" w:eastAsia="Times New Roman" w:hAnsi="Calibri" w:cs="Times New Roman"/>
                <w:color w:val="000000"/>
              </w:rPr>
              <w:t>Donald Trump</w:t>
            </w:r>
          </w:p>
        </w:tc>
        <w:tc>
          <w:tcPr>
            <w:tcW w:w="3117" w:type="dxa"/>
          </w:tcPr>
          <w:p w:rsidR="00C033E0" w:rsidRDefault="00C033E0" w:rsidP="00F25F57">
            <w:pPr>
              <w:rPr>
                <w:rFonts w:ascii="Calibri" w:eastAsia="Times New Roman" w:hAnsi="Calibri" w:cs="Times New Roman"/>
                <w:color w:val="000000"/>
              </w:rPr>
            </w:pPr>
            <w:r>
              <w:rPr>
                <w:rFonts w:ascii="Calibri" w:eastAsia="Times New Roman" w:hAnsi="Calibri" w:cs="Times New Roman"/>
                <w:color w:val="000000"/>
              </w:rPr>
              <w:t>50.4%</w:t>
            </w:r>
          </w:p>
        </w:tc>
        <w:tc>
          <w:tcPr>
            <w:tcW w:w="3117" w:type="dxa"/>
          </w:tcPr>
          <w:p w:rsidR="00C033E0" w:rsidRDefault="00C033E0" w:rsidP="00F25F57">
            <w:pPr>
              <w:rPr>
                <w:rFonts w:ascii="Calibri" w:eastAsia="Times New Roman" w:hAnsi="Calibri" w:cs="Times New Roman"/>
                <w:color w:val="000000"/>
              </w:rPr>
            </w:pPr>
            <w:r>
              <w:rPr>
                <w:rFonts w:ascii="Calibri" w:eastAsia="Times New Roman" w:hAnsi="Calibri" w:cs="Times New Roman"/>
                <w:color w:val="000000"/>
              </w:rPr>
              <w:t>50.7%</w:t>
            </w:r>
          </w:p>
        </w:tc>
      </w:tr>
      <w:tr w:rsidR="00C033E0" w:rsidTr="00F25F57">
        <w:tc>
          <w:tcPr>
            <w:tcW w:w="3116" w:type="dxa"/>
          </w:tcPr>
          <w:p w:rsidR="00C033E0" w:rsidRDefault="00C033E0" w:rsidP="00F25F57">
            <w:pPr>
              <w:rPr>
                <w:rFonts w:ascii="Calibri" w:eastAsia="Times New Roman" w:hAnsi="Calibri" w:cs="Times New Roman"/>
                <w:color w:val="000000"/>
              </w:rPr>
            </w:pPr>
            <w:r>
              <w:rPr>
                <w:rFonts w:ascii="Calibri" w:eastAsia="Times New Roman" w:hAnsi="Calibri" w:cs="Times New Roman"/>
                <w:color w:val="000000"/>
              </w:rPr>
              <w:t>Ted Cruz</w:t>
            </w:r>
          </w:p>
        </w:tc>
        <w:tc>
          <w:tcPr>
            <w:tcW w:w="3117" w:type="dxa"/>
          </w:tcPr>
          <w:p w:rsidR="00C033E0" w:rsidRDefault="00C033E0" w:rsidP="00F25F57">
            <w:pPr>
              <w:rPr>
                <w:rFonts w:ascii="Calibri" w:eastAsia="Times New Roman" w:hAnsi="Calibri" w:cs="Times New Roman"/>
                <w:color w:val="000000"/>
              </w:rPr>
            </w:pPr>
            <w:r>
              <w:rPr>
                <w:rFonts w:ascii="Calibri" w:eastAsia="Times New Roman" w:hAnsi="Calibri" w:cs="Times New Roman"/>
                <w:color w:val="000000"/>
              </w:rPr>
              <w:t>32.5%</w:t>
            </w:r>
          </w:p>
        </w:tc>
        <w:tc>
          <w:tcPr>
            <w:tcW w:w="3117" w:type="dxa"/>
          </w:tcPr>
          <w:p w:rsidR="00C033E0" w:rsidRDefault="00C033E0" w:rsidP="00F25F57">
            <w:pPr>
              <w:rPr>
                <w:rFonts w:ascii="Calibri" w:eastAsia="Times New Roman" w:hAnsi="Calibri" w:cs="Times New Roman"/>
                <w:color w:val="000000"/>
              </w:rPr>
            </w:pPr>
            <w:r>
              <w:rPr>
                <w:rFonts w:ascii="Calibri" w:eastAsia="Times New Roman" w:hAnsi="Calibri" w:cs="Times New Roman"/>
                <w:color w:val="000000"/>
              </w:rPr>
              <w:t>24.3%</w:t>
            </w:r>
          </w:p>
        </w:tc>
      </w:tr>
      <w:tr w:rsidR="00C033E0" w:rsidTr="00F25F57">
        <w:tc>
          <w:tcPr>
            <w:tcW w:w="3116" w:type="dxa"/>
          </w:tcPr>
          <w:p w:rsidR="00C033E0" w:rsidRDefault="00C033E0" w:rsidP="00F25F57">
            <w:pPr>
              <w:rPr>
                <w:rFonts w:ascii="Calibri" w:eastAsia="Times New Roman" w:hAnsi="Calibri" w:cs="Times New Roman"/>
                <w:color w:val="000000"/>
              </w:rPr>
            </w:pPr>
            <w:r>
              <w:rPr>
                <w:rFonts w:ascii="Calibri" w:eastAsia="Times New Roman" w:hAnsi="Calibri" w:cs="Times New Roman"/>
                <w:color w:val="000000"/>
              </w:rPr>
              <w:t>John Kasich</w:t>
            </w:r>
          </w:p>
        </w:tc>
        <w:tc>
          <w:tcPr>
            <w:tcW w:w="3117" w:type="dxa"/>
          </w:tcPr>
          <w:p w:rsidR="00C033E0" w:rsidRDefault="00C033E0" w:rsidP="00F25F57">
            <w:pPr>
              <w:rPr>
                <w:rFonts w:ascii="Calibri" w:eastAsia="Times New Roman" w:hAnsi="Calibri" w:cs="Times New Roman"/>
                <w:color w:val="000000"/>
              </w:rPr>
            </w:pPr>
            <w:r>
              <w:rPr>
                <w:rFonts w:ascii="Calibri" w:eastAsia="Times New Roman" w:hAnsi="Calibri" w:cs="Times New Roman"/>
                <w:color w:val="000000"/>
              </w:rPr>
              <w:t>17.1%</w:t>
            </w:r>
          </w:p>
        </w:tc>
        <w:tc>
          <w:tcPr>
            <w:tcW w:w="3117" w:type="dxa"/>
          </w:tcPr>
          <w:p w:rsidR="00C033E0" w:rsidRDefault="00C033E0" w:rsidP="00F25F57">
            <w:pPr>
              <w:rPr>
                <w:rFonts w:ascii="Calibri" w:eastAsia="Times New Roman" w:hAnsi="Calibri" w:cs="Times New Roman"/>
                <w:color w:val="000000"/>
              </w:rPr>
            </w:pPr>
            <w:r>
              <w:rPr>
                <w:rFonts w:ascii="Calibri" w:eastAsia="Times New Roman" w:hAnsi="Calibri" w:cs="Times New Roman"/>
                <w:color w:val="000000"/>
              </w:rPr>
              <w:t>17.3%</w:t>
            </w:r>
          </w:p>
        </w:tc>
      </w:tr>
    </w:tbl>
    <w:p w:rsidR="006A0C52" w:rsidRDefault="006A0C52"/>
    <w:p w:rsidR="00C033E0" w:rsidRDefault="00C033E0"/>
    <w:p w:rsidR="00C033E0" w:rsidRDefault="00C033E0"/>
    <w:p w:rsidR="00C033E0" w:rsidRDefault="00C033E0"/>
    <w:p w:rsidR="00C033E0" w:rsidRDefault="00C033E0"/>
    <w:p w:rsidR="00C033E0" w:rsidRDefault="00C033E0"/>
    <w:p w:rsidR="00C033E0" w:rsidRDefault="00C033E0"/>
    <w:p w:rsidR="00C033E0" w:rsidRDefault="00C033E0"/>
    <w:p w:rsidR="00C033E0" w:rsidRDefault="00C033E0" w:rsidP="00C033E0">
      <w:pPr>
        <w:pStyle w:val="Heading3"/>
      </w:pPr>
      <w:bookmarkStart w:id="2" w:name="_Toc450176277"/>
      <w:r>
        <w:lastRenderedPageBreak/>
        <w:t>Trump Model</w:t>
      </w:r>
      <w:bookmarkEnd w:id="2"/>
    </w:p>
    <w:p w:rsidR="00C033E0" w:rsidRDefault="00C033E0" w:rsidP="00C033E0"/>
    <w:p w:rsidR="00C033E0" w:rsidRDefault="00C033E0" w:rsidP="00C033E0">
      <w:r>
        <w:rPr>
          <w:noProof/>
        </w:rPr>
        <w:drawing>
          <wp:inline distT="0" distB="0" distL="0" distR="0" wp14:anchorId="337FB6BC" wp14:editId="45921A78">
            <wp:extent cx="4006850" cy="31940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ump Regression Output.JPG"/>
                    <pic:cNvPicPr/>
                  </pic:nvPicPr>
                  <pic:blipFill>
                    <a:blip r:embed="rId4">
                      <a:extLst>
                        <a:ext uri="{28A0092B-C50C-407E-A947-70E740481C1C}">
                          <a14:useLocalDpi xmlns:a14="http://schemas.microsoft.com/office/drawing/2010/main" val="0"/>
                        </a:ext>
                      </a:extLst>
                    </a:blip>
                    <a:stretch>
                      <a:fillRect/>
                    </a:stretch>
                  </pic:blipFill>
                  <pic:spPr>
                    <a:xfrm>
                      <a:off x="0" y="0"/>
                      <a:ext cx="4006850" cy="3194050"/>
                    </a:xfrm>
                    <a:prstGeom prst="rect">
                      <a:avLst/>
                    </a:prstGeom>
                  </pic:spPr>
                </pic:pic>
              </a:graphicData>
            </a:graphic>
          </wp:inline>
        </w:drawing>
      </w:r>
    </w:p>
    <w:p w:rsidR="00C033E0" w:rsidRDefault="00C033E0" w:rsidP="00C033E0">
      <w:pPr>
        <w:pStyle w:val="Heading3"/>
      </w:pPr>
      <w:bookmarkStart w:id="3" w:name="_Toc450176278"/>
      <w:r>
        <w:t>Cruz Model</w:t>
      </w:r>
      <w:bookmarkEnd w:id="3"/>
    </w:p>
    <w:p w:rsidR="00C033E0" w:rsidRDefault="00C033E0" w:rsidP="00C033E0"/>
    <w:p w:rsidR="00C033E0" w:rsidRDefault="00C033E0" w:rsidP="00C033E0">
      <w:r>
        <w:rPr>
          <w:noProof/>
        </w:rPr>
        <w:drawing>
          <wp:inline distT="0" distB="0" distL="0" distR="0" wp14:anchorId="110E5513" wp14:editId="6DE26775">
            <wp:extent cx="4083050" cy="3028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uz Regression Output.JPG"/>
                    <pic:cNvPicPr/>
                  </pic:nvPicPr>
                  <pic:blipFill>
                    <a:blip r:embed="rId5">
                      <a:extLst>
                        <a:ext uri="{28A0092B-C50C-407E-A947-70E740481C1C}">
                          <a14:useLocalDpi xmlns:a14="http://schemas.microsoft.com/office/drawing/2010/main" val="0"/>
                        </a:ext>
                      </a:extLst>
                    </a:blip>
                    <a:stretch>
                      <a:fillRect/>
                    </a:stretch>
                  </pic:blipFill>
                  <pic:spPr>
                    <a:xfrm>
                      <a:off x="0" y="0"/>
                      <a:ext cx="4083050" cy="3028950"/>
                    </a:xfrm>
                    <a:prstGeom prst="rect">
                      <a:avLst/>
                    </a:prstGeom>
                  </pic:spPr>
                </pic:pic>
              </a:graphicData>
            </a:graphic>
          </wp:inline>
        </w:drawing>
      </w:r>
    </w:p>
    <w:p w:rsidR="00C033E0" w:rsidRPr="00561E2A" w:rsidRDefault="00C033E0" w:rsidP="00C033E0"/>
    <w:p w:rsidR="00C033E0" w:rsidRDefault="00C033E0" w:rsidP="00C033E0">
      <w:pPr>
        <w:pStyle w:val="Heading3"/>
      </w:pPr>
      <w:bookmarkStart w:id="4" w:name="_Toc450176279"/>
      <w:r>
        <w:t>Kasich Model</w:t>
      </w:r>
      <w:bookmarkEnd w:id="4"/>
    </w:p>
    <w:p w:rsidR="00C033E0" w:rsidRDefault="00C033E0" w:rsidP="00C033E0"/>
    <w:p w:rsidR="00C033E0" w:rsidRPr="00825F6A" w:rsidRDefault="00C033E0" w:rsidP="00C033E0">
      <w:r>
        <w:rPr>
          <w:noProof/>
        </w:rPr>
        <w:lastRenderedPageBreak/>
        <w:drawing>
          <wp:inline distT="0" distB="0" distL="0" distR="0" wp14:anchorId="21A7DE21" wp14:editId="40015DBF">
            <wp:extent cx="3987800" cy="269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asich Regression Output.JPG"/>
                    <pic:cNvPicPr/>
                  </pic:nvPicPr>
                  <pic:blipFill>
                    <a:blip r:embed="rId6">
                      <a:extLst>
                        <a:ext uri="{28A0092B-C50C-407E-A947-70E740481C1C}">
                          <a14:useLocalDpi xmlns:a14="http://schemas.microsoft.com/office/drawing/2010/main" val="0"/>
                        </a:ext>
                      </a:extLst>
                    </a:blip>
                    <a:stretch>
                      <a:fillRect/>
                    </a:stretch>
                  </pic:blipFill>
                  <pic:spPr>
                    <a:xfrm>
                      <a:off x="0" y="0"/>
                      <a:ext cx="3987800" cy="2692400"/>
                    </a:xfrm>
                    <a:prstGeom prst="rect">
                      <a:avLst/>
                    </a:prstGeom>
                  </pic:spPr>
                </pic:pic>
              </a:graphicData>
            </a:graphic>
          </wp:inline>
        </w:drawing>
      </w:r>
    </w:p>
    <w:p w:rsidR="00C033E0" w:rsidRDefault="00C033E0" w:rsidP="00C033E0">
      <w:pPr>
        <w:spacing w:line="240" w:lineRule="auto"/>
      </w:pPr>
    </w:p>
    <w:p w:rsidR="00C033E0" w:rsidRDefault="00C033E0"/>
    <w:sectPr w:rsidR="00C03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3E0"/>
    <w:rsid w:val="006A0C52"/>
    <w:rsid w:val="00C0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AF16A-9CCB-4128-92E1-65EAAE17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3E0"/>
  </w:style>
  <w:style w:type="paragraph" w:styleId="Heading2">
    <w:name w:val="heading 2"/>
    <w:basedOn w:val="Normal"/>
    <w:next w:val="Normal"/>
    <w:link w:val="Heading2Char"/>
    <w:uiPriority w:val="9"/>
    <w:unhideWhenUsed/>
    <w:qFormat/>
    <w:rsid w:val="00C033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033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33E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0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033E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Bhatia</dc:creator>
  <cp:keywords/>
  <dc:description/>
  <cp:lastModifiedBy>Amit Bhatia</cp:lastModifiedBy>
  <cp:revision>1</cp:revision>
  <dcterms:created xsi:type="dcterms:W3CDTF">2019-03-03T23:23:00Z</dcterms:created>
  <dcterms:modified xsi:type="dcterms:W3CDTF">2019-03-03T23:30:00Z</dcterms:modified>
</cp:coreProperties>
</file>