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 xml:space="preserve"> Digoxin (new) vs. Digoxin (old)</w:t>
      </w:r>
    </w:p>
    <w:p>
      <w:r>
        <w:t>Pass/Fail is determined based on the allowable error, which is defined as the following.</w:t>
      </w:r>
    </w:p>
    <w:p>
      <w:r>
        <w:t xml:space="preserve">&lt; </w:t>
      </w:r>
      <w:r>
        <w:t>2.0</w:t>
      </w:r>
      <w:r>
        <w:t xml:space="preserve">: ± </w:t>
      </w:r>
      <w:r>
        <w:t>0.2</w:t>
      </w:r>
      <w:r>
        <w:t xml:space="preserve"> </w:t>
      </w:r>
      <w:r>
        <w:t>nmol/L</w:t>
      </w:r>
    </w:p>
    <w:p>
      <w:r>
        <w:t xml:space="preserve">≥ </w:t>
      </w:r>
      <w:r>
        <w:t>2.0</w:t>
      </w:r>
      <w:r>
        <w:t>: ±</w:t>
      </w:r>
      <w:r>
        <w:t>10</w:t>
      </w:r>
      <w:r>
        <w:t>%</w:t>
      </w:r>
    </w:p>
    <w:p>
      <w:r>
        <w:t xml:space="preserve">The Reference Method (X) is: </w:t>
      </w:r>
      <w:r>
        <w:rPr>
          <w:b/>
        </w:rPr>
        <w:t>Current Method</w:t>
      </w:r>
    </w:p>
    <w:p>
      <w:r>
        <w:t xml:space="preserve">The Test Method (Y) is: </w:t>
      </w:r>
      <w:r>
        <w:rPr>
          <w:b/>
        </w:rPr>
        <w:t>New Method</w:t>
      </w:r>
    </w:p>
    <w:p>
      <w:pPr>
        <w:pStyle w:val="Heading3"/>
      </w:pPr>
      <w:r>
        <w:t>Distribution of Measurements:</w:t>
      </w:r>
    </w:p>
    <w:p>
      <w:r>
        <w:drawing>
          <wp:inline xmlns:a="http://schemas.openxmlformats.org/drawingml/2006/main" xmlns:pic="http://schemas.openxmlformats.org/drawingml/2006/picture">
            <wp:extent cx="7315200" cy="2993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ped_plot_box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29939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Variable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Mean ± SEM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SEM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Min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Median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Max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%CV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Current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1.40+/-0.09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1.39588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0.091424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0.457122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2.315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32.75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New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1.37+/-0.09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1.36692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0.087456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0.437281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2.265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31.99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Y-X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-0.029+/-0.008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-0.02896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0.007819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0.039093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-134.99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%(Y-X)/X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-1.6+/-0.7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-1.60776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0.749668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3.748341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-8.298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12.172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-233.14</w:t>
            </w:r>
          </w:p>
        </w:tc>
      </w:tr>
    </w:tbl>
    <w:p>
      <w:r>
        <w:t>The difference in measurements between the Test Method and Reference Method sufficiently resembles a Gaussian distribution, based on Shapiro-Wilk Test. Consider the Student T-test.</w:t>
      </w:r>
    </w:p>
    <w:p>
      <w:pPr>
        <w:pStyle w:val="Heading4"/>
      </w:pPr>
      <w:r>
        <w:t xml:space="preserve">Summary of Paired Student t-Test: </w:t>
      </w:r>
    </w:p>
    <w:p>
      <w:r>
        <w:t>Null Hypothesis, H0 = The means of the methods are equivalent</w:t>
      </w:r>
    </w:p>
    <w:p>
      <w:r>
        <w:t>Alternate Hypothesis, H1 = The means of the methods are not equivalent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59"/>
        <w:gridCol w:w="1459"/>
        <w:gridCol w:w="1459"/>
        <w:gridCol w:w="1459"/>
        <w:gridCol w:w="1459"/>
        <w:gridCol w:w="1459"/>
        <w:gridCol w:w="1459"/>
        <w:gridCol w:w="1459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T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dof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alternative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p_val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CI95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cohen_d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power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BF10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3.704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two-sided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0.0011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[0.01 0.05]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0.0647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0.0611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31.704</w:t>
            </w:r>
          </w:p>
        </w:tc>
      </w:tr>
    </w:tbl>
    <w:p/>
    <w:p>
      <w:r>
        <w:t xml:space="preserve">T = t-value;  </w:t>
      </w:r>
      <w:r>
        <w:t xml:space="preserve">dof =  degrees of freedom:  </w:t>
      </w:r>
      <w:r>
        <w:t xml:space="preserve">p-val = p-value:  </w:t>
      </w:r>
      <w:r>
        <w:t xml:space="preserve">alternative = alternative of the test;  </w:t>
      </w:r>
      <w:r>
        <w:t xml:space="preserve">CI95% = confidence intervals of the difference in means;  </w:t>
      </w:r>
      <w:r>
        <w:t xml:space="preserve">cohen-d = Cohen d effect size;  </w:t>
      </w:r>
      <w:r>
        <w:t xml:space="preserve">BF10 = Bayes Factor of the alternative hypothesis;  </w:t>
      </w:r>
      <w:r>
        <w:t xml:space="preserve">power = achieved power of the test ( = 1 - type II error);  </w:t>
      </w:r>
    </w:p>
    <w:p>
      <w:r>
        <w:rPr>
          <w:b/>
        </w:rPr>
        <w:t xml:space="preserve">Reject </w:t>
      </w:r>
      <w:r>
        <w:t>the Null Hypothesis, that there are no significant differences between the means of the methods (p&lt;0.05).</w:t>
      </w:r>
    </w:p>
    <w:p>
      <w:r>
        <w:t>ACCEPT the Alternative Hypothesis, that there are significant differences between the means of the methods.</w:t>
      </w:r>
    </w:p>
    <w:p>
      <w:r>
        <w:rPr>
          <w:b/>
        </w:rPr>
        <w:t xml:space="preserve">Note: </w:t>
      </w:r>
      <w:r>
        <w:t xml:space="preserve">The t-test result is valid only when there is sufficient amount of normality across the distribution of the measurements. </w:t>
      </w:r>
      <w:r>
        <w:t>Consider the Q-Q plots, histogram distribution and other statistical procedures before accepting the conclusions above.</w:t>
      </w:r>
    </w:p>
    <w:p>
      <w:pPr>
        <w:pStyle w:val="Heading3"/>
      </w:pPr>
      <w:r>
        <w:t>Regression &amp; Bias Analysis</w:t>
      </w:r>
    </w:p>
    <w:p>
      <w:r>
        <w:t xml:space="preserve">Regression is based on Deming method, assuming equal variance of both methods. </w:t>
      </w:r>
    </w:p>
    <w:p>
      <w:r>
        <w:drawing>
          <wp:inline xmlns:a="http://schemas.openxmlformats.org/drawingml/2006/main" xmlns:pic="http://schemas.openxmlformats.org/drawingml/2006/picture">
            <wp:extent cx="5943600" cy="61274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ped_plot_Deming_regres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7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Comparison of Paired Measurements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6"/>
        <w:gridCol w:w="1946"/>
        <w:gridCol w:w="1946"/>
        <w:gridCol w:w="1946"/>
        <w:gridCol w:w="1946"/>
        <w:gridCol w:w="1946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Sample ID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Current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New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Y-X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%(Y-X)/X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Pass/Fail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12.172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0.729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-1.486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0.994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0.994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1.037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1.041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0.386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-4.784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1.043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-4.224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1.181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-8.298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1.185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1.157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-2.363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0.042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3.448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1.278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1.362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-0.064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-4.699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1.474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-3.344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1.547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-1.59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1.058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1.751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1.679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-4.112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1.754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1.705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-2.794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1.808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-0.83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-4.339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1.991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-0.069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2.197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2.145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-2.367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2.315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2.265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</w:tbl>
    <w:p>
      <w:r>
        <w:br w:type="page"/>
      </w:r>
    </w:p>
    <w:p>
      <w:r>
        <w:rPr>
          <w:b/>
        </w:rPr>
        <w:t>Difference Plots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1674"/>
      </w:tblGrid>
      <w:tr>
        <w:tc>
          <w:tcPr>
            <w:tcW w:type="dxa" w:w="1167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9784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opped_plot_Difference_Plot_media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9784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type="dxa" w:w="1167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40571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opped_plot_Difference_Plot_median_p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0571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