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Lp(a) - Linearity Analysis</w:t>
      </w:r>
    </w:p>
    <w:p>
      <w:r>
        <w:t>Regression is based on Ordinary Least Squares (OLS) regression. Shaded region represents the defined allowable performance limits.</w:t>
      </w:r>
    </w:p>
    <w:p>
      <w:r>
        <w:drawing>
          <wp:inline xmlns:a="http://schemas.openxmlformats.org/drawingml/2006/main" xmlns:pic="http://schemas.openxmlformats.org/drawingml/2006/picture">
            <wp:extent cx="7315200" cy="3794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pped_plot_Linear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3794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Summary of Linearity Results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Measured Mean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Expected Mean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Measured Mean Error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%Recovery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13.85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16.118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143.69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85.931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50.55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64.47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15.883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78.409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71.3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96.71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3.812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73.726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94.05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128.94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5.718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72.941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115.6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161.18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6.353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71.721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136.0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193.4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2.541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70.321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169.5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225.65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5.082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75.116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196.6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257.88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2.541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76.237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272.8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290.115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8.894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94.032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322.35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322.35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42.566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100.0</w:t>
            </w:r>
          </w:p>
        </w:tc>
      </w:tr>
    </w:tbl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