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34834" w14:textId="73B38D0D" w:rsidR="004B5A05" w:rsidRPr="004B5A05" w:rsidRDefault="004B5A05" w:rsidP="004B5A05">
      <w:r w:rsidRPr="004B5A05">
        <w:rPr>
          <w:b/>
          <w:bCs/>
        </w:rPr>
        <w:t>Name:</w:t>
      </w:r>
      <w:r w:rsidRPr="004B5A05">
        <w:t xml:space="preserve"> </w:t>
      </w:r>
      <w:r w:rsidR="009011F0">
        <w:t>Robert Shea</w:t>
      </w:r>
    </w:p>
    <w:p w14:paraId="5665F50A" w14:textId="4A829AE3" w:rsidR="004B5A05" w:rsidRPr="004B5A05" w:rsidRDefault="004B5A05" w:rsidP="004B5A05">
      <w:r w:rsidRPr="004B5A05">
        <w:rPr>
          <w:b/>
          <w:bCs/>
        </w:rPr>
        <w:t>Date:</w:t>
      </w:r>
      <w:r w:rsidRPr="004B5A05">
        <w:t xml:space="preserve"> </w:t>
      </w:r>
      <w:r w:rsidR="009011F0">
        <w:t>9/25/2025</w:t>
      </w:r>
    </w:p>
    <w:p w14:paraId="7A6AC3BE" w14:textId="10D77D12" w:rsidR="004B5A05" w:rsidRPr="004B5A05" w:rsidRDefault="004B5A05" w:rsidP="004B5A05">
      <w:r w:rsidRPr="004B5A05">
        <w:rPr>
          <w:b/>
          <w:bCs/>
        </w:rPr>
        <w:t>Student ID:</w:t>
      </w:r>
      <w:r w:rsidR="009011F0">
        <w:t xml:space="preserve"> 5476462</w:t>
      </w:r>
    </w:p>
    <w:p w14:paraId="6CE44A3B" w14:textId="77777777" w:rsidR="004B5A05" w:rsidRPr="004B5A05" w:rsidRDefault="004B5A05" w:rsidP="004B5A05">
      <w:pPr>
        <w:rPr>
          <w:b/>
          <w:bCs/>
        </w:rPr>
      </w:pPr>
      <w:r w:rsidRPr="004B5A05">
        <w:rPr>
          <w:b/>
          <w:bCs/>
        </w:rPr>
        <w:t>Task 1: HIPAA Rule Violations (10 points)</w:t>
      </w:r>
    </w:p>
    <w:p w14:paraId="0D009D2B" w14:textId="77777777" w:rsidR="004B5A05" w:rsidRPr="004B5A05" w:rsidRDefault="004B5A05" w:rsidP="004B5A05">
      <w:r w:rsidRPr="004B5A05">
        <w:t>Identify which HIPAA rules were violated. Check all that apply and provide a brief explanation for each selection.</w:t>
      </w:r>
    </w:p>
    <w:p w14:paraId="569090C6" w14:textId="5E6E027F" w:rsidR="004B5A05" w:rsidRDefault="009011F0" w:rsidP="004B5A05">
      <w:r>
        <w:rPr>
          <w:rFonts w:ascii="Apple Color Emoji" w:hAnsi="Apple Color Emoji" w:cs="Apple Color Emoji"/>
        </w:rPr>
        <w:t>☑</w:t>
      </w:r>
      <w:r>
        <w:t xml:space="preserve"> </w:t>
      </w:r>
      <w:r w:rsidR="004B5A05" w:rsidRPr="004B5A05">
        <w:rPr>
          <w:b/>
          <w:bCs/>
        </w:rPr>
        <w:t>HIPAA Privacy Rule</w:t>
      </w:r>
      <w:r w:rsidR="004B5A05" w:rsidRPr="004B5A05">
        <w:t xml:space="preserve"> Explanation: </w:t>
      </w:r>
    </w:p>
    <w:p w14:paraId="0F1CE86C" w14:textId="7E3DE42E" w:rsidR="009011F0" w:rsidRPr="004B5A05" w:rsidRDefault="009011F0" w:rsidP="004B5A05">
      <w:r>
        <w:t>The privacy rule was violated because protected health information was disclosed to an unauthorized individual. This included full names, social security numbers, diagnoses, insurance IDs, and dates of recent services. The disclosure did not fall under any of the exceptions such as treatment, payment, healthcare operations, required by law, public health activities, health oversight activities, or law enforcement purposes. This was sent from a current employee to a former employee from the riverside medical center.</w:t>
      </w:r>
    </w:p>
    <w:p w14:paraId="799A41C8" w14:textId="5D00C2C1" w:rsidR="004B5A05" w:rsidRDefault="009011F0" w:rsidP="004B5A05">
      <w:r>
        <w:rPr>
          <w:rFonts w:ascii="Apple Color Emoji" w:hAnsi="Apple Color Emoji" w:cs="Apple Color Emoji"/>
        </w:rPr>
        <w:t>☑</w:t>
      </w:r>
      <w:r>
        <w:t xml:space="preserve"> </w:t>
      </w:r>
      <w:r w:rsidR="004B5A05" w:rsidRPr="004B5A05">
        <w:rPr>
          <w:b/>
          <w:bCs/>
        </w:rPr>
        <w:t>HIPAA Security Rule</w:t>
      </w:r>
      <w:r w:rsidR="004B5A05" w:rsidRPr="004B5A05">
        <w:t xml:space="preserve"> Explanation:</w:t>
      </w:r>
    </w:p>
    <w:p w14:paraId="04566CCD" w14:textId="03887BD6" w:rsidR="00846AC0" w:rsidRPr="004B5A05" w:rsidRDefault="00846AC0" w:rsidP="004B5A05">
      <w:r>
        <w:t>The security rule was violated because the organization failed to implement technical safeguards to prevent accidental disclosure of electronic PHI. They didn’t have strong enough digital locks to mistakes like this. Sending private patient data to the wrong person shows they didn’t have the right protections in place such as email checks or secure systems that could’ve prevented this.</w:t>
      </w:r>
    </w:p>
    <w:p w14:paraId="2DDA8BE5" w14:textId="77777777" w:rsidR="004B5A05" w:rsidRPr="004B5A05" w:rsidRDefault="004B5A05" w:rsidP="004B5A05">
      <w:r w:rsidRPr="004B5A05">
        <w:rPr>
          <w:b/>
          <w:bCs/>
        </w:rPr>
        <w:t>Specific violations identified:</w:t>
      </w:r>
    </w:p>
    <w:p w14:paraId="34359BF2" w14:textId="0BEEEEE5" w:rsidR="004B5A05" w:rsidRPr="004B5A05" w:rsidRDefault="00846AC0" w:rsidP="004B5A05">
      <w:pPr>
        <w:numPr>
          <w:ilvl w:val="0"/>
          <w:numId w:val="3"/>
        </w:numPr>
      </w:pPr>
      <w:r>
        <w:rPr>
          <w:noProof/>
        </w:rPr>
        <w:t>Private patient data was shared with someone who wasn’t allowed to see it.</w:t>
      </w:r>
    </w:p>
    <w:p w14:paraId="07AC5EE5" w14:textId="20CA87E1" w:rsidR="004B5A05" w:rsidRPr="004B5A05" w:rsidRDefault="006B545E" w:rsidP="004B5A05">
      <w:pPr>
        <w:numPr>
          <w:ilvl w:val="0"/>
          <w:numId w:val="3"/>
        </w:numPr>
      </w:pPr>
      <w:proofErr w:type="gramStart"/>
      <w:r>
        <w:t>Patients</w:t>
      </w:r>
      <w:proofErr w:type="gramEnd"/>
      <w:r>
        <w:t xml:space="preserve"> sensitive details were put at risk such as names, social security numbers, diagnoses, and more.</w:t>
      </w:r>
    </w:p>
    <w:p w14:paraId="7AC131B5" w14:textId="6700FB7A" w:rsidR="004B5A05" w:rsidRPr="004B5A05" w:rsidRDefault="006B545E" w:rsidP="004B5A05">
      <w:pPr>
        <w:numPr>
          <w:ilvl w:val="0"/>
          <w:numId w:val="3"/>
        </w:numPr>
      </w:pPr>
      <w:r>
        <w:rPr>
          <w:noProof/>
        </w:rPr>
        <w:t>Insufficient safeguards to prevent misdirected email transmissions.</w:t>
      </w:r>
    </w:p>
    <w:p w14:paraId="609CE7A2" w14:textId="3F79DDC4" w:rsidR="004B5A05" w:rsidRPr="004B5A05" w:rsidRDefault="004B5A05" w:rsidP="004B5A05"/>
    <w:p w14:paraId="7E6F2DDB" w14:textId="4A69A782" w:rsidR="004B5A05" w:rsidRPr="004B5A05" w:rsidRDefault="004B5A05" w:rsidP="004B5A05">
      <w:pPr>
        <w:rPr>
          <w:b/>
          <w:bCs/>
        </w:rPr>
      </w:pPr>
      <w:r w:rsidRPr="004B5A05">
        <w:rPr>
          <w:b/>
          <w:bCs/>
        </w:rPr>
        <w:t>Task 2: Four-Factor Breach Risk Assessment (15 points)</w:t>
      </w:r>
    </w:p>
    <w:p w14:paraId="0A3F1C01" w14:textId="77777777" w:rsidR="004B5A05" w:rsidRPr="004B5A05" w:rsidRDefault="004B5A05" w:rsidP="004B5A05">
      <w:r w:rsidRPr="004B5A05">
        <w:t>Apply the four-factor breach risk assessment from Chapter 10. For each factor, analyze the scenario and determine the risk level (Low/Medium/High).</w:t>
      </w:r>
    </w:p>
    <w:p w14:paraId="32220624" w14:textId="77777777" w:rsidR="004B5A05" w:rsidRPr="004B5A05" w:rsidRDefault="004B5A05" w:rsidP="004B5A05">
      <w:r w:rsidRPr="004B5A05">
        <w:rPr>
          <w:b/>
          <w:bCs/>
        </w:rPr>
        <w:t>Factor 1: Nature and extent of PHI involved</w:t>
      </w:r>
    </w:p>
    <w:p w14:paraId="5E525A42" w14:textId="19A9E974" w:rsidR="004B5A05" w:rsidRPr="004B5A05" w:rsidRDefault="004B5A05" w:rsidP="004B5A05">
      <w:pPr>
        <w:numPr>
          <w:ilvl w:val="0"/>
          <w:numId w:val="4"/>
        </w:numPr>
      </w:pPr>
      <w:r w:rsidRPr="004B5A05">
        <w:t xml:space="preserve">Risk Level: </w:t>
      </w:r>
      <w:r w:rsidRPr="004B5A05">
        <w:rPr>
          <w:rFonts w:ascii="Segoe UI Symbol" w:hAnsi="Segoe UI Symbol" w:cs="Segoe UI Symbol"/>
        </w:rPr>
        <w:t>☐</w:t>
      </w:r>
      <w:r w:rsidRPr="004B5A05">
        <w:t xml:space="preserve"> Low </w:t>
      </w:r>
      <w:r w:rsidRPr="004B5A05">
        <w:rPr>
          <w:rFonts w:ascii="Segoe UI Symbol" w:hAnsi="Segoe UI Symbol" w:cs="Segoe UI Symbol"/>
        </w:rPr>
        <w:t>☐</w:t>
      </w:r>
      <w:r w:rsidRPr="004B5A05">
        <w:t xml:space="preserve"> Medium </w:t>
      </w:r>
      <w:r w:rsidR="006B545E">
        <w:rPr>
          <w:rFonts w:ascii="Apple Color Emoji" w:hAnsi="Apple Color Emoji" w:cs="Apple Color Emoji"/>
        </w:rPr>
        <w:t>☑</w:t>
      </w:r>
      <w:r w:rsidRPr="004B5A05">
        <w:t xml:space="preserve"> High</w:t>
      </w:r>
    </w:p>
    <w:p w14:paraId="2757F1B4" w14:textId="7B9874AB" w:rsidR="004B5A05" w:rsidRPr="004B5A05" w:rsidRDefault="004B5A05" w:rsidP="004B5A05">
      <w:pPr>
        <w:numPr>
          <w:ilvl w:val="0"/>
          <w:numId w:val="4"/>
        </w:numPr>
      </w:pPr>
      <w:r w:rsidRPr="004B5A05">
        <w:lastRenderedPageBreak/>
        <w:t xml:space="preserve">Analysis: </w:t>
      </w:r>
      <w:r w:rsidR="006B545E">
        <w:t xml:space="preserve">The spreadsheet shared with the unauthorized recipient contained highly sensitive </w:t>
      </w:r>
      <w:r w:rsidR="00E1271A">
        <w:t>identifiers</w:t>
      </w:r>
      <w:r w:rsidR="006B545E">
        <w:t xml:space="preserve"> such as SSN, DON, and diagnoses. Leaking this information exposed those patients to identity theft and medical fraud.</w:t>
      </w:r>
    </w:p>
    <w:p w14:paraId="73E04CAC" w14:textId="77777777" w:rsidR="004B5A05" w:rsidRPr="004B5A05" w:rsidRDefault="004B5A05" w:rsidP="004B5A05">
      <w:r w:rsidRPr="004B5A05">
        <w:rPr>
          <w:b/>
          <w:bCs/>
        </w:rPr>
        <w:t>Factor 2: Unauthorized person who used/received the PHI</w:t>
      </w:r>
    </w:p>
    <w:p w14:paraId="7EEA4ADB" w14:textId="13CABBA0" w:rsidR="004B5A05" w:rsidRPr="004B5A05" w:rsidRDefault="004B5A05" w:rsidP="004B5A05">
      <w:pPr>
        <w:numPr>
          <w:ilvl w:val="0"/>
          <w:numId w:val="5"/>
        </w:numPr>
      </w:pPr>
      <w:r w:rsidRPr="004B5A05">
        <w:t xml:space="preserve">Risk Level: </w:t>
      </w:r>
      <w:r w:rsidRPr="004B5A05">
        <w:rPr>
          <w:rFonts w:ascii="Segoe UI Symbol" w:hAnsi="Segoe UI Symbol" w:cs="Segoe UI Symbol"/>
        </w:rPr>
        <w:t>☐</w:t>
      </w:r>
      <w:r w:rsidRPr="004B5A05">
        <w:t xml:space="preserve"> Low </w:t>
      </w:r>
      <w:r w:rsidR="006B545E">
        <w:rPr>
          <w:rFonts w:ascii="Apple Color Emoji" w:hAnsi="Apple Color Emoji" w:cs="Apple Color Emoji"/>
        </w:rPr>
        <w:t>☑</w:t>
      </w:r>
      <w:r w:rsidR="006B545E" w:rsidRPr="004B5A05">
        <w:t xml:space="preserve"> </w:t>
      </w:r>
      <w:r w:rsidRPr="004B5A05">
        <w:t xml:space="preserve">Medium </w:t>
      </w:r>
      <w:r w:rsidRPr="004B5A05">
        <w:rPr>
          <w:rFonts w:ascii="Segoe UI Symbol" w:hAnsi="Segoe UI Symbol" w:cs="Segoe UI Symbol"/>
        </w:rPr>
        <w:t>☐</w:t>
      </w:r>
      <w:r w:rsidRPr="004B5A05">
        <w:t xml:space="preserve"> High</w:t>
      </w:r>
    </w:p>
    <w:p w14:paraId="5A685265" w14:textId="55541CE0" w:rsidR="004B5A05" w:rsidRPr="004B5A05" w:rsidRDefault="004B5A05" w:rsidP="004B5A05">
      <w:pPr>
        <w:numPr>
          <w:ilvl w:val="0"/>
          <w:numId w:val="5"/>
        </w:numPr>
      </w:pPr>
      <w:r w:rsidRPr="004B5A05">
        <w:t xml:space="preserve">Analysis: </w:t>
      </w:r>
      <w:r w:rsidR="006B545E">
        <w:t>The recipient was a former employee and not known to be a malicious hacker. However, they were no longer authorized to access the patient health information.</w:t>
      </w:r>
    </w:p>
    <w:p w14:paraId="6F2DC302" w14:textId="7A2E631D" w:rsidR="004B5A05" w:rsidRPr="004B5A05" w:rsidRDefault="004B5A05" w:rsidP="004B5A05">
      <w:r w:rsidRPr="004B5A05">
        <w:rPr>
          <w:b/>
          <w:bCs/>
        </w:rPr>
        <w:t xml:space="preserve">Factor 3: Whether PHI was </w:t>
      </w:r>
      <w:r w:rsidR="007B6C83" w:rsidRPr="004B5A05">
        <w:rPr>
          <w:b/>
          <w:bCs/>
        </w:rPr>
        <w:t>acquired</w:t>
      </w:r>
      <w:r w:rsidRPr="004B5A05">
        <w:rPr>
          <w:b/>
          <w:bCs/>
        </w:rPr>
        <w:t xml:space="preserve"> or viewed</w:t>
      </w:r>
    </w:p>
    <w:p w14:paraId="499F0728" w14:textId="5964B7D8" w:rsidR="004B5A05" w:rsidRPr="004B5A05" w:rsidRDefault="004B5A05" w:rsidP="004B5A05">
      <w:pPr>
        <w:numPr>
          <w:ilvl w:val="0"/>
          <w:numId w:val="6"/>
        </w:numPr>
      </w:pPr>
      <w:r w:rsidRPr="004B5A05">
        <w:t xml:space="preserve">Risk Level: </w:t>
      </w:r>
      <w:r w:rsidRPr="004B5A05">
        <w:rPr>
          <w:rFonts w:ascii="Segoe UI Symbol" w:hAnsi="Segoe UI Symbol" w:cs="Segoe UI Symbol"/>
        </w:rPr>
        <w:t>☐</w:t>
      </w:r>
      <w:r w:rsidRPr="004B5A05">
        <w:t xml:space="preserve"> Low </w:t>
      </w:r>
      <w:r w:rsidRPr="004B5A05">
        <w:rPr>
          <w:rFonts w:ascii="Segoe UI Symbol" w:hAnsi="Segoe UI Symbol" w:cs="Segoe UI Symbol"/>
        </w:rPr>
        <w:t>☐</w:t>
      </w:r>
      <w:r w:rsidRPr="004B5A05">
        <w:t xml:space="preserve"> Medium </w:t>
      </w:r>
      <w:r w:rsidR="006B545E">
        <w:rPr>
          <w:rFonts w:ascii="Apple Color Emoji" w:hAnsi="Apple Color Emoji" w:cs="Apple Color Emoji"/>
        </w:rPr>
        <w:t>☑</w:t>
      </w:r>
      <w:r w:rsidR="006B545E" w:rsidRPr="004B5A05">
        <w:t xml:space="preserve"> </w:t>
      </w:r>
      <w:r w:rsidRPr="004B5A05">
        <w:t>High</w:t>
      </w:r>
    </w:p>
    <w:p w14:paraId="5B52FB6D" w14:textId="447C9EA5" w:rsidR="004B5A05" w:rsidRPr="004B5A05" w:rsidRDefault="004B5A05" w:rsidP="004B5A05">
      <w:pPr>
        <w:numPr>
          <w:ilvl w:val="0"/>
          <w:numId w:val="6"/>
        </w:numPr>
      </w:pPr>
      <w:r w:rsidRPr="004B5A05">
        <w:t xml:space="preserve">Analysis: </w:t>
      </w:r>
      <w:r w:rsidR="006B545E">
        <w:t>The former employee confirmed they opened the file, meaning the PHI was accessed. This increased the severity as opposed to an unopened accidental transmission.</w:t>
      </w:r>
    </w:p>
    <w:p w14:paraId="19846841" w14:textId="77777777" w:rsidR="004B5A05" w:rsidRPr="004B5A05" w:rsidRDefault="004B5A05" w:rsidP="004B5A05">
      <w:r w:rsidRPr="004B5A05">
        <w:rPr>
          <w:b/>
          <w:bCs/>
        </w:rPr>
        <w:t>Factor 4: Extent to which risk has been mitigated</w:t>
      </w:r>
    </w:p>
    <w:p w14:paraId="07A04F6C" w14:textId="3426FF12" w:rsidR="004B5A05" w:rsidRPr="004B5A05" w:rsidRDefault="004B5A05" w:rsidP="004B5A05">
      <w:pPr>
        <w:numPr>
          <w:ilvl w:val="0"/>
          <w:numId w:val="7"/>
        </w:numPr>
      </w:pPr>
      <w:r w:rsidRPr="004B5A05">
        <w:t xml:space="preserve">Risk Level: </w:t>
      </w:r>
      <w:r w:rsidRPr="004B5A05">
        <w:rPr>
          <w:rFonts w:ascii="Segoe UI Symbol" w:hAnsi="Segoe UI Symbol" w:cs="Segoe UI Symbol"/>
        </w:rPr>
        <w:t>☐</w:t>
      </w:r>
      <w:r w:rsidRPr="004B5A05">
        <w:t xml:space="preserve"> Low </w:t>
      </w:r>
      <w:r w:rsidR="00E1271A">
        <w:rPr>
          <w:rFonts w:ascii="Apple Color Emoji" w:hAnsi="Apple Color Emoji" w:cs="Apple Color Emoji"/>
        </w:rPr>
        <w:t>☑</w:t>
      </w:r>
      <w:r w:rsidR="00E1271A" w:rsidRPr="004B5A05">
        <w:t xml:space="preserve"> </w:t>
      </w:r>
      <w:r w:rsidRPr="004B5A05">
        <w:t xml:space="preserve">Medium </w:t>
      </w:r>
      <w:r w:rsidRPr="004B5A05">
        <w:rPr>
          <w:rFonts w:ascii="Segoe UI Symbol" w:hAnsi="Segoe UI Symbol" w:cs="Segoe UI Symbol"/>
        </w:rPr>
        <w:t>☐</w:t>
      </w:r>
      <w:r w:rsidRPr="004B5A05">
        <w:t xml:space="preserve"> High</w:t>
      </w:r>
    </w:p>
    <w:p w14:paraId="21B2AD7A" w14:textId="16247C41" w:rsidR="004B5A05" w:rsidRPr="004B5A05" w:rsidRDefault="004B5A05" w:rsidP="004B5A05">
      <w:pPr>
        <w:numPr>
          <w:ilvl w:val="0"/>
          <w:numId w:val="7"/>
        </w:numPr>
      </w:pPr>
      <w:r w:rsidRPr="004B5A05">
        <w:t xml:space="preserve">Analysis: </w:t>
      </w:r>
      <w:r w:rsidR="00E1271A">
        <w:t>The former employee stated they deleted the email and attachment. While this reduces some risk, there is no guarantee copies weren’t saved or that they were properly removed from the accessed device.</w:t>
      </w:r>
    </w:p>
    <w:p w14:paraId="5BF5F985" w14:textId="07BD046F" w:rsidR="004B5A05" w:rsidRDefault="004B5A05" w:rsidP="004B5A05">
      <w:proofErr w:type="gramStart"/>
      <w:r w:rsidRPr="004B5A05">
        <w:rPr>
          <w:b/>
          <w:bCs/>
        </w:rPr>
        <w:t>Overall</w:t>
      </w:r>
      <w:proofErr w:type="gramEnd"/>
      <w:r w:rsidRPr="004B5A05">
        <w:rPr>
          <w:b/>
          <w:bCs/>
        </w:rPr>
        <w:t xml:space="preserve"> Breach Determination:</w:t>
      </w:r>
      <w:r w:rsidRPr="004B5A05">
        <w:t xml:space="preserve"> </w:t>
      </w:r>
      <w:r w:rsidR="00E1271A">
        <w:rPr>
          <w:rFonts w:ascii="Apple Color Emoji" w:hAnsi="Apple Color Emoji" w:cs="Apple Color Emoji"/>
        </w:rPr>
        <w:t>☑</w:t>
      </w:r>
      <w:r w:rsidR="00E1271A" w:rsidRPr="004B5A05">
        <w:t xml:space="preserve"> </w:t>
      </w:r>
      <w:r w:rsidRPr="004B5A05">
        <w:t xml:space="preserve">Breach Occurred </w:t>
      </w:r>
      <w:r w:rsidRPr="004B5A05">
        <w:rPr>
          <w:rFonts w:ascii="Segoe UI Symbol" w:hAnsi="Segoe UI Symbol" w:cs="Segoe UI Symbol"/>
        </w:rPr>
        <w:t>☐</w:t>
      </w:r>
      <w:r w:rsidRPr="004B5A05">
        <w:t xml:space="preserve"> No Breach Justification:</w:t>
      </w:r>
    </w:p>
    <w:p w14:paraId="6A68F3AB" w14:textId="7C8CAF35" w:rsidR="00E1271A" w:rsidRPr="004B5A05" w:rsidRDefault="00E1271A" w:rsidP="004B5A05">
      <w:r>
        <w:t>PHI was disclosed to an unauthorized party and included highly sensitive identifiers. This qualifies as a breach under HIPAA definitions.</w:t>
      </w:r>
    </w:p>
    <w:p w14:paraId="06724062" w14:textId="77777777" w:rsidR="004B5A05" w:rsidRPr="004B5A05" w:rsidRDefault="004B5A05" w:rsidP="004B5A05">
      <w:pPr>
        <w:rPr>
          <w:b/>
          <w:bCs/>
        </w:rPr>
      </w:pPr>
      <w:r w:rsidRPr="004B5A05">
        <w:rPr>
          <w:b/>
          <w:bCs/>
        </w:rPr>
        <w:t>Task 3: Breach Notification Timeline (10 points)</w:t>
      </w:r>
    </w:p>
    <w:p w14:paraId="681CAAA5" w14:textId="2AF7245A" w:rsidR="004B5A05" w:rsidRDefault="0080135B" w:rsidP="004B5A05">
      <w:r>
        <w:t>Discovery Date: March 20, 2024</w:t>
      </w:r>
    </w:p>
    <w:p w14:paraId="6661461E" w14:textId="550BA4F3" w:rsidR="0080135B" w:rsidRPr="004B5A05" w:rsidRDefault="0080135B" w:rsidP="004B5A05">
      <w:r>
        <w:t xml:space="preserve">Legal requirements: Notifications must </w:t>
      </w:r>
      <w:proofErr w:type="spellStart"/>
      <w:r>
        <w:t>occur</w:t>
      </w:r>
      <w:proofErr w:type="spellEnd"/>
      <w:r>
        <w:t xml:space="preserve"> within 60 days of discovery.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13"/>
        <w:gridCol w:w="2328"/>
        <w:gridCol w:w="1149"/>
        <w:gridCol w:w="3470"/>
      </w:tblGrid>
      <w:tr w:rsidR="004B5A05" w:rsidRPr="004B5A05" w14:paraId="43920412" w14:textId="77777777" w:rsidTr="00370CEB">
        <w:trPr>
          <w:tblHeader/>
          <w:tblCellSpacing w:w="15" w:type="dxa"/>
        </w:trPr>
        <w:tc>
          <w:tcPr>
            <w:tcW w:w="1271" w:type="pct"/>
            <w:vAlign w:val="center"/>
            <w:hideMark/>
          </w:tcPr>
          <w:p w14:paraId="2ECB5AE0" w14:textId="77777777" w:rsidR="004B5A05" w:rsidRPr="004B5A05" w:rsidRDefault="004B5A05" w:rsidP="004B5A05">
            <w:pPr>
              <w:rPr>
                <w:b/>
                <w:bCs/>
              </w:rPr>
            </w:pPr>
            <w:r w:rsidRPr="004B5A05">
              <w:rPr>
                <w:b/>
                <w:bCs/>
              </w:rPr>
              <w:t>Notification Date</w:t>
            </w:r>
          </w:p>
        </w:tc>
        <w:tc>
          <w:tcPr>
            <w:tcW w:w="1234" w:type="pct"/>
            <w:vAlign w:val="center"/>
            <w:hideMark/>
          </w:tcPr>
          <w:p w14:paraId="4A6A2289" w14:textId="77777777" w:rsidR="004B5A05" w:rsidRPr="004B5A05" w:rsidRDefault="004B5A05" w:rsidP="004B5A05">
            <w:pPr>
              <w:rPr>
                <w:b/>
                <w:bCs/>
              </w:rPr>
            </w:pPr>
            <w:r w:rsidRPr="004B5A05">
              <w:rPr>
                <w:b/>
                <w:bCs/>
              </w:rPr>
              <w:t>Recipient</w:t>
            </w:r>
          </w:p>
        </w:tc>
        <w:tc>
          <w:tcPr>
            <w:tcW w:w="562" w:type="pct"/>
            <w:vAlign w:val="center"/>
            <w:hideMark/>
          </w:tcPr>
          <w:p w14:paraId="64BBAF78" w14:textId="77777777" w:rsidR="004B5A05" w:rsidRPr="004B5A05" w:rsidRDefault="004B5A05" w:rsidP="004B5A05">
            <w:pPr>
              <w:rPr>
                <w:b/>
                <w:bCs/>
              </w:rPr>
            </w:pPr>
            <w:r w:rsidRPr="004B5A05">
              <w:rPr>
                <w:b/>
                <w:bCs/>
              </w:rPr>
              <w:t>Method</w:t>
            </w:r>
          </w:p>
        </w:tc>
        <w:tc>
          <w:tcPr>
            <w:tcW w:w="1832" w:type="pct"/>
            <w:vAlign w:val="center"/>
            <w:hideMark/>
          </w:tcPr>
          <w:p w14:paraId="0F47764C" w14:textId="77777777" w:rsidR="004B5A05" w:rsidRPr="004B5A05" w:rsidRDefault="004B5A05" w:rsidP="004B5A05">
            <w:pPr>
              <w:rPr>
                <w:b/>
                <w:bCs/>
              </w:rPr>
            </w:pPr>
            <w:r w:rsidRPr="004B5A05">
              <w:rPr>
                <w:b/>
                <w:bCs/>
              </w:rPr>
              <w:t>Legal Requirement</w:t>
            </w:r>
          </w:p>
        </w:tc>
      </w:tr>
      <w:tr w:rsidR="004B5A05" w:rsidRPr="004B5A05" w14:paraId="565047A9" w14:textId="77777777" w:rsidTr="00370CEB">
        <w:trPr>
          <w:tblCellSpacing w:w="15" w:type="dxa"/>
        </w:trPr>
        <w:tc>
          <w:tcPr>
            <w:tcW w:w="1271" w:type="pct"/>
            <w:vAlign w:val="center"/>
            <w:hideMark/>
          </w:tcPr>
          <w:p w14:paraId="53B304CC" w14:textId="3AC3E66E" w:rsidR="004B5A05" w:rsidRPr="004B5A05" w:rsidRDefault="004B5A05" w:rsidP="004B5A05">
            <w:r w:rsidRPr="004B5A05">
              <w:t xml:space="preserve">By </w:t>
            </w:r>
            <w:r w:rsidR="0080135B">
              <w:t>May 19</w:t>
            </w:r>
            <w:r w:rsidR="0080135B" w:rsidRPr="0080135B">
              <w:rPr>
                <w:vertAlign w:val="superscript"/>
              </w:rPr>
              <w:t>th</w:t>
            </w:r>
            <w:r w:rsidR="0080135B">
              <w:t>, 2024</w:t>
            </w:r>
          </w:p>
        </w:tc>
        <w:tc>
          <w:tcPr>
            <w:tcW w:w="1234" w:type="pct"/>
            <w:vAlign w:val="center"/>
            <w:hideMark/>
          </w:tcPr>
          <w:p w14:paraId="15CBF348" w14:textId="77777777" w:rsidR="004B5A05" w:rsidRPr="004B5A05" w:rsidRDefault="004B5A05" w:rsidP="004B5A05">
            <w:r w:rsidRPr="004B5A05">
              <w:t>Individual Patients</w:t>
            </w:r>
          </w:p>
        </w:tc>
        <w:tc>
          <w:tcPr>
            <w:tcW w:w="562" w:type="pct"/>
            <w:vAlign w:val="center"/>
            <w:hideMark/>
          </w:tcPr>
          <w:p w14:paraId="4C40DD95" w14:textId="5DCCCB81" w:rsidR="004B5A05" w:rsidRPr="004B5A05" w:rsidRDefault="0080135B" w:rsidP="004B5A05">
            <w:r>
              <w:t>Written notice by first-class mail.</w:t>
            </w:r>
          </w:p>
        </w:tc>
        <w:tc>
          <w:tcPr>
            <w:tcW w:w="1832" w:type="pct"/>
            <w:vAlign w:val="center"/>
            <w:hideMark/>
          </w:tcPr>
          <w:p w14:paraId="6F818175" w14:textId="77777777" w:rsidR="004B5A05" w:rsidRPr="004B5A05" w:rsidRDefault="004B5A05" w:rsidP="004B5A05">
            <w:r w:rsidRPr="004B5A05">
              <w:t>Within 60 days of discovery</w:t>
            </w:r>
          </w:p>
        </w:tc>
      </w:tr>
      <w:tr w:rsidR="004B5A05" w:rsidRPr="004B5A05" w14:paraId="0B93EAD4" w14:textId="77777777" w:rsidTr="00370CEB">
        <w:trPr>
          <w:tblCellSpacing w:w="15" w:type="dxa"/>
        </w:trPr>
        <w:tc>
          <w:tcPr>
            <w:tcW w:w="1271" w:type="pct"/>
            <w:vAlign w:val="center"/>
            <w:hideMark/>
          </w:tcPr>
          <w:p w14:paraId="60D9F66F" w14:textId="2920A41F" w:rsidR="004B5A05" w:rsidRPr="004B5A05" w:rsidRDefault="004B5A05" w:rsidP="004B5A05">
            <w:r w:rsidRPr="004B5A05">
              <w:lastRenderedPageBreak/>
              <w:t xml:space="preserve">By </w:t>
            </w:r>
            <w:r w:rsidR="00041908">
              <w:t>May 19</w:t>
            </w:r>
            <w:r w:rsidR="00041908" w:rsidRPr="0080135B">
              <w:rPr>
                <w:vertAlign w:val="superscript"/>
              </w:rPr>
              <w:t>th</w:t>
            </w:r>
            <w:r w:rsidR="00041908">
              <w:t>, 2024</w:t>
            </w:r>
          </w:p>
        </w:tc>
        <w:tc>
          <w:tcPr>
            <w:tcW w:w="1234" w:type="pct"/>
            <w:vAlign w:val="center"/>
            <w:hideMark/>
          </w:tcPr>
          <w:p w14:paraId="24CFEA93" w14:textId="0C5297A0" w:rsidR="004B5A05" w:rsidRPr="004B5A05" w:rsidRDefault="0080135B" w:rsidP="004B5A05">
            <w:r>
              <w:t>U.S. Department of Health &amp; Human Services (HHS)</w:t>
            </w:r>
          </w:p>
        </w:tc>
        <w:tc>
          <w:tcPr>
            <w:tcW w:w="562" w:type="pct"/>
            <w:vAlign w:val="center"/>
            <w:hideMark/>
          </w:tcPr>
          <w:p w14:paraId="5766D29B" w14:textId="6AC334E4" w:rsidR="004B5A05" w:rsidRPr="004B5A05" w:rsidRDefault="0080135B" w:rsidP="004B5A05">
            <w:r>
              <w:t>Electronic submission</w:t>
            </w:r>
          </w:p>
        </w:tc>
        <w:tc>
          <w:tcPr>
            <w:tcW w:w="1832" w:type="pct"/>
            <w:vAlign w:val="center"/>
            <w:hideMark/>
          </w:tcPr>
          <w:p w14:paraId="1EAA6FE8" w14:textId="166AB15A" w:rsidR="004B5A05" w:rsidRPr="004B5A05" w:rsidRDefault="0080135B" w:rsidP="004B5A05">
            <w:r>
              <w:t>Required for breaches affecting &lt;500 individuals.</w:t>
            </w:r>
          </w:p>
        </w:tc>
      </w:tr>
      <w:tr w:rsidR="004B5A05" w:rsidRPr="004B5A05" w14:paraId="3AE8FE90" w14:textId="77777777" w:rsidTr="00370CEB">
        <w:trPr>
          <w:tblCellSpacing w:w="15" w:type="dxa"/>
        </w:trPr>
        <w:tc>
          <w:tcPr>
            <w:tcW w:w="1271" w:type="pct"/>
            <w:vAlign w:val="center"/>
            <w:hideMark/>
          </w:tcPr>
          <w:p w14:paraId="44A48ECC" w14:textId="6887D799" w:rsidR="004B5A05" w:rsidRPr="004B5A05" w:rsidRDefault="004B5A05" w:rsidP="004B5A05">
            <w:r w:rsidRPr="004B5A05">
              <w:t xml:space="preserve">By </w:t>
            </w:r>
            <w:r w:rsidR="0080135B">
              <w:t>As soon as possible</w:t>
            </w:r>
          </w:p>
        </w:tc>
        <w:tc>
          <w:tcPr>
            <w:tcW w:w="1234" w:type="pct"/>
            <w:vAlign w:val="center"/>
            <w:hideMark/>
          </w:tcPr>
          <w:p w14:paraId="78070265" w14:textId="79736B16" w:rsidR="004B5A05" w:rsidRPr="004B5A05" w:rsidRDefault="0080135B" w:rsidP="004B5A05">
            <w:r>
              <w:t>Media</w:t>
            </w:r>
          </w:p>
        </w:tc>
        <w:tc>
          <w:tcPr>
            <w:tcW w:w="562" w:type="pct"/>
            <w:vAlign w:val="center"/>
            <w:hideMark/>
          </w:tcPr>
          <w:p w14:paraId="3FF3D82C" w14:textId="06BF96EF" w:rsidR="004B5A05" w:rsidRPr="004B5A05" w:rsidRDefault="0080135B" w:rsidP="004B5A05">
            <w:r>
              <w:t>N/A</w:t>
            </w:r>
          </w:p>
        </w:tc>
        <w:tc>
          <w:tcPr>
            <w:tcW w:w="1832" w:type="pct"/>
            <w:vAlign w:val="center"/>
            <w:hideMark/>
          </w:tcPr>
          <w:p w14:paraId="08B8F704" w14:textId="6FEB73EA" w:rsidR="004B5A05" w:rsidRPr="004B5A05" w:rsidRDefault="0080135B" w:rsidP="004B5A05">
            <w:r>
              <w:t>Not required unless</w:t>
            </w:r>
            <w:r w:rsidR="00041908">
              <w:t xml:space="preserve"> it’s less than 500 individuals affected.</w:t>
            </w:r>
          </w:p>
        </w:tc>
      </w:tr>
      <w:tr w:rsidR="004B5A05" w:rsidRPr="004B5A05" w14:paraId="00C0690A" w14:textId="77777777" w:rsidTr="00370CEB">
        <w:trPr>
          <w:tblCellSpacing w:w="15" w:type="dxa"/>
        </w:trPr>
        <w:tc>
          <w:tcPr>
            <w:tcW w:w="1271" w:type="pct"/>
            <w:vAlign w:val="center"/>
            <w:hideMark/>
          </w:tcPr>
          <w:p w14:paraId="177AB74D" w14:textId="5E400E90" w:rsidR="004B5A05" w:rsidRPr="004B5A05" w:rsidRDefault="004B5A05" w:rsidP="004B5A05">
            <w:r w:rsidRPr="004B5A05">
              <w:t xml:space="preserve">By </w:t>
            </w:r>
            <w:r w:rsidR="00041908">
              <w:t>May 19</w:t>
            </w:r>
            <w:r w:rsidR="00041908" w:rsidRPr="0080135B">
              <w:rPr>
                <w:vertAlign w:val="superscript"/>
              </w:rPr>
              <w:t>th</w:t>
            </w:r>
            <w:r w:rsidR="00041908">
              <w:t>, 2024</w:t>
            </w:r>
          </w:p>
        </w:tc>
        <w:tc>
          <w:tcPr>
            <w:tcW w:w="1234" w:type="pct"/>
            <w:vAlign w:val="center"/>
            <w:hideMark/>
          </w:tcPr>
          <w:p w14:paraId="59D6C868" w14:textId="0B3BC07A" w:rsidR="004B5A05" w:rsidRPr="004B5A05" w:rsidRDefault="00041908" w:rsidP="004B5A05">
            <w:r>
              <w:t>Riverside Medical Center workforce</w:t>
            </w:r>
          </w:p>
        </w:tc>
        <w:tc>
          <w:tcPr>
            <w:tcW w:w="562" w:type="pct"/>
            <w:vAlign w:val="center"/>
            <w:hideMark/>
          </w:tcPr>
          <w:p w14:paraId="1FD329E8" w14:textId="2B5413C8" w:rsidR="004B5A05" w:rsidRPr="004B5A05" w:rsidRDefault="00041908" w:rsidP="004B5A05">
            <w:r>
              <w:t>Internally and possibly training</w:t>
            </w:r>
          </w:p>
        </w:tc>
        <w:tc>
          <w:tcPr>
            <w:tcW w:w="1832" w:type="pct"/>
            <w:vAlign w:val="center"/>
            <w:hideMark/>
          </w:tcPr>
          <w:p w14:paraId="02FB60E2" w14:textId="4BF3C2F4" w:rsidR="004B5A05" w:rsidRPr="004B5A05" w:rsidRDefault="00041908" w:rsidP="004B5A05">
            <w:r>
              <w:t>Assuming this is an organizational policy. This ensures awareness and mitigation.</w:t>
            </w:r>
          </w:p>
        </w:tc>
      </w:tr>
    </w:tbl>
    <w:p w14:paraId="708A5B2E" w14:textId="77777777" w:rsidR="004B5A05" w:rsidRPr="004B5A05" w:rsidRDefault="004B5A05" w:rsidP="004B5A05">
      <w:r w:rsidRPr="004B5A05">
        <w:rPr>
          <w:b/>
          <w:bCs/>
        </w:rPr>
        <w:t>Additional considerations for this timeline:</w:t>
      </w:r>
    </w:p>
    <w:p w14:paraId="269D492E" w14:textId="52ECC1BE" w:rsidR="00041908" w:rsidRDefault="00041908" w:rsidP="004B5A05">
      <w:r>
        <w:t>All notifications must go out no later than 60 days after discovery and the notifications must include what happened, what info was exposed, and the steps patients should take to protect themselves.</w:t>
      </w:r>
    </w:p>
    <w:p w14:paraId="69CF55AF" w14:textId="618AD86A" w:rsidR="004B5A05" w:rsidRPr="004B5A05" w:rsidRDefault="004B5A05" w:rsidP="004B5A05">
      <w:pPr>
        <w:rPr>
          <w:b/>
          <w:bCs/>
        </w:rPr>
      </w:pPr>
      <w:r w:rsidRPr="004B5A05">
        <w:rPr>
          <w:b/>
          <w:bCs/>
        </w:rPr>
        <w:t>Task 4: Preventive Safeguards (15 points)</w:t>
      </w:r>
    </w:p>
    <w:p w14:paraId="5217190D" w14:textId="77777777" w:rsidR="004B5A05" w:rsidRPr="004B5A05" w:rsidRDefault="004B5A05" w:rsidP="004B5A05">
      <w:r w:rsidRPr="004B5A05">
        <w:t>List 5 specific preventive measures that could have prevented this incident. Categorize each measure as Administrative (A), Physical (P), or Technical (T) safeguard.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7"/>
        <w:gridCol w:w="1999"/>
        <w:gridCol w:w="2590"/>
        <w:gridCol w:w="4534"/>
      </w:tblGrid>
      <w:tr w:rsidR="004B5A05" w:rsidRPr="004B5A05" w14:paraId="0D7BE064" w14:textId="77777777" w:rsidTr="007B6C83">
        <w:trPr>
          <w:tblHeader/>
          <w:tblCellSpacing w:w="15" w:type="dxa"/>
        </w:trPr>
        <w:tc>
          <w:tcPr>
            <w:tcW w:w="102" w:type="pct"/>
            <w:vAlign w:val="center"/>
            <w:hideMark/>
          </w:tcPr>
          <w:p w14:paraId="5B28F8F0" w14:textId="77777777" w:rsidR="004B5A05" w:rsidRPr="004B5A05" w:rsidRDefault="004B5A05" w:rsidP="004B5A05">
            <w:pPr>
              <w:rPr>
                <w:b/>
                <w:bCs/>
              </w:rPr>
            </w:pPr>
            <w:r w:rsidRPr="004B5A05">
              <w:rPr>
                <w:b/>
                <w:bCs/>
              </w:rPr>
              <w:t>#</w:t>
            </w:r>
          </w:p>
        </w:tc>
        <w:tc>
          <w:tcPr>
            <w:tcW w:w="1047" w:type="pct"/>
            <w:vAlign w:val="center"/>
            <w:hideMark/>
          </w:tcPr>
          <w:p w14:paraId="4DE2FAA2" w14:textId="77777777" w:rsidR="004B5A05" w:rsidRPr="004B5A05" w:rsidRDefault="004B5A05" w:rsidP="004B5A05">
            <w:pPr>
              <w:rPr>
                <w:b/>
                <w:bCs/>
              </w:rPr>
            </w:pPr>
            <w:r w:rsidRPr="004B5A05">
              <w:rPr>
                <w:b/>
                <w:bCs/>
              </w:rPr>
              <w:t>Safeguard Type</w:t>
            </w:r>
          </w:p>
        </w:tc>
        <w:tc>
          <w:tcPr>
            <w:tcW w:w="1362" w:type="pct"/>
            <w:vAlign w:val="center"/>
            <w:hideMark/>
          </w:tcPr>
          <w:p w14:paraId="17B604D3" w14:textId="77777777" w:rsidR="004B5A05" w:rsidRPr="004B5A05" w:rsidRDefault="004B5A05" w:rsidP="004B5A05">
            <w:pPr>
              <w:rPr>
                <w:b/>
                <w:bCs/>
              </w:rPr>
            </w:pPr>
            <w:r w:rsidRPr="004B5A05">
              <w:rPr>
                <w:b/>
                <w:bCs/>
              </w:rPr>
              <w:t>Preventive Measure</w:t>
            </w:r>
          </w:p>
        </w:tc>
        <w:tc>
          <w:tcPr>
            <w:tcW w:w="2388" w:type="pct"/>
            <w:vAlign w:val="center"/>
            <w:hideMark/>
          </w:tcPr>
          <w:p w14:paraId="3CE3E2AD" w14:textId="77777777" w:rsidR="004B5A05" w:rsidRPr="004B5A05" w:rsidRDefault="004B5A05" w:rsidP="004B5A05">
            <w:pPr>
              <w:rPr>
                <w:b/>
                <w:bCs/>
              </w:rPr>
            </w:pPr>
            <w:r w:rsidRPr="004B5A05">
              <w:rPr>
                <w:b/>
                <w:bCs/>
              </w:rPr>
              <w:t>How It Would Prevent This Incident</w:t>
            </w:r>
          </w:p>
        </w:tc>
      </w:tr>
      <w:tr w:rsidR="004B5A05" w:rsidRPr="004B5A05" w14:paraId="18132C52" w14:textId="77777777" w:rsidTr="007B6C83">
        <w:trPr>
          <w:tblCellSpacing w:w="15" w:type="dxa"/>
        </w:trPr>
        <w:tc>
          <w:tcPr>
            <w:tcW w:w="102" w:type="pct"/>
            <w:vAlign w:val="center"/>
            <w:hideMark/>
          </w:tcPr>
          <w:p w14:paraId="645C1220" w14:textId="77777777" w:rsidR="004B5A05" w:rsidRPr="004B5A05" w:rsidRDefault="004B5A05" w:rsidP="004B5A05">
            <w:r w:rsidRPr="004B5A05">
              <w:t>1</w:t>
            </w:r>
          </w:p>
        </w:tc>
        <w:tc>
          <w:tcPr>
            <w:tcW w:w="1047" w:type="pct"/>
            <w:vAlign w:val="center"/>
            <w:hideMark/>
          </w:tcPr>
          <w:p w14:paraId="3B303F80" w14:textId="7776345C" w:rsidR="004B5A05" w:rsidRPr="004B5A05" w:rsidRDefault="00041908" w:rsidP="004B5A05">
            <w:r>
              <w:rPr>
                <w:rFonts w:ascii="Apple Color Emoji" w:hAnsi="Apple Color Emoji" w:cs="Apple Color Emoji"/>
              </w:rPr>
              <w:t>☑</w:t>
            </w:r>
            <w:r w:rsidR="004B5A05" w:rsidRPr="004B5A05">
              <w:t xml:space="preserve">A </w:t>
            </w:r>
            <w:r w:rsidR="004B5A05" w:rsidRPr="004B5A05">
              <w:rPr>
                <w:rFonts w:ascii="Segoe UI Symbol" w:hAnsi="Segoe UI Symbol" w:cs="Segoe UI Symbol"/>
              </w:rPr>
              <w:t>☐</w:t>
            </w:r>
            <w:r w:rsidR="004B5A05" w:rsidRPr="004B5A05">
              <w:t xml:space="preserve">P </w:t>
            </w:r>
            <w:r w:rsidR="004B5A05" w:rsidRPr="004B5A05">
              <w:rPr>
                <w:rFonts w:ascii="Segoe UI Symbol" w:hAnsi="Segoe UI Symbol" w:cs="Segoe UI Symbol"/>
              </w:rPr>
              <w:t>☐</w:t>
            </w:r>
            <w:r w:rsidR="004B5A05" w:rsidRPr="004B5A05">
              <w:t>T</w:t>
            </w:r>
          </w:p>
        </w:tc>
        <w:tc>
          <w:tcPr>
            <w:tcW w:w="1362" w:type="pct"/>
            <w:vAlign w:val="center"/>
            <w:hideMark/>
          </w:tcPr>
          <w:p w14:paraId="4500DE3A" w14:textId="7742BCA0" w:rsidR="004B5A05" w:rsidRPr="004B5A05" w:rsidRDefault="00041908" w:rsidP="004B5A05">
            <w:r>
              <w:t>Workforce training on correct email procedures</w:t>
            </w:r>
          </w:p>
        </w:tc>
        <w:tc>
          <w:tcPr>
            <w:tcW w:w="2388" w:type="pct"/>
            <w:vAlign w:val="center"/>
            <w:hideMark/>
          </w:tcPr>
          <w:p w14:paraId="4D5A30E9" w14:textId="2A599CD6" w:rsidR="004B5A05" w:rsidRPr="004B5A05" w:rsidRDefault="00041908" w:rsidP="004B5A05">
            <w:r>
              <w:t>Training ensures employees confirm the recipient addresses before sending patient health information.</w:t>
            </w:r>
          </w:p>
        </w:tc>
      </w:tr>
      <w:tr w:rsidR="004B5A05" w:rsidRPr="004B5A05" w14:paraId="166C1F27" w14:textId="77777777" w:rsidTr="007B6C83">
        <w:trPr>
          <w:tblCellSpacing w:w="15" w:type="dxa"/>
        </w:trPr>
        <w:tc>
          <w:tcPr>
            <w:tcW w:w="102" w:type="pct"/>
            <w:vAlign w:val="center"/>
            <w:hideMark/>
          </w:tcPr>
          <w:p w14:paraId="3297F8D1" w14:textId="77777777" w:rsidR="004B5A05" w:rsidRPr="004B5A05" w:rsidRDefault="004B5A05" w:rsidP="004B5A05">
            <w:r w:rsidRPr="004B5A05">
              <w:t>2</w:t>
            </w:r>
          </w:p>
        </w:tc>
        <w:tc>
          <w:tcPr>
            <w:tcW w:w="1047" w:type="pct"/>
            <w:vAlign w:val="center"/>
            <w:hideMark/>
          </w:tcPr>
          <w:p w14:paraId="0B313828" w14:textId="7087F030" w:rsidR="004B5A05" w:rsidRPr="004B5A05" w:rsidRDefault="004B5A05" w:rsidP="004B5A05">
            <w:r w:rsidRPr="004B5A05">
              <w:rPr>
                <w:rFonts w:ascii="Segoe UI Symbol" w:hAnsi="Segoe UI Symbol" w:cs="Segoe UI Symbol"/>
              </w:rPr>
              <w:t>☐</w:t>
            </w:r>
            <w:r w:rsidRPr="004B5A05">
              <w:t xml:space="preserve">A </w:t>
            </w:r>
            <w:r w:rsidRPr="004B5A05">
              <w:rPr>
                <w:rFonts w:ascii="Segoe UI Symbol" w:hAnsi="Segoe UI Symbol" w:cs="Segoe UI Symbol"/>
              </w:rPr>
              <w:t>☐</w:t>
            </w:r>
            <w:r w:rsidRPr="004B5A05">
              <w:t xml:space="preserve">P </w:t>
            </w:r>
            <w:r w:rsidR="00041908">
              <w:rPr>
                <w:rFonts w:ascii="Apple Color Emoji" w:hAnsi="Apple Color Emoji" w:cs="Apple Color Emoji"/>
              </w:rPr>
              <w:t>☑</w:t>
            </w:r>
            <w:r w:rsidRPr="004B5A05">
              <w:t>T</w:t>
            </w:r>
          </w:p>
        </w:tc>
        <w:tc>
          <w:tcPr>
            <w:tcW w:w="1362" w:type="pct"/>
            <w:vAlign w:val="center"/>
            <w:hideMark/>
          </w:tcPr>
          <w:p w14:paraId="7A43FBEB" w14:textId="07711BA9" w:rsidR="004B5A05" w:rsidRPr="004B5A05" w:rsidRDefault="00041908" w:rsidP="004B5A05">
            <w:r>
              <w:t>Data loss prevention (DLP) software</w:t>
            </w:r>
          </w:p>
        </w:tc>
        <w:tc>
          <w:tcPr>
            <w:tcW w:w="2388" w:type="pct"/>
            <w:vAlign w:val="center"/>
            <w:hideMark/>
          </w:tcPr>
          <w:p w14:paraId="1D2458B7" w14:textId="4743EB8D" w:rsidR="004B5A05" w:rsidRPr="004B5A05" w:rsidRDefault="00041908" w:rsidP="004B5A05">
            <w:r>
              <w:t>Automatically blocks emails with patient health information sent to unauthorized outside domains.</w:t>
            </w:r>
          </w:p>
        </w:tc>
      </w:tr>
      <w:tr w:rsidR="004B5A05" w:rsidRPr="004B5A05" w14:paraId="24E525D7" w14:textId="77777777" w:rsidTr="007B6C83">
        <w:trPr>
          <w:tblCellSpacing w:w="15" w:type="dxa"/>
        </w:trPr>
        <w:tc>
          <w:tcPr>
            <w:tcW w:w="102" w:type="pct"/>
            <w:vAlign w:val="center"/>
            <w:hideMark/>
          </w:tcPr>
          <w:p w14:paraId="4CF3D743" w14:textId="77777777" w:rsidR="004B5A05" w:rsidRPr="004B5A05" w:rsidRDefault="004B5A05" w:rsidP="004B5A05">
            <w:r w:rsidRPr="004B5A05">
              <w:t>3</w:t>
            </w:r>
          </w:p>
        </w:tc>
        <w:tc>
          <w:tcPr>
            <w:tcW w:w="1047" w:type="pct"/>
            <w:vAlign w:val="center"/>
            <w:hideMark/>
          </w:tcPr>
          <w:p w14:paraId="4195F2BE" w14:textId="6E063A4B" w:rsidR="004B5A05" w:rsidRPr="004B5A05" w:rsidRDefault="00041908" w:rsidP="004B5A05">
            <w:r>
              <w:rPr>
                <w:rFonts w:ascii="Apple Color Emoji" w:hAnsi="Apple Color Emoji" w:cs="Apple Color Emoji"/>
              </w:rPr>
              <w:t>☑</w:t>
            </w:r>
            <w:r w:rsidR="004B5A05" w:rsidRPr="004B5A05">
              <w:t xml:space="preserve">A </w:t>
            </w:r>
            <w:r w:rsidR="004B5A05" w:rsidRPr="004B5A05">
              <w:rPr>
                <w:rFonts w:ascii="Segoe UI Symbol" w:hAnsi="Segoe UI Symbol" w:cs="Segoe UI Symbol"/>
              </w:rPr>
              <w:t>☐</w:t>
            </w:r>
            <w:r w:rsidR="004B5A05" w:rsidRPr="004B5A05">
              <w:t xml:space="preserve">P </w:t>
            </w:r>
            <w:r w:rsidR="004B5A05" w:rsidRPr="004B5A05">
              <w:rPr>
                <w:rFonts w:ascii="Segoe UI Symbol" w:hAnsi="Segoe UI Symbol" w:cs="Segoe UI Symbol"/>
              </w:rPr>
              <w:t>☐</w:t>
            </w:r>
            <w:r w:rsidR="004B5A05" w:rsidRPr="004B5A05">
              <w:t>T</w:t>
            </w:r>
          </w:p>
        </w:tc>
        <w:tc>
          <w:tcPr>
            <w:tcW w:w="1362" w:type="pct"/>
            <w:vAlign w:val="center"/>
            <w:hideMark/>
          </w:tcPr>
          <w:p w14:paraId="308E2EDA" w14:textId="187B3AD9" w:rsidR="004B5A05" w:rsidRPr="004B5A05" w:rsidRDefault="00041908" w:rsidP="004B5A05">
            <w:r>
              <w:t>Access authorization and termination procedures</w:t>
            </w:r>
          </w:p>
        </w:tc>
        <w:tc>
          <w:tcPr>
            <w:tcW w:w="2388" w:type="pct"/>
            <w:vAlign w:val="center"/>
            <w:hideMark/>
          </w:tcPr>
          <w:p w14:paraId="59A83424" w14:textId="29C5EFFB" w:rsidR="004B5A05" w:rsidRPr="004B5A05" w:rsidRDefault="00041908" w:rsidP="004B5A05">
            <w:r>
              <w:t>Prevents former employee</w:t>
            </w:r>
            <w:r w:rsidR="006247A7">
              <w:t>s from receiving sensitive data.</w:t>
            </w:r>
          </w:p>
        </w:tc>
      </w:tr>
      <w:tr w:rsidR="004B5A05" w:rsidRPr="004B5A05" w14:paraId="39700DEA" w14:textId="77777777" w:rsidTr="007B6C83">
        <w:trPr>
          <w:tblCellSpacing w:w="15" w:type="dxa"/>
        </w:trPr>
        <w:tc>
          <w:tcPr>
            <w:tcW w:w="102" w:type="pct"/>
            <w:vAlign w:val="center"/>
            <w:hideMark/>
          </w:tcPr>
          <w:p w14:paraId="05E97E01" w14:textId="77777777" w:rsidR="004B5A05" w:rsidRPr="004B5A05" w:rsidRDefault="004B5A05" w:rsidP="004B5A05">
            <w:r w:rsidRPr="004B5A05">
              <w:t>4</w:t>
            </w:r>
          </w:p>
        </w:tc>
        <w:tc>
          <w:tcPr>
            <w:tcW w:w="1047" w:type="pct"/>
            <w:vAlign w:val="center"/>
            <w:hideMark/>
          </w:tcPr>
          <w:p w14:paraId="6993981F" w14:textId="36423860" w:rsidR="004B5A05" w:rsidRPr="004B5A05" w:rsidRDefault="004B5A05" w:rsidP="004B5A05">
            <w:r w:rsidRPr="004B5A05">
              <w:rPr>
                <w:rFonts w:ascii="Segoe UI Symbol" w:hAnsi="Segoe UI Symbol" w:cs="Segoe UI Symbol"/>
              </w:rPr>
              <w:t>☐</w:t>
            </w:r>
            <w:r w:rsidRPr="004B5A05">
              <w:t xml:space="preserve">A </w:t>
            </w:r>
            <w:r w:rsidRPr="004B5A05">
              <w:rPr>
                <w:rFonts w:ascii="Segoe UI Symbol" w:hAnsi="Segoe UI Symbol" w:cs="Segoe UI Symbol"/>
              </w:rPr>
              <w:t>☐</w:t>
            </w:r>
            <w:r w:rsidRPr="004B5A05">
              <w:t xml:space="preserve">P </w:t>
            </w:r>
            <w:r w:rsidR="006247A7">
              <w:rPr>
                <w:rFonts w:ascii="Apple Color Emoji" w:hAnsi="Apple Color Emoji" w:cs="Apple Color Emoji"/>
              </w:rPr>
              <w:t>☑</w:t>
            </w:r>
            <w:r w:rsidRPr="004B5A05">
              <w:t>T</w:t>
            </w:r>
          </w:p>
        </w:tc>
        <w:tc>
          <w:tcPr>
            <w:tcW w:w="1362" w:type="pct"/>
            <w:vAlign w:val="center"/>
            <w:hideMark/>
          </w:tcPr>
          <w:p w14:paraId="5E3FBA19" w14:textId="485A9B01" w:rsidR="004B5A05" w:rsidRPr="004B5A05" w:rsidRDefault="006247A7" w:rsidP="004B5A05">
            <w:r>
              <w:t>Email encryption with recipient verification</w:t>
            </w:r>
          </w:p>
        </w:tc>
        <w:tc>
          <w:tcPr>
            <w:tcW w:w="2388" w:type="pct"/>
            <w:vAlign w:val="center"/>
            <w:hideMark/>
          </w:tcPr>
          <w:p w14:paraId="4DD32CF2" w14:textId="10B5E2AD" w:rsidR="004B5A05" w:rsidRPr="004B5A05" w:rsidRDefault="006247A7" w:rsidP="004B5A05">
            <w:r>
              <w:t>Requires confirmation that recipient is authorized before it decrypts the sensitive information.</w:t>
            </w:r>
          </w:p>
        </w:tc>
      </w:tr>
      <w:tr w:rsidR="004B5A05" w:rsidRPr="004B5A05" w14:paraId="301E3D77" w14:textId="77777777" w:rsidTr="007B6C83">
        <w:trPr>
          <w:tblCellSpacing w:w="15" w:type="dxa"/>
        </w:trPr>
        <w:tc>
          <w:tcPr>
            <w:tcW w:w="102" w:type="pct"/>
            <w:vAlign w:val="center"/>
            <w:hideMark/>
          </w:tcPr>
          <w:p w14:paraId="1AD2A739" w14:textId="77777777" w:rsidR="004B5A05" w:rsidRPr="004B5A05" w:rsidRDefault="004B5A05" w:rsidP="004B5A05">
            <w:r w:rsidRPr="004B5A05">
              <w:lastRenderedPageBreak/>
              <w:t>5</w:t>
            </w:r>
          </w:p>
        </w:tc>
        <w:tc>
          <w:tcPr>
            <w:tcW w:w="1047" w:type="pct"/>
            <w:vAlign w:val="center"/>
            <w:hideMark/>
          </w:tcPr>
          <w:p w14:paraId="1E65E7B0" w14:textId="386D151E" w:rsidR="004B5A05" w:rsidRPr="004B5A05" w:rsidRDefault="004B5A05" w:rsidP="004B5A05">
            <w:r w:rsidRPr="004B5A05">
              <w:rPr>
                <w:rFonts w:ascii="Segoe UI Symbol" w:hAnsi="Segoe UI Symbol" w:cs="Segoe UI Symbol"/>
              </w:rPr>
              <w:t>☐</w:t>
            </w:r>
            <w:r w:rsidRPr="004B5A05">
              <w:t xml:space="preserve">A </w:t>
            </w:r>
            <w:r w:rsidR="006247A7">
              <w:rPr>
                <w:rFonts w:ascii="Apple Color Emoji" w:hAnsi="Apple Color Emoji" w:cs="Apple Color Emoji"/>
              </w:rPr>
              <w:t>☑</w:t>
            </w:r>
            <w:r w:rsidRPr="004B5A05">
              <w:t xml:space="preserve">P </w:t>
            </w:r>
            <w:r w:rsidRPr="004B5A05">
              <w:rPr>
                <w:rFonts w:ascii="Segoe UI Symbol" w:hAnsi="Segoe UI Symbol" w:cs="Segoe UI Symbol"/>
              </w:rPr>
              <w:t>☐</w:t>
            </w:r>
            <w:r w:rsidRPr="004B5A05">
              <w:t>T</w:t>
            </w:r>
          </w:p>
        </w:tc>
        <w:tc>
          <w:tcPr>
            <w:tcW w:w="1362" w:type="pct"/>
            <w:vAlign w:val="center"/>
            <w:hideMark/>
          </w:tcPr>
          <w:p w14:paraId="46760455" w14:textId="248C42CA" w:rsidR="004B5A05" w:rsidRPr="004B5A05" w:rsidRDefault="006247A7" w:rsidP="004B5A05">
            <w:r>
              <w:t>Clear workstation privacy practices</w:t>
            </w:r>
          </w:p>
        </w:tc>
        <w:tc>
          <w:tcPr>
            <w:tcW w:w="2388" w:type="pct"/>
            <w:vAlign w:val="center"/>
            <w:hideMark/>
          </w:tcPr>
          <w:p w14:paraId="38910FF7" w14:textId="3F8DAA8D" w:rsidR="004B5A05" w:rsidRPr="004B5A05" w:rsidRDefault="006247A7" w:rsidP="004B5A05">
            <w:r>
              <w:t>Helps employees focus when dealing with patient health information handling tasks which would reduce the likelihood of an error.</w:t>
            </w:r>
          </w:p>
        </w:tc>
      </w:tr>
    </w:tbl>
    <w:p w14:paraId="1328C3B1" w14:textId="2406CA34" w:rsidR="004B5A05" w:rsidRPr="004B5A05" w:rsidRDefault="004B5A05" w:rsidP="004B5A05"/>
    <w:p w14:paraId="1DE81F64" w14:textId="77777777" w:rsidR="004B5A05" w:rsidRPr="004B5A05" w:rsidRDefault="004B5A05" w:rsidP="004B5A05">
      <w:pPr>
        <w:rPr>
          <w:b/>
          <w:bCs/>
        </w:rPr>
      </w:pPr>
      <w:r w:rsidRPr="004B5A05">
        <w:rPr>
          <w:b/>
          <w:bCs/>
        </w:rPr>
        <w:t>Task 5: Ethical Decision-Making Matrix (10 points)</w:t>
      </w:r>
    </w:p>
    <w:p w14:paraId="6D08FABE" w14:textId="77777777" w:rsidR="004B5A05" w:rsidRPr="004B5A05" w:rsidRDefault="004B5A05" w:rsidP="004B5A05">
      <w:r w:rsidRPr="004B5A05">
        <w:t>Apply the 8-step ethical decision-making matrix from Chapter 13 to this scenario.</w:t>
      </w:r>
    </w:p>
    <w:p w14:paraId="0C884CCD" w14:textId="77777777" w:rsidR="004B5A05" w:rsidRPr="004B5A05" w:rsidRDefault="004B5A05" w:rsidP="004B5A05">
      <w:r w:rsidRPr="004B5A05">
        <w:rPr>
          <w:b/>
          <w:bCs/>
        </w:rPr>
        <w:t>1. What is the question?</w:t>
      </w:r>
    </w:p>
    <w:p w14:paraId="1A6E1F1F" w14:textId="0F9C5F63" w:rsidR="004B5A05" w:rsidRPr="004B5A05" w:rsidRDefault="006247A7" w:rsidP="004B5A05">
      <w:r>
        <w:t xml:space="preserve">How should Riverside Medical Center respond to the </w:t>
      </w:r>
      <w:r w:rsidR="008377CA">
        <w:t>accidental patient health information disclosure ethically and legally.</w:t>
      </w:r>
    </w:p>
    <w:p w14:paraId="0DAC97FF" w14:textId="77777777" w:rsidR="004B5A05" w:rsidRPr="004B5A05" w:rsidRDefault="004B5A05" w:rsidP="004B5A05">
      <w:r w:rsidRPr="004B5A05">
        <w:rPr>
          <w:b/>
          <w:bCs/>
        </w:rPr>
        <w:t>2. What is my "gut" reaction?</w:t>
      </w:r>
    </w:p>
    <w:p w14:paraId="5A97AEBC" w14:textId="333D2E6A" w:rsidR="004B5A05" w:rsidRPr="004B5A05" w:rsidRDefault="008377CA" w:rsidP="004B5A05">
      <w:r>
        <w:t>My gut reaction is immediate concern for those affected and concern for their privacy and potential identity theft.</w:t>
      </w:r>
    </w:p>
    <w:p w14:paraId="08174428" w14:textId="77777777" w:rsidR="004B5A05" w:rsidRPr="004B5A05" w:rsidRDefault="004B5A05" w:rsidP="004B5A05">
      <w:r w:rsidRPr="004B5A05">
        <w:rPr>
          <w:b/>
          <w:bCs/>
        </w:rPr>
        <w:t>3. What are the facts?</w:t>
      </w:r>
    </w:p>
    <w:p w14:paraId="7C03DDA7" w14:textId="277A9054" w:rsidR="004B5A05" w:rsidRPr="004B5A05" w:rsidRDefault="004B5A05" w:rsidP="004B5A05">
      <w:pPr>
        <w:numPr>
          <w:ilvl w:val="0"/>
          <w:numId w:val="8"/>
        </w:numPr>
      </w:pPr>
      <w:r w:rsidRPr="004B5A05">
        <w:t xml:space="preserve">Known facts: </w:t>
      </w:r>
      <w:r w:rsidR="008377CA">
        <w:t xml:space="preserve">The patient health </w:t>
      </w:r>
      <w:r w:rsidR="008D5816">
        <w:t>information</w:t>
      </w:r>
      <w:r w:rsidR="008377CA">
        <w:t xml:space="preserve"> of 50 patients was sent to a former employee </w:t>
      </w:r>
      <w:r w:rsidR="008D5816">
        <w:t>who was no longer to receive the information. The data was opened.</w:t>
      </w:r>
    </w:p>
    <w:p w14:paraId="379880D5" w14:textId="21DE59D8" w:rsidR="004B5A05" w:rsidRPr="004B5A05" w:rsidRDefault="004B5A05" w:rsidP="004B5A05">
      <w:pPr>
        <w:numPr>
          <w:ilvl w:val="0"/>
          <w:numId w:val="9"/>
        </w:numPr>
      </w:pPr>
      <w:r w:rsidRPr="004B5A05">
        <w:t xml:space="preserve">Facts to be gathered: </w:t>
      </w:r>
      <w:r w:rsidR="008D5816">
        <w:t>It needs to be confirmed that the data was properly deleted, the extent of the exposure, and if any PHI was further shared.</w:t>
      </w:r>
    </w:p>
    <w:p w14:paraId="70932C44" w14:textId="77777777" w:rsidR="004B5A05" w:rsidRPr="004B5A05" w:rsidRDefault="004B5A05" w:rsidP="004B5A05">
      <w:r w:rsidRPr="004B5A05">
        <w:rPr>
          <w:b/>
          <w:bCs/>
        </w:rPr>
        <w:t>4. What are the values?</w:t>
      </w:r>
    </w:p>
    <w:p w14:paraId="59161214" w14:textId="09576252" w:rsidR="004B5A05" w:rsidRPr="004B5A05" w:rsidRDefault="004B5A05" w:rsidP="004B5A05">
      <w:pPr>
        <w:numPr>
          <w:ilvl w:val="0"/>
          <w:numId w:val="10"/>
        </w:numPr>
      </w:pPr>
      <w:r w:rsidRPr="004B5A05">
        <w:t xml:space="preserve">Patient perspective: </w:t>
      </w:r>
      <w:r w:rsidR="008D5816">
        <w:t>Right to privacy, transparency about the exposure, and protection from harm.</w:t>
      </w:r>
    </w:p>
    <w:p w14:paraId="3EC08054" w14:textId="4DAB4343" w:rsidR="004B5A05" w:rsidRPr="004B5A05" w:rsidRDefault="004B5A05" w:rsidP="004B5A05">
      <w:pPr>
        <w:numPr>
          <w:ilvl w:val="0"/>
          <w:numId w:val="10"/>
        </w:numPr>
      </w:pPr>
      <w:r w:rsidRPr="004B5A05">
        <w:t xml:space="preserve">Healthcare professional perspective: </w:t>
      </w:r>
      <w:r w:rsidR="008D5816">
        <w:t xml:space="preserve">They </w:t>
      </w:r>
      <w:r w:rsidR="00E142CE">
        <w:t>must</w:t>
      </w:r>
      <w:r w:rsidR="008D5816">
        <w:t xml:space="preserve"> </w:t>
      </w:r>
      <w:r w:rsidR="00E142CE">
        <w:t>act with beneficence and nonmaleficence.</w:t>
      </w:r>
    </w:p>
    <w:p w14:paraId="7A07E20A" w14:textId="5F10F891" w:rsidR="004B5A05" w:rsidRPr="004B5A05" w:rsidRDefault="004B5A05" w:rsidP="004B5A05">
      <w:pPr>
        <w:numPr>
          <w:ilvl w:val="0"/>
          <w:numId w:val="10"/>
        </w:numPr>
      </w:pPr>
      <w:r w:rsidRPr="004B5A05">
        <w:t xml:space="preserve">Organization perspective: </w:t>
      </w:r>
      <w:r w:rsidR="00E142CE">
        <w:t>Obligation to comply with HIPAA and maintain trust.</w:t>
      </w:r>
    </w:p>
    <w:p w14:paraId="1B779D6F" w14:textId="2C8E96F7" w:rsidR="004B5A05" w:rsidRPr="004B5A05" w:rsidRDefault="004B5A05" w:rsidP="004B5A05">
      <w:pPr>
        <w:numPr>
          <w:ilvl w:val="0"/>
          <w:numId w:val="10"/>
        </w:numPr>
      </w:pPr>
      <w:r w:rsidRPr="004B5A05">
        <w:t>Society perspective</w:t>
      </w:r>
      <w:r w:rsidR="00E142CE">
        <w:t xml:space="preserve">: </w:t>
      </w:r>
      <w:r w:rsidR="005267ED">
        <w:t>Secure handling of sensitive health information.</w:t>
      </w:r>
    </w:p>
    <w:p w14:paraId="2B5AA809" w14:textId="61FAD9F4" w:rsidR="007B6C83" w:rsidRDefault="007B6C83" w:rsidP="007B6C83">
      <w:r>
        <w:rPr>
          <w:b/>
          <w:bCs/>
        </w:rPr>
        <w:t xml:space="preserve">5. </w:t>
      </w:r>
      <w:r w:rsidR="004B5A05" w:rsidRPr="007B6C83">
        <w:rPr>
          <w:b/>
          <w:bCs/>
        </w:rPr>
        <w:t>What are my options?</w:t>
      </w:r>
      <w:r w:rsidR="004B5A05" w:rsidRPr="004B5A05">
        <w:t xml:space="preserve"> </w:t>
      </w:r>
    </w:p>
    <w:p w14:paraId="6230F48C" w14:textId="01E6624A" w:rsidR="005267ED" w:rsidRDefault="004B5A05" w:rsidP="007B6C83">
      <w:pPr>
        <w:pStyle w:val="ListParagraph"/>
      </w:pPr>
      <w:r w:rsidRPr="004B5A05">
        <w:t xml:space="preserve">Option A: </w:t>
      </w:r>
      <w:r w:rsidR="005267ED">
        <w:t>Notify the patients and HHS as soon as possible. Start implementing safeguards.</w:t>
      </w:r>
    </w:p>
    <w:p w14:paraId="463E2591" w14:textId="1CB0826A" w:rsidR="005267ED" w:rsidRDefault="004B5A05" w:rsidP="007B6C83">
      <w:pPr>
        <w:pStyle w:val="ListParagraph"/>
      </w:pPr>
      <w:r w:rsidRPr="004B5A05">
        <w:lastRenderedPageBreak/>
        <w:t xml:space="preserve">Option B: </w:t>
      </w:r>
      <w:r w:rsidR="005267ED">
        <w:t>Since the file was supposedly deleted, minimize the reporting.</w:t>
      </w:r>
    </w:p>
    <w:p w14:paraId="56DF7248" w14:textId="4B1B2359" w:rsidR="004B5A05" w:rsidRPr="004B5A05" w:rsidRDefault="004B5A05" w:rsidP="007B6C83">
      <w:pPr>
        <w:pStyle w:val="ListParagraph"/>
      </w:pPr>
      <w:r w:rsidRPr="004B5A05">
        <w:t xml:space="preserve">Option C: </w:t>
      </w:r>
      <w:r w:rsidR="005267ED">
        <w:t>Investigate first before reporting it to the proper parties.</w:t>
      </w:r>
    </w:p>
    <w:p w14:paraId="423DE0F3" w14:textId="77777777" w:rsidR="005267ED" w:rsidRDefault="004B5A05" w:rsidP="004B5A05">
      <w:r w:rsidRPr="004B5A05">
        <w:rPr>
          <w:b/>
          <w:bCs/>
        </w:rPr>
        <w:t>6. What should I do?</w:t>
      </w:r>
      <w:r w:rsidRPr="004B5A05">
        <w:t xml:space="preserve"> Selected option: </w:t>
      </w:r>
    </w:p>
    <w:p w14:paraId="2FA9E068" w14:textId="1B5B63AD" w:rsidR="004B5A05" w:rsidRPr="004B5A05" w:rsidRDefault="005267ED" w:rsidP="004B5A05">
      <w:r>
        <w:t>A) Be transparent and notify the patients and HHS as well as strengthen the safeguards</w:t>
      </w:r>
    </w:p>
    <w:p w14:paraId="57F73877" w14:textId="6A2EF25C" w:rsidR="004B5A05" w:rsidRDefault="004B5A05" w:rsidP="004B5A05">
      <w:r w:rsidRPr="004B5A05">
        <w:rPr>
          <w:b/>
          <w:bCs/>
        </w:rPr>
        <w:t>7. What justifies my choice?</w:t>
      </w:r>
      <w:r w:rsidRPr="004B5A05">
        <w:t xml:space="preserve"> </w:t>
      </w:r>
      <w:r w:rsidR="005267ED">
        <w:rPr>
          <w:rFonts w:ascii="Apple Color Emoji" w:hAnsi="Apple Color Emoji" w:cs="Apple Color Emoji"/>
        </w:rPr>
        <w:t>☑</w:t>
      </w:r>
      <w:r w:rsidRPr="004B5A05">
        <w:t xml:space="preserve"> Justified </w:t>
      </w:r>
      <w:r w:rsidRPr="004B5A05">
        <w:rPr>
          <w:rFonts w:ascii="Segoe UI Symbol" w:hAnsi="Segoe UI Symbol" w:cs="Segoe UI Symbol"/>
        </w:rPr>
        <w:t>☐</w:t>
      </w:r>
      <w:r w:rsidRPr="004B5A05">
        <w:t xml:space="preserve"> Not justified Reasoning: </w:t>
      </w:r>
    </w:p>
    <w:p w14:paraId="02F6D5E8" w14:textId="27519DF6" w:rsidR="00EB577F" w:rsidRPr="004B5A05" w:rsidRDefault="00EB577F" w:rsidP="004B5A05">
      <w:bookmarkStart w:id="0" w:name="OLE_LINK25"/>
      <w:r>
        <w:t>It is the right thing to do because being open, honest, and transparent aligns with HIPAA and helps patients feel safe and supported.</w:t>
      </w:r>
    </w:p>
    <w:bookmarkEnd w:id="0"/>
    <w:p w14:paraId="423E026D" w14:textId="77777777" w:rsidR="004B5A05" w:rsidRPr="004B5A05" w:rsidRDefault="004B5A05" w:rsidP="004B5A05">
      <w:r w:rsidRPr="004B5A05">
        <w:rPr>
          <w:b/>
          <w:bCs/>
        </w:rPr>
        <w:t>8. How can I prevent this problem?</w:t>
      </w:r>
      <w:r w:rsidRPr="004B5A05">
        <w:t xml:space="preserve"> Future prevention strategies:</w:t>
      </w:r>
    </w:p>
    <w:p w14:paraId="5FEFD73A" w14:textId="5F171674" w:rsidR="004B5A05" w:rsidRPr="004B5A05" w:rsidRDefault="00A379E5" w:rsidP="004B5A05">
      <w:pPr>
        <w:numPr>
          <w:ilvl w:val="0"/>
          <w:numId w:val="11"/>
        </w:numPr>
      </w:pPr>
      <w:bookmarkStart w:id="1" w:name="OLE_LINK26"/>
      <w:r>
        <w:t>Use stricter email safeguards. Set up systems that block or warn when sending patient data to the wrong address.</w:t>
      </w:r>
    </w:p>
    <w:bookmarkEnd w:id="1"/>
    <w:p w14:paraId="0F20BECA" w14:textId="6ECB53EC" w:rsidR="004B5A05" w:rsidRPr="004B5A05" w:rsidRDefault="00A379E5" w:rsidP="004B5A05">
      <w:pPr>
        <w:numPr>
          <w:ilvl w:val="0"/>
          <w:numId w:val="11"/>
        </w:numPr>
      </w:pPr>
      <w:r>
        <w:t>Provide regular staff training. Teach employees how to double check patient health information before sending.</w:t>
      </w:r>
    </w:p>
    <w:p w14:paraId="2A1C2984" w14:textId="6486CA75" w:rsidR="004B5A05" w:rsidRDefault="00A379E5" w:rsidP="004B5A05">
      <w:pPr>
        <w:numPr>
          <w:ilvl w:val="0"/>
          <w:numId w:val="11"/>
        </w:numPr>
      </w:pPr>
      <w:r>
        <w:t>Require encryption for patient health information emails. This would make sure sensitive files can only be opened by the correct person.</w:t>
      </w:r>
    </w:p>
    <w:p w14:paraId="2DB53EE0" w14:textId="77777777" w:rsidR="002D610F" w:rsidRPr="004B5A05" w:rsidRDefault="002D610F" w:rsidP="002D610F">
      <w:pPr>
        <w:ind w:left="720"/>
      </w:pPr>
    </w:p>
    <w:p w14:paraId="1571848C" w14:textId="77777777" w:rsidR="004B5A05" w:rsidRPr="004B5A05" w:rsidRDefault="004B5A05" w:rsidP="004B5A05">
      <w:pPr>
        <w:rPr>
          <w:b/>
          <w:bCs/>
        </w:rPr>
      </w:pPr>
      <w:r w:rsidRPr="004B5A05">
        <w:rPr>
          <w:b/>
          <w:bCs/>
        </w:rPr>
        <w:t>Grading Rubric</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7"/>
        <w:gridCol w:w="769"/>
        <w:gridCol w:w="7834"/>
      </w:tblGrid>
      <w:tr w:rsidR="004B5A05" w:rsidRPr="004B5A05" w14:paraId="4F45CA5C" w14:textId="77777777" w:rsidTr="00370CEB">
        <w:trPr>
          <w:tblHeader/>
          <w:tblCellSpacing w:w="15" w:type="dxa"/>
        </w:trPr>
        <w:tc>
          <w:tcPr>
            <w:tcW w:w="379" w:type="pct"/>
            <w:vAlign w:val="center"/>
            <w:hideMark/>
          </w:tcPr>
          <w:p w14:paraId="3EF6AF4C" w14:textId="77777777" w:rsidR="004B5A05" w:rsidRPr="004B5A05" w:rsidRDefault="004B5A05" w:rsidP="004B5A05">
            <w:pPr>
              <w:rPr>
                <w:b/>
                <w:bCs/>
              </w:rPr>
            </w:pPr>
            <w:r w:rsidRPr="004B5A05">
              <w:rPr>
                <w:b/>
                <w:bCs/>
              </w:rPr>
              <w:t>Task</w:t>
            </w:r>
          </w:p>
        </w:tc>
        <w:tc>
          <w:tcPr>
            <w:tcW w:w="394" w:type="pct"/>
            <w:vAlign w:val="center"/>
            <w:hideMark/>
          </w:tcPr>
          <w:p w14:paraId="18AFD88B" w14:textId="77777777" w:rsidR="004B5A05" w:rsidRPr="004B5A05" w:rsidRDefault="004B5A05" w:rsidP="004B5A05">
            <w:pPr>
              <w:rPr>
                <w:b/>
                <w:bCs/>
              </w:rPr>
            </w:pPr>
            <w:r w:rsidRPr="004B5A05">
              <w:rPr>
                <w:b/>
                <w:bCs/>
              </w:rPr>
              <w:t>Points</w:t>
            </w:r>
          </w:p>
        </w:tc>
        <w:tc>
          <w:tcPr>
            <w:tcW w:w="4153" w:type="pct"/>
            <w:vAlign w:val="center"/>
            <w:hideMark/>
          </w:tcPr>
          <w:p w14:paraId="2D130F7C" w14:textId="77777777" w:rsidR="004B5A05" w:rsidRPr="004B5A05" w:rsidRDefault="004B5A05" w:rsidP="004B5A05">
            <w:pPr>
              <w:rPr>
                <w:b/>
                <w:bCs/>
              </w:rPr>
            </w:pPr>
            <w:r w:rsidRPr="004B5A05">
              <w:rPr>
                <w:b/>
                <w:bCs/>
              </w:rPr>
              <w:t>Criteria</w:t>
            </w:r>
          </w:p>
        </w:tc>
      </w:tr>
      <w:tr w:rsidR="004B5A05" w:rsidRPr="004B5A05" w14:paraId="4ADBE428" w14:textId="77777777" w:rsidTr="00370CEB">
        <w:trPr>
          <w:tblCellSpacing w:w="15" w:type="dxa"/>
        </w:trPr>
        <w:tc>
          <w:tcPr>
            <w:tcW w:w="379" w:type="pct"/>
            <w:vAlign w:val="center"/>
            <w:hideMark/>
          </w:tcPr>
          <w:p w14:paraId="4370FBBF" w14:textId="77777777" w:rsidR="004B5A05" w:rsidRPr="004B5A05" w:rsidRDefault="004B5A05" w:rsidP="004B5A05">
            <w:r w:rsidRPr="004B5A05">
              <w:t>Task 1</w:t>
            </w:r>
          </w:p>
        </w:tc>
        <w:tc>
          <w:tcPr>
            <w:tcW w:w="394" w:type="pct"/>
            <w:vAlign w:val="center"/>
            <w:hideMark/>
          </w:tcPr>
          <w:p w14:paraId="60769D6F" w14:textId="77777777" w:rsidR="004B5A05" w:rsidRPr="004B5A05" w:rsidRDefault="004B5A05" w:rsidP="004B5A05">
            <w:r w:rsidRPr="004B5A05">
              <w:t>10</w:t>
            </w:r>
          </w:p>
        </w:tc>
        <w:tc>
          <w:tcPr>
            <w:tcW w:w="4153" w:type="pct"/>
            <w:vAlign w:val="center"/>
            <w:hideMark/>
          </w:tcPr>
          <w:p w14:paraId="41829D5E" w14:textId="77777777" w:rsidR="004B5A05" w:rsidRPr="004B5A05" w:rsidRDefault="004B5A05" w:rsidP="004B5A05">
            <w:r w:rsidRPr="004B5A05">
              <w:t>Correctly identifies violated rules with accurate explanations</w:t>
            </w:r>
          </w:p>
        </w:tc>
      </w:tr>
      <w:tr w:rsidR="004B5A05" w:rsidRPr="004B5A05" w14:paraId="62915F9D" w14:textId="77777777" w:rsidTr="00370CEB">
        <w:trPr>
          <w:tblCellSpacing w:w="15" w:type="dxa"/>
        </w:trPr>
        <w:tc>
          <w:tcPr>
            <w:tcW w:w="379" w:type="pct"/>
            <w:vAlign w:val="center"/>
            <w:hideMark/>
          </w:tcPr>
          <w:p w14:paraId="70CCB788" w14:textId="77777777" w:rsidR="004B5A05" w:rsidRPr="004B5A05" w:rsidRDefault="004B5A05" w:rsidP="004B5A05">
            <w:r w:rsidRPr="004B5A05">
              <w:t>Task 2</w:t>
            </w:r>
          </w:p>
        </w:tc>
        <w:tc>
          <w:tcPr>
            <w:tcW w:w="394" w:type="pct"/>
            <w:vAlign w:val="center"/>
            <w:hideMark/>
          </w:tcPr>
          <w:p w14:paraId="78A9D6E9" w14:textId="77777777" w:rsidR="004B5A05" w:rsidRPr="004B5A05" w:rsidRDefault="004B5A05" w:rsidP="004B5A05">
            <w:r w:rsidRPr="004B5A05">
              <w:t>15</w:t>
            </w:r>
          </w:p>
        </w:tc>
        <w:tc>
          <w:tcPr>
            <w:tcW w:w="4153" w:type="pct"/>
            <w:vAlign w:val="center"/>
            <w:hideMark/>
          </w:tcPr>
          <w:p w14:paraId="26A6A840" w14:textId="77777777" w:rsidR="004B5A05" w:rsidRPr="004B5A05" w:rsidRDefault="004B5A05" w:rsidP="004B5A05">
            <w:r w:rsidRPr="004B5A05">
              <w:t>Thoroughly analyzes all four factors with appropriate risk assessments</w:t>
            </w:r>
          </w:p>
        </w:tc>
      </w:tr>
      <w:tr w:rsidR="004B5A05" w:rsidRPr="004B5A05" w14:paraId="299541F7" w14:textId="77777777" w:rsidTr="00370CEB">
        <w:trPr>
          <w:tblCellSpacing w:w="15" w:type="dxa"/>
        </w:trPr>
        <w:tc>
          <w:tcPr>
            <w:tcW w:w="379" w:type="pct"/>
            <w:vAlign w:val="center"/>
            <w:hideMark/>
          </w:tcPr>
          <w:p w14:paraId="7E0DE4FF" w14:textId="77777777" w:rsidR="004B5A05" w:rsidRPr="004B5A05" w:rsidRDefault="004B5A05" w:rsidP="004B5A05">
            <w:r w:rsidRPr="004B5A05">
              <w:t>Task 3</w:t>
            </w:r>
          </w:p>
        </w:tc>
        <w:tc>
          <w:tcPr>
            <w:tcW w:w="394" w:type="pct"/>
            <w:vAlign w:val="center"/>
            <w:hideMark/>
          </w:tcPr>
          <w:p w14:paraId="7616F81B" w14:textId="77777777" w:rsidR="004B5A05" w:rsidRPr="004B5A05" w:rsidRDefault="004B5A05" w:rsidP="004B5A05">
            <w:r w:rsidRPr="004B5A05">
              <w:t>10</w:t>
            </w:r>
          </w:p>
        </w:tc>
        <w:tc>
          <w:tcPr>
            <w:tcW w:w="4153" w:type="pct"/>
            <w:vAlign w:val="center"/>
            <w:hideMark/>
          </w:tcPr>
          <w:p w14:paraId="6A390C2E" w14:textId="77777777" w:rsidR="004B5A05" w:rsidRPr="004B5A05" w:rsidRDefault="004B5A05" w:rsidP="004B5A05">
            <w:r w:rsidRPr="004B5A05">
              <w:t>Creates accurate, complete timeline with all required notifications</w:t>
            </w:r>
          </w:p>
        </w:tc>
      </w:tr>
      <w:tr w:rsidR="004B5A05" w:rsidRPr="004B5A05" w14:paraId="7F583AE6" w14:textId="77777777" w:rsidTr="00370CEB">
        <w:trPr>
          <w:tblCellSpacing w:w="15" w:type="dxa"/>
        </w:trPr>
        <w:tc>
          <w:tcPr>
            <w:tcW w:w="379" w:type="pct"/>
            <w:vAlign w:val="center"/>
            <w:hideMark/>
          </w:tcPr>
          <w:p w14:paraId="5E1060DE" w14:textId="77777777" w:rsidR="004B5A05" w:rsidRPr="004B5A05" w:rsidRDefault="004B5A05" w:rsidP="004B5A05">
            <w:r w:rsidRPr="004B5A05">
              <w:t>Task 4</w:t>
            </w:r>
          </w:p>
        </w:tc>
        <w:tc>
          <w:tcPr>
            <w:tcW w:w="394" w:type="pct"/>
            <w:vAlign w:val="center"/>
            <w:hideMark/>
          </w:tcPr>
          <w:p w14:paraId="35611112" w14:textId="77777777" w:rsidR="004B5A05" w:rsidRPr="004B5A05" w:rsidRDefault="004B5A05" w:rsidP="004B5A05">
            <w:r w:rsidRPr="004B5A05">
              <w:t>15</w:t>
            </w:r>
          </w:p>
        </w:tc>
        <w:tc>
          <w:tcPr>
            <w:tcW w:w="4153" w:type="pct"/>
            <w:vAlign w:val="center"/>
            <w:hideMark/>
          </w:tcPr>
          <w:p w14:paraId="67D8B302" w14:textId="77777777" w:rsidR="004B5A05" w:rsidRPr="004B5A05" w:rsidRDefault="004B5A05" w:rsidP="004B5A05">
            <w:r w:rsidRPr="004B5A05">
              <w:t>Provides relevant, specific safeguards properly categorized</w:t>
            </w:r>
          </w:p>
        </w:tc>
      </w:tr>
      <w:tr w:rsidR="004B5A05" w:rsidRPr="004B5A05" w14:paraId="401F78B4" w14:textId="77777777" w:rsidTr="00370CEB">
        <w:trPr>
          <w:tblCellSpacing w:w="15" w:type="dxa"/>
        </w:trPr>
        <w:tc>
          <w:tcPr>
            <w:tcW w:w="379" w:type="pct"/>
            <w:vAlign w:val="center"/>
            <w:hideMark/>
          </w:tcPr>
          <w:p w14:paraId="76D88E53" w14:textId="77777777" w:rsidR="004B5A05" w:rsidRPr="004B5A05" w:rsidRDefault="004B5A05" w:rsidP="004B5A05">
            <w:r w:rsidRPr="004B5A05">
              <w:t>Task 5</w:t>
            </w:r>
          </w:p>
        </w:tc>
        <w:tc>
          <w:tcPr>
            <w:tcW w:w="394" w:type="pct"/>
            <w:vAlign w:val="center"/>
            <w:hideMark/>
          </w:tcPr>
          <w:p w14:paraId="6CD90142" w14:textId="77777777" w:rsidR="004B5A05" w:rsidRPr="004B5A05" w:rsidRDefault="004B5A05" w:rsidP="004B5A05">
            <w:r w:rsidRPr="004B5A05">
              <w:t>10</w:t>
            </w:r>
          </w:p>
        </w:tc>
        <w:tc>
          <w:tcPr>
            <w:tcW w:w="4153" w:type="pct"/>
            <w:vAlign w:val="center"/>
            <w:hideMark/>
          </w:tcPr>
          <w:p w14:paraId="5C122B99" w14:textId="77777777" w:rsidR="004B5A05" w:rsidRPr="004B5A05" w:rsidRDefault="004B5A05" w:rsidP="004B5A05">
            <w:r w:rsidRPr="004B5A05">
              <w:t>Completes all 8 steps with thoughtful, relevant responses</w:t>
            </w:r>
          </w:p>
        </w:tc>
      </w:tr>
      <w:tr w:rsidR="004B5A05" w:rsidRPr="004B5A05" w14:paraId="10F9A6E8" w14:textId="77777777" w:rsidTr="00370CEB">
        <w:trPr>
          <w:tblCellSpacing w:w="15" w:type="dxa"/>
        </w:trPr>
        <w:tc>
          <w:tcPr>
            <w:tcW w:w="379" w:type="pct"/>
            <w:vAlign w:val="center"/>
            <w:hideMark/>
          </w:tcPr>
          <w:p w14:paraId="12666F5B" w14:textId="77777777" w:rsidR="004B5A05" w:rsidRPr="004B5A05" w:rsidRDefault="004B5A05" w:rsidP="004B5A05">
            <w:r w:rsidRPr="004B5A05">
              <w:rPr>
                <w:b/>
                <w:bCs/>
              </w:rPr>
              <w:t>Total</w:t>
            </w:r>
          </w:p>
        </w:tc>
        <w:tc>
          <w:tcPr>
            <w:tcW w:w="394" w:type="pct"/>
            <w:vAlign w:val="center"/>
            <w:hideMark/>
          </w:tcPr>
          <w:p w14:paraId="7ECAA0FD" w14:textId="77777777" w:rsidR="004B5A05" w:rsidRPr="004B5A05" w:rsidRDefault="004B5A05" w:rsidP="004B5A05">
            <w:r w:rsidRPr="004B5A05">
              <w:rPr>
                <w:b/>
                <w:bCs/>
              </w:rPr>
              <w:t>60</w:t>
            </w:r>
          </w:p>
        </w:tc>
        <w:tc>
          <w:tcPr>
            <w:tcW w:w="4153" w:type="pct"/>
            <w:vAlign w:val="center"/>
            <w:hideMark/>
          </w:tcPr>
          <w:p w14:paraId="3E8F0D2F" w14:textId="77777777" w:rsidR="004B5A05" w:rsidRPr="004B5A05" w:rsidRDefault="004B5A05" w:rsidP="004B5A05"/>
        </w:tc>
      </w:tr>
    </w:tbl>
    <w:p w14:paraId="5484DC29" w14:textId="77777777" w:rsidR="004B5A05" w:rsidRPr="004B5A05" w:rsidRDefault="004B5A05" w:rsidP="004B5A05">
      <w:pPr>
        <w:rPr>
          <w:b/>
          <w:bCs/>
        </w:rPr>
      </w:pPr>
      <w:r w:rsidRPr="004B5A05">
        <w:rPr>
          <w:b/>
          <w:bCs/>
        </w:rPr>
        <w:t>Submission Instructions</w:t>
      </w:r>
    </w:p>
    <w:p w14:paraId="07FEEE7C" w14:textId="77777777" w:rsidR="004B5A05" w:rsidRPr="004B5A05" w:rsidRDefault="004B5A05" w:rsidP="004B5A05">
      <w:pPr>
        <w:numPr>
          <w:ilvl w:val="0"/>
          <w:numId w:val="12"/>
        </w:numPr>
      </w:pPr>
      <w:r w:rsidRPr="004B5A05">
        <w:t>Complete all sections of the template</w:t>
      </w:r>
    </w:p>
    <w:p w14:paraId="5A0FB980" w14:textId="77777777" w:rsidR="004B5A05" w:rsidRPr="004B5A05" w:rsidRDefault="004B5A05" w:rsidP="004B5A05">
      <w:pPr>
        <w:numPr>
          <w:ilvl w:val="0"/>
          <w:numId w:val="12"/>
        </w:numPr>
      </w:pPr>
      <w:r w:rsidRPr="004B5A05">
        <w:t>Save your file as: LastName_FirstName_Week5_CaseStudy.pdf</w:t>
      </w:r>
    </w:p>
    <w:p w14:paraId="284C5505" w14:textId="77777777" w:rsidR="004B5A05" w:rsidRPr="004B5A05" w:rsidRDefault="004B5A05" w:rsidP="004B5A05">
      <w:pPr>
        <w:numPr>
          <w:ilvl w:val="0"/>
          <w:numId w:val="12"/>
        </w:numPr>
      </w:pPr>
      <w:r w:rsidRPr="004B5A05">
        <w:lastRenderedPageBreak/>
        <w:t>Submit via the course management system by [Due Date]</w:t>
      </w:r>
    </w:p>
    <w:p w14:paraId="13665B6A" w14:textId="77777777" w:rsidR="004B5A05" w:rsidRPr="004B5A05" w:rsidRDefault="004B5A05" w:rsidP="004B5A05">
      <w:pPr>
        <w:numPr>
          <w:ilvl w:val="0"/>
          <w:numId w:val="12"/>
        </w:numPr>
      </w:pPr>
      <w:r w:rsidRPr="004B5A05">
        <w:t>Late submissions will be penalized 10% per day</w:t>
      </w:r>
    </w:p>
    <w:p w14:paraId="134A5261" w14:textId="77777777" w:rsidR="00A71215" w:rsidRDefault="00A71215"/>
    <w:sectPr w:rsidR="00A7121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930A5" w14:textId="77777777" w:rsidR="001C3B11" w:rsidRDefault="001C3B11" w:rsidP="007B6C83">
      <w:pPr>
        <w:spacing w:after="0" w:line="240" w:lineRule="auto"/>
      </w:pPr>
      <w:r>
        <w:separator/>
      </w:r>
    </w:p>
  </w:endnote>
  <w:endnote w:type="continuationSeparator" w:id="0">
    <w:p w14:paraId="5A01DF33" w14:textId="77777777" w:rsidR="001C3B11" w:rsidRDefault="001C3B11" w:rsidP="007B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927627"/>
      <w:docPartObj>
        <w:docPartGallery w:val="Page Numbers (Bottom of Page)"/>
        <w:docPartUnique/>
      </w:docPartObj>
    </w:sdtPr>
    <w:sdtContent>
      <w:sdt>
        <w:sdtPr>
          <w:id w:val="-1769616900"/>
          <w:docPartObj>
            <w:docPartGallery w:val="Page Numbers (Top of Page)"/>
            <w:docPartUnique/>
          </w:docPartObj>
        </w:sdtPr>
        <w:sdtContent>
          <w:p w14:paraId="0F31203D" w14:textId="18B7066F" w:rsidR="007B6C83" w:rsidRDefault="007B6C83">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2294B94" w14:textId="77777777" w:rsidR="007B6C83" w:rsidRDefault="007B6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B8506" w14:textId="77777777" w:rsidR="001C3B11" w:rsidRDefault="001C3B11" w:rsidP="007B6C83">
      <w:pPr>
        <w:spacing w:after="0" w:line="240" w:lineRule="auto"/>
      </w:pPr>
      <w:r>
        <w:separator/>
      </w:r>
    </w:p>
  </w:footnote>
  <w:footnote w:type="continuationSeparator" w:id="0">
    <w:p w14:paraId="419F0503" w14:textId="77777777" w:rsidR="001C3B11" w:rsidRDefault="001C3B11" w:rsidP="007B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4B4F6" w14:textId="07A556F6" w:rsidR="007B6C83" w:rsidRDefault="007B6C83">
    <w:pPr>
      <w:pStyle w:val="Header"/>
    </w:pPr>
    <w:r>
      <w:t>HIM 5065</w:t>
    </w:r>
    <w:r>
      <w:tab/>
    </w:r>
    <w:r>
      <w:tab/>
      <w:t>Weekly Course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54186"/>
    <w:multiLevelType w:val="multilevel"/>
    <w:tmpl w:val="E4C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4DEA"/>
    <w:multiLevelType w:val="multilevel"/>
    <w:tmpl w:val="A31A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A0893"/>
    <w:multiLevelType w:val="multilevel"/>
    <w:tmpl w:val="4D02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21EEF"/>
    <w:multiLevelType w:val="multilevel"/>
    <w:tmpl w:val="B8C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A31CC"/>
    <w:multiLevelType w:val="multilevel"/>
    <w:tmpl w:val="26E45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E48E9"/>
    <w:multiLevelType w:val="multilevel"/>
    <w:tmpl w:val="884A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01740"/>
    <w:multiLevelType w:val="multilevel"/>
    <w:tmpl w:val="6F3E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64301"/>
    <w:multiLevelType w:val="multilevel"/>
    <w:tmpl w:val="9BA2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A34CC"/>
    <w:multiLevelType w:val="multilevel"/>
    <w:tmpl w:val="794A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D60C0"/>
    <w:multiLevelType w:val="multilevel"/>
    <w:tmpl w:val="CF5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C382E"/>
    <w:multiLevelType w:val="multilevel"/>
    <w:tmpl w:val="D32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74B5D"/>
    <w:multiLevelType w:val="multilevel"/>
    <w:tmpl w:val="53F2C10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213721">
    <w:abstractNumId w:val="2"/>
  </w:num>
  <w:num w:numId="2" w16cid:durableId="198203204">
    <w:abstractNumId w:val="5"/>
  </w:num>
  <w:num w:numId="3" w16cid:durableId="1357196265">
    <w:abstractNumId w:val="1"/>
  </w:num>
  <w:num w:numId="4" w16cid:durableId="1147434376">
    <w:abstractNumId w:val="8"/>
  </w:num>
  <w:num w:numId="5" w16cid:durableId="1163665708">
    <w:abstractNumId w:val="6"/>
  </w:num>
  <w:num w:numId="6" w16cid:durableId="1137722214">
    <w:abstractNumId w:val="9"/>
  </w:num>
  <w:num w:numId="7" w16cid:durableId="817770024">
    <w:abstractNumId w:val="10"/>
  </w:num>
  <w:num w:numId="8" w16cid:durableId="312179867">
    <w:abstractNumId w:val="7"/>
  </w:num>
  <w:num w:numId="9" w16cid:durableId="1989046518">
    <w:abstractNumId w:val="3"/>
  </w:num>
  <w:num w:numId="10" w16cid:durableId="1231381104">
    <w:abstractNumId w:val="11"/>
  </w:num>
  <w:num w:numId="11" w16cid:durableId="871891300">
    <w:abstractNumId w:val="4"/>
  </w:num>
  <w:num w:numId="12" w16cid:durableId="46670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05"/>
    <w:rsid w:val="00041908"/>
    <w:rsid w:val="00166335"/>
    <w:rsid w:val="001C3B11"/>
    <w:rsid w:val="002549B0"/>
    <w:rsid w:val="0028011E"/>
    <w:rsid w:val="002B5796"/>
    <w:rsid w:val="002D610F"/>
    <w:rsid w:val="00363739"/>
    <w:rsid w:val="00370CEB"/>
    <w:rsid w:val="0037455A"/>
    <w:rsid w:val="0046731A"/>
    <w:rsid w:val="004B5A05"/>
    <w:rsid w:val="005267ED"/>
    <w:rsid w:val="00585F48"/>
    <w:rsid w:val="006247A7"/>
    <w:rsid w:val="006A4ECA"/>
    <w:rsid w:val="006B545E"/>
    <w:rsid w:val="00722E57"/>
    <w:rsid w:val="007B6C83"/>
    <w:rsid w:val="0080135B"/>
    <w:rsid w:val="008377CA"/>
    <w:rsid w:val="00846AC0"/>
    <w:rsid w:val="008D5816"/>
    <w:rsid w:val="009011F0"/>
    <w:rsid w:val="00910512"/>
    <w:rsid w:val="009D476E"/>
    <w:rsid w:val="00A16513"/>
    <w:rsid w:val="00A379E5"/>
    <w:rsid w:val="00A71215"/>
    <w:rsid w:val="00AA6BF7"/>
    <w:rsid w:val="00AE2ED7"/>
    <w:rsid w:val="00C674DB"/>
    <w:rsid w:val="00DE714F"/>
    <w:rsid w:val="00E1271A"/>
    <w:rsid w:val="00E134FB"/>
    <w:rsid w:val="00E142CE"/>
    <w:rsid w:val="00EB577F"/>
    <w:rsid w:val="00FC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5797"/>
  <w15:chartTrackingRefBased/>
  <w15:docId w15:val="{E8B928B5-9711-4398-8294-43045F29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A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A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A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A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A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A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A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A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A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A05"/>
    <w:rPr>
      <w:rFonts w:eastAsiaTheme="majorEastAsia" w:cstheme="majorBidi"/>
      <w:color w:val="272727" w:themeColor="text1" w:themeTint="D8"/>
    </w:rPr>
  </w:style>
  <w:style w:type="paragraph" w:styleId="Title">
    <w:name w:val="Title"/>
    <w:basedOn w:val="Normal"/>
    <w:next w:val="Normal"/>
    <w:link w:val="TitleChar"/>
    <w:uiPriority w:val="10"/>
    <w:qFormat/>
    <w:rsid w:val="004B5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A05"/>
    <w:pPr>
      <w:spacing w:before="160"/>
      <w:jc w:val="center"/>
    </w:pPr>
    <w:rPr>
      <w:i/>
      <w:iCs/>
      <w:color w:val="404040" w:themeColor="text1" w:themeTint="BF"/>
    </w:rPr>
  </w:style>
  <w:style w:type="character" w:customStyle="1" w:styleId="QuoteChar">
    <w:name w:val="Quote Char"/>
    <w:basedOn w:val="DefaultParagraphFont"/>
    <w:link w:val="Quote"/>
    <w:uiPriority w:val="29"/>
    <w:rsid w:val="004B5A05"/>
    <w:rPr>
      <w:i/>
      <w:iCs/>
      <w:color w:val="404040" w:themeColor="text1" w:themeTint="BF"/>
    </w:rPr>
  </w:style>
  <w:style w:type="paragraph" w:styleId="ListParagraph">
    <w:name w:val="List Paragraph"/>
    <w:basedOn w:val="Normal"/>
    <w:uiPriority w:val="34"/>
    <w:qFormat/>
    <w:rsid w:val="004B5A05"/>
    <w:pPr>
      <w:ind w:left="720"/>
      <w:contextualSpacing/>
    </w:pPr>
  </w:style>
  <w:style w:type="character" w:styleId="IntenseEmphasis">
    <w:name w:val="Intense Emphasis"/>
    <w:basedOn w:val="DefaultParagraphFont"/>
    <w:uiPriority w:val="21"/>
    <w:qFormat/>
    <w:rsid w:val="004B5A05"/>
    <w:rPr>
      <w:i/>
      <w:iCs/>
      <w:color w:val="2F5496" w:themeColor="accent1" w:themeShade="BF"/>
    </w:rPr>
  </w:style>
  <w:style w:type="paragraph" w:styleId="IntenseQuote">
    <w:name w:val="Intense Quote"/>
    <w:basedOn w:val="Normal"/>
    <w:next w:val="Normal"/>
    <w:link w:val="IntenseQuoteChar"/>
    <w:uiPriority w:val="30"/>
    <w:qFormat/>
    <w:rsid w:val="004B5A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A05"/>
    <w:rPr>
      <w:i/>
      <w:iCs/>
      <w:color w:val="2F5496" w:themeColor="accent1" w:themeShade="BF"/>
    </w:rPr>
  </w:style>
  <w:style w:type="character" w:styleId="IntenseReference">
    <w:name w:val="Intense Reference"/>
    <w:basedOn w:val="DefaultParagraphFont"/>
    <w:uiPriority w:val="32"/>
    <w:qFormat/>
    <w:rsid w:val="004B5A05"/>
    <w:rPr>
      <w:b/>
      <w:bCs/>
      <w:smallCaps/>
      <w:color w:val="2F5496" w:themeColor="accent1" w:themeShade="BF"/>
      <w:spacing w:val="5"/>
    </w:rPr>
  </w:style>
  <w:style w:type="paragraph" w:styleId="Header">
    <w:name w:val="header"/>
    <w:basedOn w:val="Normal"/>
    <w:link w:val="HeaderChar"/>
    <w:uiPriority w:val="99"/>
    <w:unhideWhenUsed/>
    <w:rsid w:val="007B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C83"/>
  </w:style>
  <w:style w:type="paragraph" w:styleId="Footer">
    <w:name w:val="footer"/>
    <w:basedOn w:val="Normal"/>
    <w:link w:val="FooterChar"/>
    <w:uiPriority w:val="99"/>
    <w:unhideWhenUsed/>
    <w:rsid w:val="007B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Laracuente</dc:creator>
  <cp:keywords/>
  <dc:description/>
  <cp:lastModifiedBy>Robert Shea</cp:lastModifiedBy>
  <cp:revision>2</cp:revision>
  <dcterms:created xsi:type="dcterms:W3CDTF">2025-09-25T01:28:00Z</dcterms:created>
  <dcterms:modified xsi:type="dcterms:W3CDTF">2025-09-25T01:28:00Z</dcterms:modified>
</cp:coreProperties>
</file>