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6953F6" w14:textId="586473A1" w:rsidR="00840F3E" w:rsidRPr="00506E29" w:rsidRDefault="00506E29" w:rsidP="00506E29">
      <w:pPr>
        <w:jc w:val="center"/>
        <w:rPr>
          <w:rFonts w:ascii="HGS明朝E" w:eastAsia="HGS明朝E" w:hAnsi="HGS明朝E"/>
          <w:sz w:val="24"/>
          <w:szCs w:val="32"/>
        </w:rPr>
      </w:pPr>
      <w:r w:rsidRPr="00506E29">
        <w:rPr>
          <w:rFonts w:ascii="HGS明朝E" w:eastAsia="HGS明朝E" w:hAnsi="HGS明朝E" w:hint="eastAsia"/>
          <w:sz w:val="24"/>
          <w:szCs w:val="32"/>
        </w:rPr>
        <w:t>アファーマティブ・アクションから</w:t>
      </w:r>
      <w:r w:rsidR="00C05710">
        <w:rPr>
          <w:rFonts w:ascii="HGS明朝E" w:eastAsia="HGS明朝E" w:hAnsi="HGS明朝E" w:hint="eastAsia"/>
          <w:sz w:val="24"/>
          <w:szCs w:val="32"/>
        </w:rPr>
        <w:t>考察</w:t>
      </w:r>
      <w:r w:rsidR="00A56237">
        <w:rPr>
          <w:rFonts w:ascii="HGS明朝E" w:eastAsia="HGS明朝E" w:hAnsi="HGS明朝E" w:hint="eastAsia"/>
          <w:sz w:val="24"/>
          <w:szCs w:val="32"/>
        </w:rPr>
        <w:t>する</w:t>
      </w:r>
      <w:r w:rsidRPr="00506E29">
        <w:rPr>
          <w:rFonts w:ascii="HGS明朝E" w:eastAsia="HGS明朝E" w:hAnsi="HGS明朝E" w:hint="eastAsia"/>
          <w:sz w:val="24"/>
          <w:szCs w:val="32"/>
        </w:rPr>
        <w:t>平等</w:t>
      </w:r>
      <w:r w:rsidR="00A56237">
        <w:rPr>
          <w:rFonts w:ascii="HGS明朝E" w:eastAsia="HGS明朝E" w:hAnsi="HGS明朝E" w:hint="eastAsia"/>
          <w:sz w:val="24"/>
          <w:szCs w:val="32"/>
        </w:rPr>
        <w:t>権</w:t>
      </w:r>
      <w:r w:rsidRPr="00506E29">
        <w:rPr>
          <w:rFonts w:ascii="HGS明朝E" w:eastAsia="HGS明朝E" w:hAnsi="HGS明朝E" w:hint="eastAsia"/>
          <w:sz w:val="24"/>
          <w:szCs w:val="32"/>
        </w:rPr>
        <w:t>について</w:t>
      </w:r>
    </w:p>
    <w:p w14:paraId="20C6EB19" w14:textId="77777777" w:rsidR="00506E29" w:rsidRDefault="00506E29"/>
    <w:p w14:paraId="0A35D2AF" w14:textId="77777777" w:rsidR="00506E29" w:rsidRDefault="00506E29" w:rsidP="00506E29">
      <w:pPr>
        <w:jc w:val="right"/>
      </w:pPr>
      <w:r>
        <w:rPr>
          <w:rFonts w:hint="eastAsia"/>
        </w:rPr>
        <w:t>大塚直人</w:t>
      </w:r>
    </w:p>
    <w:p w14:paraId="4DE04AAE" w14:textId="77777777" w:rsidR="00506E29" w:rsidRDefault="00506E29"/>
    <w:p w14:paraId="309DDD83" w14:textId="5ECE5112" w:rsidR="00506E29" w:rsidRPr="004F6416" w:rsidRDefault="00506E29">
      <w:pPr>
        <w:rPr>
          <w:rFonts w:ascii="HGS明朝E" w:eastAsia="HGS明朝E" w:hAnsi="HGS明朝E"/>
        </w:rPr>
      </w:pPr>
      <w:r w:rsidRPr="004F6416">
        <w:rPr>
          <w:rFonts w:ascii="HGS明朝E" w:eastAsia="HGS明朝E" w:hAnsi="HGS明朝E" w:hint="eastAsia"/>
        </w:rPr>
        <w:t>目次</w:t>
      </w:r>
    </w:p>
    <w:p w14:paraId="2C09025F" w14:textId="516696C8" w:rsidR="00DC0196" w:rsidRDefault="00DC0196">
      <w:r>
        <w:rPr>
          <w:rFonts w:hint="eastAsia"/>
        </w:rPr>
        <w:t>1</w:t>
      </w:r>
      <w:r>
        <w:t xml:space="preserve">. </w:t>
      </w:r>
      <w:r>
        <w:rPr>
          <w:rFonts w:hint="eastAsia"/>
        </w:rPr>
        <w:t>はじめに</w:t>
      </w:r>
    </w:p>
    <w:p w14:paraId="4005C20A" w14:textId="1941165B" w:rsidR="00DC0196" w:rsidRPr="00DC0196" w:rsidRDefault="00DC0196">
      <w:r>
        <w:rPr>
          <w:rFonts w:hint="eastAsia"/>
        </w:rPr>
        <w:t>2</w:t>
      </w:r>
      <w:r>
        <w:t xml:space="preserve">, </w:t>
      </w:r>
      <w:r>
        <w:rPr>
          <w:rFonts w:hint="eastAsia"/>
        </w:rPr>
        <w:t>憲法14条１項の定める「平等」とはー形式的平等と実質的平等を中心にー</w:t>
      </w:r>
    </w:p>
    <w:p w14:paraId="57C46D13" w14:textId="781D881F" w:rsidR="00DC0196" w:rsidRPr="00DC0196" w:rsidRDefault="00DC0196">
      <w:r>
        <w:rPr>
          <w:rFonts w:hint="eastAsia"/>
        </w:rPr>
        <w:t>3</w:t>
      </w:r>
      <w:r>
        <w:t xml:space="preserve">. </w:t>
      </w:r>
      <w:r>
        <w:rPr>
          <w:rFonts w:hint="eastAsia"/>
        </w:rPr>
        <w:t>アファーマティブ・アクションの捉え方</w:t>
      </w:r>
    </w:p>
    <w:p w14:paraId="68FBE241" w14:textId="057D44CD" w:rsidR="00DC0196" w:rsidRDefault="00DC0196">
      <w:r>
        <w:rPr>
          <w:rFonts w:hint="eastAsia"/>
        </w:rPr>
        <w:t>4</w:t>
      </w:r>
      <w:r>
        <w:t xml:space="preserve">. </w:t>
      </w:r>
      <w:r w:rsidR="002A22B1">
        <w:rPr>
          <w:rFonts w:hint="eastAsia"/>
        </w:rPr>
        <w:t>我が国</w:t>
      </w:r>
      <w:r>
        <w:rPr>
          <w:rFonts w:hint="eastAsia"/>
        </w:rPr>
        <w:t>におけるアファーマティブ・アクションの合憲性の検討</w:t>
      </w:r>
    </w:p>
    <w:p w14:paraId="2DA98388" w14:textId="0831A0AF" w:rsidR="00DC0196" w:rsidRDefault="00DC0196">
      <w:r>
        <w:rPr>
          <w:rFonts w:hint="eastAsia"/>
        </w:rPr>
        <w:t>5</w:t>
      </w:r>
      <w:r>
        <w:t xml:space="preserve">. </w:t>
      </w:r>
      <w:r>
        <w:rPr>
          <w:rFonts w:hint="eastAsia"/>
        </w:rPr>
        <w:t>まとめ</w:t>
      </w:r>
    </w:p>
    <w:p w14:paraId="5752A577" w14:textId="520CEEC5" w:rsidR="00DC0196" w:rsidRDefault="00DC0196" w:rsidP="004F6416">
      <w:pPr>
        <w:ind w:firstLineChars="150" w:firstLine="315"/>
      </w:pPr>
      <w:r>
        <w:rPr>
          <w:rFonts w:hint="eastAsia"/>
        </w:rPr>
        <w:t>参考文献一覧</w:t>
      </w:r>
    </w:p>
    <w:p w14:paraId="46740E58" w14:textId="77777777" w:rsidR="00B457C5" w:rsidRDefault="00B457C5"/>
    <w:p w14:paraId="3347BE70" w14:textId="77777777" w:rsidR="00506E29" w:rsidRDefault="00506E29"/>
    <w:p w14:paraId="62618BFA" w14:textId="77777777" w:rsidR="00506E29" w:rsidRPr="003145CF" w:rsidRDefault="00506E29" w:rsidP="00506E29">
      <w:pPr>
        <w:pStyle w:val="a3"/>
        <w:numPr>
          <w:ilvl w:val="0"/>
          <w:numId w:val="1"/>
        </w:numPr>
        <w:ind w:leftChars="0"/>
        <w:rPr>
          <w:rFonts w:ascii="HGS明朝E" w:eastAsia="HGS明朝E" w:hAnsi="HGS明朝E"/>
        </w:rPr>
      </w:pPr>
      <w:r w:rsidRPr="003145CF">
        <w:rPr>
          <w:rFonts w:ascii="HGS明朝E" w:eastAsia="HGS明朝E" w:hAnsi="HGS明朝E" w:hint="eastAsia"/>
        </w:rPr>
        <w:t>はじめに</w:t>
      </w:r>
    </w:p>
    <w:p w14:paraId="5343E5FD" w14:textId="77777777" w:rsidR="00506E29" w:rsidRDefault="00506E29" w:rsidP="00506E29">
      <w:pPr>
        <w:pStyle w:val="a3"/>
        <w:ind w:leftChars="0" w:left="420"/>
      </w:pPr>
    </w:p>
    <w:p w14:paraId="732C3879" w14:textId="7799C658" w:rsidR="00555CE6" w:rsidRDefault="00506E29" w:rsidP="00555CE6">
      <w:pPr>
        <w:pStyle w:val="a3"/>
        <w:numPr>
          <w:ilvl w:val="0"/>
          <w:numId w:val="2"/>
        </w:numPr>
        <w:ind w:leftChars="0"/>
      </w:pPr>
      <w:r>
        <w:rPr>
          <w:rFonts w:hint="eastAsia"/>
        </w:rPr>
        <w:t>問題の所在</w:t>
      </w:r>
    </w:p>
    <w:p w14:paraId="6070A0FB" w14:textId="2CD2ACD0" w:rsidR="00936487" w:rsidRPr="00E206C1" w:rsidRDefault="00936487" w:rsidP="00E206C1">
      <w:pPr>
        <w:rPr>
          <w:szCs w:val="21"/>
        </w:rPr>
      </w:pPr>
      <w:r w:rsidRPr="00E206C1">
        <w:rPr>
          <w:rFonts w:hint="eastAsia"/>
          <w:szCs w:val="21"/>
        </w:rPr>
        <w:t xml:space="preserve">　通説によると、憲法14条１項では、形式的平等が保障されると考えられており、</w:t>
      </w:r>
      <w:r w:rsidR="005852CA" w:rsidRPr="00E206C1">
        <w:rPr>
          <w:rFonts w:hint="eastAsia"/>
          <w:szCs w:val="21"/>
        </w:rPr>
        <w:t>基本的には</w:t>
      </w:r>
      <w:r w:rsidRPr="00E206C1">
        <w:rPr>
          <w:rFonts w:hint="eastAsia"/>
          <w:szCs w:val="21"/>
        </w:rPr>
        <w:t>個人を均一的なものとしてみる機会の平等が保障されているに過ぎないとされる。</w:t>
      </w:r>
      <w:r w:rsidR="003314E8" w:rsidRPr="00E206C1">
        <w:rPr>
          <w:rFonts w:hint="eastAsia"/>
          <w:szCs w:val="21"/>
        </w:rPr>
        <w:t>国家が実質的な差別是正に働きかける措置は現行の憲法14条１項の解釈では直接は導くことのできないものである。</w:t>
      </w:r>
    </w:p>
    <w:p w14:paraId="5BDCAE66" w14:textId="4E0ACCA5" w:rsidR="00506E29" w:rsidRPr="00E206C1" w:rsidRDefault="00936487" w:rsidP="00E206C1">
      <w:pPr>
        <w:rPr>
          <w:szCs w:val="21"/>
        </w:rPr>
      </w:pPr>
      <w:r w:rsidRPr="00E206C1">
        <w:rPr>
          <w:rFonts w:hint="eastAsia"/>
          <w:szCs w:val="21"/>
        </w:rPr>
        <w:t xml:space="preserve">　ただ、実社会においては、海外で大学</w:t>
      </w:r>
      <w:r w:rsidR="003314E8" w:rsidRPr="00E206C1">
        <w:rPr>
          <w:rFonts w:hint="eastAsia"/>
          <w:szCs w:val="21"/>
        </w:rPr>
        <w:t>入試</w:t>
      </w:r>
      <w:r w:rsidRPr="00E206C1">
        <w:rPr>
          <w:rFonts w:hint="eastAsia"/>
          <w:szCs w:val="21"/>
        </w:rPr>
        <w:t>にあたって</w:t>
      </w:r>
      <w:r w:rsidR="00C05710">
        <w:rPr>
          <w:rFonts w:hint="eastAsia"/>
          <w:szCs w:val="21"/>
        </w:rPr>
        <w:t>特定の</w:t>
      </w:r>
      <w:r w:rsidRPr="00E206C1">
        <w:rPr>
          <w:rFonts w:hint="eastAsia"/>
          <w:szCs w:val="21"/>
        </w:rPr>
        <w:t>人種や女性</w:t>
      </w:r>
      <w:r w:rsidR="003314E8" w:rsidRPr="00E206C1">
        <w:rPr>
          <w:rFonts w:hint="eastAsia"/>
          <w:szCs w:val="21"/>
        </w:rPr>
        <w:t>に出願資格や素点に優遇措置を定めたり</w:t>
      </w:r>
      <w:r w:rsidRPr="00E206C1">
        <w:rPr>
          <w:rFonts w:hint="eastAsia"/>
          <w:szCs w:val="21"/>
        </w:rPr>
        <w:t>、国内でも男女共同参画社会の実現のためにポジティブ・アクションの必要性が議論されていたりと、社会的に少数派に位置付けられていた集団を優遇して平等を図ろうとする措置（アファーマティブ・アクション）</w:t>
      </w:r>
      <w:r w:rsidR="005852CA" w:rsidRPr="00E206C1">
        <w:rPr>
          <w:rFonts w:hint="eastAsia"/>
          <w:szCs w:val="21"/>
        </w:rPr>
        <w:t>が</w:t>
      </w:r>
      <w:r w:rsidRPr="00E206C1">
        <w:rPr>
          <w:rFonts w:hint="eastAsia"/>
          <w:szCs w:val="21"/>
        </w:rPr>
        <w:t>しばしば注目されてい</w:t>
      </w:r>
      <w:r w:rsidR="003314E8" w:rsidRPr="00E206C1">
        <w:rPr>
          <w:rFonts w:hint="eastAsia"/>
          <w:szCs w:val="21"/>
        </w:rPr>
        <w:t>る。このような措置は</w:t>
      </w:r>
      <w:r w:rsidR="00D21996" w:rsidRPr="00E206C1">
        <w:rPr>
          <w:rFonts w:hint="eastAsia"/>
          <w:szCs w:val="21"/>
        </w:rPr>
        <w:t>まさしく、形式的平等と実質的平等とが衝突する例であ</w:t>
      </w:r>
      <w:r w:rsidR="00E07E85" w:rsidRPr="00E206C1">
        <w:rPr>
          <w:rFonts w:hint="eastAsia"/>
          <w:szCs w:val="21"/>
        </w:rPr>
        <w:t>り</w:t>
      </w:r>
      <w:r w:rsidR="003314E8" w:rsidRPr="00E206C1">
        <w:rPr>
          <w:rFonts w:hint="eastAsia"/>
          <w:szCs w:val="21"/>
        </w:rPr>
        <w:t>、近代から現代への実社会の移り変わりを鑑みて</w:t>
      </w:r>
      <w:r w:rsidR="00B37012" w:rsidRPr="00E206C1">
        <w:rPr>
          <w:rFonts w:hint="eastAsia"/>
          <w:szCs w:val="21"/>
        </w:rPr>
        <w:t>今一度考える必要がある</w:t>
      </w:r>
      <w:r w:rsidR="00D21996" w:rsidRPr="00E206C1">
        <w:rPr>
          <w:rFonts w:hint="eastAsia"/>
          <w:szCs w:val="21"/>
        </w:rPr>
        <w:t>。</w:t>
      </w:r>
    </w:p>
    <w:p w14:paraId="3C1B6A81" w14:textId="77777777" w:rsidR="00936487" w:rsidRDefault="00936487" w:rsidP="00506E29">
      <w:pPr>
        <w:pStyle w:val="a3"/>
        <w:ind w:leftChars="0"/>
      </w:pPr>
    </w:p>
    <w:p w14:paraId="700282B1" w14:textId="14B669E6" w:rsidR="00555CE6" w:rsidRDefault="00F7157F" w:rsidP="00555CE6">
      <w:pPr>
        <w:pStyle w:val="a3"/>
        <w:numPr>
          <w:ilvl w:val="0"/>
          <w:numId w:val="2"/>
        </w:numPr>
        <w:ind w:leftChars="0"/>
      </w:pPr>
      <w:r>
        <w:rPr>
          <w:rFonts w:hint="eastAsia"/>
        </w:rPr>
        <w:t>本レポートの構成</w:t>
      </w:r>
    </w:p>
    <w:p w14:paraId="3E6C9DFB" w14:textId="7098CFA8" w:rsidR="002365E8" w:rsidRDefault="005852CA" w:rsidP="00E206C1">
      <w:r>
        <w:rPr>
          <w:rFonts w:hint="eastAsia"/>
        </w:rPr>
        <w:t xml:space="preserve">　上記の問題点を踏まえ、</w:t>
      </w:r>
      <w:r w:rsidR="00B37012">
        <w:rPr>
          <w:rFonts w:hint="eastAsia"/>
        </w:rPr>
        <w:t>まず。</w:t>
      </w:r>
      <w:r w:rsidRPr="00E206C1">
        <w:rPr>
          <w:rFonts w:hint="eastAsia"/>
          <w:szCs w:val="21"/>
        </w:rPr>
        <w:t>憲法14条</w:t>
      </w:r>
      <w:r w:rsidR="00420189" w:rsidRPr="00E206C1">
        <w:rPr>
          <w:rFonts w:hint="eastAsia"/>
          <w:szCs w:val="21"/>
        </w:rPr>
        <w:t>１項</w:t>
      </w:r>
      <w:r w:rsidRPr="00E206C1">
        <w:rPr>
          <w:rFonts w:hint="eastAsia"/>
          <w:szCs w:val="21"/>
        </w:rPr>
        <w:t>が定める平等権とはどのような内容を保障するものなのか（形式的平等と実質的平等について）</w:t>
      </w:r>
      <w:r w:rsidR="00B7655D" w:rsidRPr="00E206C1">
        <w:rPr>
          <w:rFonts w:hint="eastAsia"/>
          <w:szCs w:val="21"/>
        </w:rPr>
        <w:t>改めて</w:t>
      </w:r>
      <w:r w:rsidR="006F08DC" w:rsidRPr="00E206C1">
        <w:rPr>
          <w:rFonts w:hint="eastAsia"/>
          <w:szCs w:val="21"/>
        </w:rPr>
        <w:t>考察</w:t>
      </w:r>
      <w:r w:rsidRPr="00E206C1">
        <w:rPr>
          <w:rFonts w:hint="eastAsia"/>
          <w:szCs w:val="21"/>
        </w:rPr>
        <w:t>する</w:t>
      </w:r>
      <w:r w:rsidR="00B37012" w:rsidRPr="00E206C1">
        <w:rPr>
          <w:rFonts w:hint="eastAsia"/>
          <w:szCs w:val="21"/>
        </w:rPr>
        <w:t>。そして、</w:t>
      </w:r>
      <w:r w:rsidR="00F40380" w:rsidRPr="00E206C1">
        <w:rPr>
          <w:rFonts w:hint="eastAsia"/>
          <w:szCs w:val="21"/>
        </w:rPr>
        <w:t>アファーマティブ・アクションの違憲審査基準</w:t>
      </w:r>
      <w:r w:rsidR="00B37012" w:rsidRPr="00E206C1">
        <w:rPr>
          <w:rFonts w:hint="eastAsia"/>
          <w:szCs w:val="21"/>
        </w:rPr>
        <w:t>はどのように考えるべきか他国の例も</w:t>
      </w:r>
      <w:r w:rsidR="006863A6">
        <w:rPr>
          <w:rFonts w:hint="eastAsia"/>
          <w:szCs w:val="21"/>
        </w:rPr>
        <w:t>踏まえ</w:t>
      </w:r>
      <w:r w:rsidR="00B37012" w:rsidRPr="00E206C1">
        <w:rPr>
          <w:rFonts w:hint="eastAsia"/>
          <w:szCs w:val="21"/>
        </w:rPr>
        <w:t>つつ考察</w:t>
      </w:r>
      <w:r w:rsidR="007A6119" w:rsidRPr="00E206C1">
        <w:rPr>
          <w:rFonts w:hint="eastAsia"/>
          <w:szCs w:val="21"/>
        </w:rPr>
        <w:t>し、</w:t>
      </w:r>
      <w:r w:rsidR="00B37012" w:rsidRPr="00E206C1">
        <w:rPr>
          <w:rFonts w:hint="eastAsia"/>
          <w:szCs w:val="21"/>
        </w:rPr>
        <w:t>最後にそれらをもとに</w:t>
      </w:r>
      <w:r w:rsidR="003314E8" w:rsidRPr="00E206C1">
        <w:rPr>
          <w:rFonts w:hint="eastAsia"/>
          <w:szCs w:val="21"/>
        </w:rPr>
        <w:t>我が国</w:t>
      </w:r>
      <w:r w:rsidR="00470FCA" w:rsidRPr="00E206C1">
        <w:rPr>
          <w:rFonts w:hint="eastAsia"/>
          <w:szCs w:val="21"/>
        </w:rPr>
        <w:t>における</w:t>
      </w:r>
      <w:r w:rsidRPr="00E206C1">
        <w:rPr>
          <w:rFonts w:hint="eastAsia"/>
          <w:szCs w:val="21"/>
        </w:rPr>
        <w:t>アファーマティブ・アクション</w:t>
      </w:r>
      <w:r w:rsidR="00B37012" w:rsidRPr="00E206C1">
        <w:rPr>
          <w:rFonts w:hint="eastAsia"/>
          <w:szCs w:val="21"/>
        </w:rPr>
        <w:t>に該当する措置の</w:t>
      </w:r>
      <w:r w:rsidRPr="00E206C1">
        <w:rPr>
          <w:rFonts w:hint="eastAsia"/>
          <w:szCs w:val="21"/>
        </w:rPr>
        <w:t>合憲性を検討してい</w:t>
      </w:r>
      <w:r w:rsidR="003314E8" w:rsidRPr="00E206C1">
        <w:rPr>
          <w:rFonts w:hint="eastAsia"/>
          <w:szCs w:val="21"/>
        </w:rPr>
        <w:t>くことにする</w:t>
      </w:r>
      <w:r w:rsidRPr="00E206C1">
        <w:rPr>
          <w:rFonts w:hint="eastAsia"/>
          <w:szCs w:val="21"/>
        </w:rPr>
        <w:t>。</w:t>
      </w:r>
    </w:p>
    <w:p w14:paraId="67F57FB9" w14:textId="6D572341" w:rsidR="00506E29" w:rsidRDefault="00506E29" w:rsidP="005852CA"/>
    <w:p w14:paraId="42F053EC" w14:textId="77777777" w:rsidR="00B457C5" w:rsidRDefault="00B457C5" w:rsidP="005852CA"/>
    <w:p w14:paraId="5031CF5F" w14:textId="5BBC93E4" w:rsidR="00936487" w:rsidRDefault="001432B7" w:rsidP="001C7A8C">
      <w:pPr>
        <w:pStyle w:val="a3"/>
        <w:numPr>
          <w:ilvl w:val="0"/>
          <w:numId w:val="1"/>
        </w:numPr>
        <w:ind w:leftChars="0"/>
      </w:pPr>
      <w:r>
        <w:rPr>
          <w:rFonts w:hint="eastAsia"/>
        </w:rPr>
        <w:t>憲法14条１項の定める「平等」とは</w:t>
      </w:r>
      <w:r w:rsidR="00936487">
        <w:rPr>
          <w:rFonts w:hint="eastAsia"/>
        </w:rPr>
        <w:t>ー形式的平等と実質的平等を中心にー</w:t>
      </w:r>
    </w:p>
    <w:p w14:paraId="6C82751B" w14:textId="77777777" w:rsidR="00BE11C9" w:rsidRDefault="00BE11C9" w:rsidP="00BE11C9">
      <w:pPr>
        <w:pStyle w:val="a3"/>
        <w:ind w:leftChars="0" w:left="420"/>
      </w:pPr>
    </w:p>
    <w:p w14:paraId="21ED5052" w14:textId="4BDE2A16" w:rsidR="000B589A" w:rsidRDefault="007830F4" w:rsidP="000B589A">
      <w:pPr>
        <w:pStyle w:val="a3"/>
        <w:numPr>
          <w:ilvl w:val="0"/>
          <w:numId w:val="3"/>
        </w:numPr>
        <w:ind w:leftChars="0"/>
      </w:pPr>
      <w:r>
        <w:rPr>
          <w:rFonts w:hint="eastAsia"/>
        </w:rPr>
        <w:t>通説的理解</w:t>
      </w:r>
    </w:p>
    <w:p w14:paraId="34050E5F" w14:textId="4BC9F717" w:rsidR="002612FB" w:rsidRPr="00E206C1" w:rsidRDefault="000B589A" w:rsidP="00E206C1">
      <w:pPr>
        <w:rPr>
          <w:szCs w:val="21"/>
        </w:rPr>
      </w:pPr>
      <w:r>
        <w:rPr>
          <w:rFonts w:hint="eastAsia"/>
        </w:rPr>
        <w:t xml:space="preserve">　</w:t>
      </w:r>
      <w:r w:rsidR="00CB4834">
        <w:rPr>
          <w:rFonts w:hint="eastAsia"/>
        </w:rPr>
        <w:t>論者によって多少のニュアンスの違いはみられるものの、</w:t>
      </w:r>
      <w:r>
        <w:rPr>
          <w:rFonts w:hint="eastAsia"/>
        </w:rPr>
        <w:t>一般には、形式的平等では</w:t>
      </w:r>
      <w:r w:rsidRPr="00E206C1">
        <w:rPr>
          <w:rFonts w:hint="eastAsia"/>
          <w:szCs w:val="21"/>
        </w:rPr>
        <w:t>個人を「人」であると形式において抽象的に捉え、事実上の違いがあったとしても法律上は均一なものとして対応することが求められる。一方で実質的平等では、個人を性別や経済環境などの実質において具体的に捉え、事実上劣位に置かれているものを有利に扱うなど、事実上の違いを考慮した対応が求められる</w:t>
      </w:r>
      <w:r>
        <w:rPr>
          <w:rStyle w:val="a6"/>
          <w:szCs w:val="21"/>
        </w:rPr>
        <w:footnoteReference w:id="1"/>
      </w:r>
      <w:r w:rsidRPr="00E206C1">
        <w:rPr>
          <w:rFonts w:hint="eastAsia"/>
          <w:szCs w:val="21"/>
        </w:rPr>
        <w:t>。</w:t>
      </w:r>
      <w:r w:rsidR="00DB087A">
        <w:rPr>
          <w:rFonts w:hint="eastAsia"/>
          <w:szCs w:val="21"/>
        </w:rPr>
        <w:t>また、</w:t>
      </w:r>
      <w:r w:rsidR="00DB087A" w:rsidRPr="00E206C1">
        <w:rPr>
          <w:rFonts w:hint="eastAsia"/>
          <w:szCs w:val="21"/>
        </w:rPr>
        <w:t>このような</w:t>
      </w:r>
      <w:r w:rsidR="00DB087A">
        <w:rPr>
          <w:rFonts w:hint="eastAsia"/>
          <w:szCs w:val="21"/>
        </w:rPr>
        <w:t>理解を前提に、</w:t>
      </w:r>
      <w:r w:rsidR="00DB087A">
        <w:rPr>
          <w:rFonts w:hint="eastAsia"/>
          <w:szCs w:val="21"/>
        </w:rPr>
        <w:t>多くの論者は</w:t>
      </w:r>
      <w:r w:rsidR="00B27AF4" w:rsidRPr="00E206C1">
        <w:rPr>
          <w:rFonts w:hint="eastAsia"/>
          <w:szCs w:val="21"/>
        </w:rPr>
        <w:t>形式的平等</w:t>
      </w:r>
      <w:r w:rsidR="00DB087A">
        <w:rPr>
          <w:rFonts w:hint="eastAsia"/>
          <w:szCs w:val="21"/>
        </w:rPr>
        <w:t>（</w:t>
      </w:r>
      <w:r w:rsidR="00B27AF4" w:rsidRPr="00E206C1">
        <w:rPr>
          <w:rFonts w:hint="eastAsia"/>
          <w:szCs w:val="21"/>
        </w:rPr>
        <w:t>機会の平等</w:t>
      </w:r>
      <w:r w:rsidR="00DB087A">
        <w:rPr>
          <w:rFonts w:hint="eastAsia"/>
          <w:szCs w:val="21"/>
        </w:rPr>
        <w:t>）</w:t>
      </w:r>
      <w:r w:rsidR="00B27AF4" w:rsidRPr="00E206C1">
        <w:rPr>
          <w:rFonts w:hint="eastAsia"/>
          <w:szCs w:val="21"/>
        </w:rPr>
        <w:t>、実質的平等</w:t>
      </w:r>
      <w:r w:rsidR="00DB087A">
        <w:rPr>
          <w:rFonts w:hint="eastAsia"/>
          <w:szCs w:val="21"/>
        </w:rPr>
        <w:t>（</w:t>
      </w:r>
      <w:r w:rsidR="00B27AF4" w:rsidRPr="00E206C1">
        <w:rPr>
          <w:rFonts w:hint="eastAsia"/>
          <w:szCs w:val="21"/>
        </w:rPr>
        <w:t>結果の平等</w:t>
      </w:r>
      <w:r w:rsidR="00DB087A">
        <w:rPr>
          <w:rFonts w:hint="eastAsia"/>
          <w:szCs w:val="21"/>
        </w:rPr>
        <w:t>）という関係性により機会の平等と結果の平等とを説明する</w:t>
      </w:r>
      <w:r w:rsidR="00B27AF4" w:rsidRPr="00E206C1">
        <w:rPr>
          <w:rFonts w:hint="eastAsia"/>
          <w:szCs w:val="21"/>
        </w:rPr>
        <w:t>。</w:t>
      </w:r>
    </w:p>
    <w:p w14:paraId="5F8F2886" w14:textId="2DCC989F" w:rsidR="00064436" w:rsidRDefault="007830F4" w:rsidP="00E206C1">
      <w:r>
        <w:rPr>
          <w:rFonts w:hint="eastAsia"/>
        </w:rPr>
        <w:t xml:space="preserve">　そして、憲法14条１項の定める「平等」とは形式的平等</w:t>
      </w:r>
      <w:r w:rsidR="00474346">
        <w:rPr>
          <w:rFonts w:hint="eastAsia"/>
        </w:rPr>
        <w:t>を意味するに</w:t>
      </w:r>
      <w:r>
        <w:rPr>
          <w:rFonts w:hint="eastAsia"/>
        </w:rPr>
        <w:t>とどま</w:t>
      </w:r>
      <w:r w:rsidR="00E15009">
        <w:rPr>
          <w:rFonts w:hint="eastAsia"/>
        </w:rPr>
        <w:t>り、</w:t>
      </w:r>
      <w:r>
        <w:rPr>
          <w:rFonts w:hint="eastAsia"/>
        </w:rPr>
        <w:t>実質的平等は</w:t>
      </w:r>
      <w:r w:rsidR="007A01E9">
        <w:rPr>
          <w:rFonts w:hint="eastAsia"/>
        </w:rPr>
        <w:t>否定こそしないものの、あくまでも</w:t>
      </w:r>
      <w:r w:rsidR="00C20100">
        <w:rPr>
          <w:rFonts w:hint="eastAsia"/>
        </w:rPr>
        <w:t>そ</w:t>
      </w:r>
      <w:r>
        <w:rPr>
          <w:rFonts w:hint="eastAsia"/>
        </w:rPr>
        <w:t>の対抗利益として登場するにすぎない。より具体的</w:t>
      </w:r>
      <w:r w:rsidR="00E15009">
        <w:rPr>
          <w:rFonts w:hint="eastAsia"/>
        </w:rPr>
        <w:t>には、国家が</w:t>
      </w:r>
      <w:r>
        <w:rPr>
          <w:rFonts w:hint="eastAsia"/>
        </w:rPr>
        <w:t>実質的平等の</w:t>
      </w:r>
      <w:r w:rsidR="00E15009">
        <w:rPr>
          <w:rFonts w:hint="eastAsia"/>
        </w:rPr>
        <w:t>実現を図ることは</w:t>
      </w:r>
      <w:r w:rsidR="001730C2">
        <w:rPr>
          <w:rFonts w:hint="eastAsia"/>
        </w:rPr>
        <w:t>政治的義務にとどまることとなり、社会権的内容として捉えられることになる</w:t>
      </w:r>
      <w:r>
        <w:rPr>
          <w:rFonts w:hint="eastAsia"/>
        </w:rPr>
        <w:t>。</w:t>
      </w:r>
    </w:p>
    <w:p w14:paraId="58834660" w14:textId="13EFE6A0" w:rsidR="00570252" w:rsidRPr="001730C2" w:rsidRDefault="00570252" w:rsidP="00E206C1">
      <w:r>
        <w:rPr>
          <w:rFonts w:hint="eastAsia"/>
        </w:rPr>
        <w:t xml:space="preserve">　</w:t>
      </w:r>
      <w:r w:rsidR="009B0F3C">
        <w:rPr>
          <w:rFonts w:hint="eastAsia"/>
        </w:rPr>
        <w:t>夫婦同氏合憲判決において、</w:t>
      </w:r>
      <w:r w:rsidRPr="00570252">
        <w:rPr>
          <w:rFonts w:hint="eastAsia"/>
        </w:rPr>
        <w:t>民法</w:t>
      </w:r>
      <w:r w:rsidRPr="00570252">
        <w:t>750条を「それ自体に男女間の形式的な不平等が存在するわけではない 」とし</w:t>
      </w:r>
      <w:r>
        <w:rPr>
          <w:rFonts w:hint="eastAsia"/>
        </w:rPr>
        <w:t>て憲法14</w:t>
      </w:r>
      <w:r w:rsidRPr="00570252">
        <w:t>条１項に</w:t>
      </w:r>
      <w:r>
        <w:rPr>
          <w:rFonts w:hint="eastAsia"/>
        </w:rPr>
        <w:t>反しないと述べた</w:t>
      </w:r>
      <w:r w:rsidRPr="00570252">
        <w:t>うえで、「仮に，社会に存する差別的な意識や慣習による影響があるのであれば，その影響を排除して夫婦間に実質的な平等が保たれるように図ることは，憲法14条1項の趣旨に沿うものであるといえる」と述べた</w:t>
      </w:r>
      <w:r w:rsidR="0087716B">
        <w:rPr>
          <w:rStyle w:val="a6"/>
        </w:rPr>
        <w:footnoteReference w:id="2"/>
      </w:r>
      <w:r w:rsidR="0087716B">
        <w:rPr>
          <w:rFonts w:hint="eastAsia"/>
        </w:rPr>
        <w:t>ことから、この見解は最高裁も採用していると考えられる。</w:t>
      </w:r>
    </w:p>
    <w:p w14:paraId="2879BB1E" w14:textId="77777777" w:rsidR="000B589A" w:rsidRPr="000B589A" w:rsidRDefault="000B589A" w:rsidP="000B589A">
      <w:pPr>
        <w:pStyle w:val="a3"/>
        <w:ind w:leftChars="0"/>
      </w:pPr>
    </w:p>
    <w:p w14:paraId="1BE290B3" w14:textId="56E73E7C" w:rsidR="00555CE6" w:rsidRDefault="00474346" w:rsidP="00555CE6">
      <w:pPr>
        <w:pStyle w:val="a3"/>
        <w:numPr>
          <w:ilvl w:val="0"/>
          <w:numId w:val="3"/>
        </w:numPr>
        <w:ind w:leftChars="0"/>
      </w:pPr>
      <w:r>
        <w:rPr>
          <w:rFonts w:hint="eastAsia"/>
        </w:rPr>
        <w:t>通説的理解に対する疑問</w:t>
      </w:r>
    </w:p>
    <w:p w14:paraId="6DEB4641" w14:textId="77777777" w:rsidR="0062337B" w:rsidRPr="00E206C1" w:rsidRDefault="00FC22A1" w:rsidP="00E206C1">
      <w:pPr>
        <w:rPr>
          <w:szCs w:val="21"/>
        </w:rPr>
      </w:pPr>
      <w:r w:rsidRPr="00E206C1">
        <w:rPr>
          <w:rFonts w:hint="eastAsia"/>
          <w:szCs w:val="21"/>
        </w:rPr>
        <w:t xml:space="preserve">　通説的理解は、</w:t>
      </w:r>
      <w:r w:rsidR="00BE11C9" w:rsidRPr="00E206C1">
        <w:rPr>
          <w:rFonts w:hint="eastAsia"/>
          <w:szCs w:val="21"/>
        </w:rPr>
        <w:t>近代立憲主義</w:t>
      </w:r>
      <w:r w:rsidR="00246A86" w:rsidRPr="00E206C1">
        <w:rPr>
          <w:rFonts w:hint="eastAsia"/>
          <w:szCs w:val="21"/>
        </w:rPr>
        <w:t>が</w:t>
      </w:r>
      <w:r w:rsidR="00C6117A" w:rsidRPr="00E206C1">
        <w:rPr>
          <w:rFonts w:hint="eastAsia"/>
          <w:szCs w:val="21"/>
        </w:rPr>
        <w:t>封建的身分制社会を</w:t>
      </w:r>
      <w:r w:rsidR="007D4DF7" w:rsidRPr="00E206C1">
        <w:rPr>
          <w:rFonts w:hint="eastAsia"/>
          <w:szCs w:val="21"/>
        </w:rPr>
        <w:t>否定し個人の</w:t>
      </w:r>
      <w:r w:rsidR="00246A86" w:rsidRPr="00E206C1">
        <w:rPr>
          <w:rFonts w:hint="eastAsia"/>
          <w:szCs w:val="21"/>
        </w:rPr>
        <w:t>平等な機会を保障することを求めたという平等概念の歴史的変遷、および実質的平等（結果の平等）を保障すると自由を過度に制約しかねないという自由と平等の緊張関係を根拠としている。</w:t>
      </w:r>
    </w:p>
    <w:p w14:paraId="3F53F253" w14:textId="33D460A5" w:rsidR="00E324B0" w:rsidRPr="00E206C1" w:rsidRDefault="0062337B" w:rsidP="00E206C1">
      <w:pPr>
        <w:rPr>
          <w:szCs w:val="21"/>
        </w:rPr>
      </w:pPr>
      <w:r w:rsidRPr="00E206C1">
        <w:rPr>
          <w:rFonts w:hint="eastAsia"/>
          <w:szCs w:val="21"/>
        </w:rPr>
        <w:t xml:space="preserve">　</w:t>
      </w:r>
      <w:r w:rsidR="002C6B9D" w:rsidRPr="00E206C1">
        <w:rPr>
          <w:rFonts w:hint="eastAsia"/>
          <w:szCs w:val="21"/>
        </w:rPr>
        <w:t>ただ、</w:t>
      </w:r>
      <w:r w:rsidR="006E22BF" w:rsidRPr="00E206C1">
        <w:rPr>
          <w:rFonts w:hint="eastAsia"/>
          <w:szCs w:val="21"/>
        </w:rPr>
        <w:t>国内に事実上の不平等</w:t>
      </w:r>
      <w:r w:rsidR="00C20100" w:rsidRPr="00E206C1">
        <w:rPr>
          <w:rFonts w:hint="eastAsia"/>
          <w:szCs w:val="21"/>
        </w:rPr>
        <w:t>が</w:t>
      </w:r>
      <w:r w:rsidR="006E22BF" w:rsidRPr="00E206C1">
        <w:rPr>
          <w:rFonts w:hint="eastAsia"/>
          <w:szCs w:val="21"/>
        </w:rPr>
        <w:t>残っているのに対し</w:t>
      </w:r>
      <w:r w:rsidR="00F4453C" w:rsidRPr="00E206C1">
        <w:rPr>
          <w:rFonts w:hint="eastAsia"/>
          <w:szCs w:val="21"/>
        </w:rPr>
        <w:t>これらの根拠から憲法14条１項の定める平等を一様に形式的平等（機会の平等）から</w:t>
      </w:r>
      <w:r w:rsidR="00767845" w:rsidRPr="00E206C1">
        <w:rPr>
          <w:rFonts w:hint="eastAsia"/>
          <w:szCs w:val="21"/>
        </w:rPr>
        <w:t>依然として</w:t>
      </w:r>
      <w:r w:rsidR="006E22BF" w:rsidRPr="00E206C1">
        <w:rPr>
          <w:rFonts w:hint="eastAsia"/>
          <w:szCs w:val="21"/>
        </w:rPr>
        <w:t>踏み込もうとしない</w:t>
      </w:r>
      <w:r w:rsidR="00767845" w:rsidRPr="00E206C1">
        <w:rPr>
          <w:rFonts w:hint="eastAsia"/>
          <w:szCs w:val="21"/>
        </w:rPr>
        <w:t>立場に</w:t>
      </w:r>
      <w:r w:rsidR="00F4453C" w:rsidRPr="00E206C1">
        <w:rPr>
          <w:rFonts w:hint="eastAsia"/>
          <w:szCs w:val="21"/>
        </w:rPr>
        <w:t>は、</w:t>
      </w:r>
      <w:r w:rsidR="002C6B9D" w:rsidRPr="00E206C1">
        <w:rPr>
          <w:rFonts w:hint="eastAsia"/>
          <w:szCs w:val="21"/>
        </w:rPr>
        <w:t>現代</w:t>
      </w:r>
      <w:r w:rsidR="00F4453C" w:rsidRPr="00E206C1">
        <w:rPr>
          <w:rFonts w:hint="eastAsia"/>
          <w:szCs w:val="21"/>
        </w:rPr>
        <w:t>の社会国家・福祉国家観からして疑問が残る。</w:t>
      </w:r>
      <w:r w:rsidR="006E22BF" w:rsidRPr="00E206C1">
        <w:rPr>
          <w:rFonts w:hint="eastAsia"/>
          <w:szCs w:val="21"/>
        </w:rPr>
        <w:t>通説的理解</w:t>
      </w:r>
      <w:r w:rsidR="00F4453C" w:rsidRPr="00E206C1">
        <w:rPr>
          <w:rFonts w:hint="eastAsia"/>
          <w:szCs w:val="21"/>
        </w:rPr>
        <w:t>の欠陥として、横坂教授は</w:t>
      </w:r>
      <w:r w:rsidR="00871349" w:rsidRPr="00E206C1">
        <w:rPr>
          <w:rFonts w:hint="eastAsia"/>
          <w:szCs w:val="21"/>
        </w:rPr>
        <w:t>、</w:t>
      </w:r>
      <w:r w:rsidR="00F4453C" w:rsidRPr="00E206C1">
        <w:rPr>
          <w:rFonts w:hint="eastAsia"/>
          <w:szCs w:val="21"/>
        </w:rPr>
        <w:t>自民党政権が</w:t>
      </w:r>
      <w:r w:rsidR="00871349" w:rsidRPr="00E206C1">
        <w:rPr>
          <w:rFonts w:hint="eastAsia"/>
          <w:szCs w:val="21"/>
        </w:rPr>
        <w:t>いわゆる</w:t>
      </w:r>
      <w:r w:rsidR="00F4453C" w:rsidRPr="00E206C1">
        <w:rPr>
          <w:rFonts w:hint="eastAsia"/>
          <w:szCs w:val="21"/>
        </w:rPr>
        <w:t>「被爆者援護法」制定に長らく消極的姿勢であった</w:t>
      </w:r>
      <w:r w:rsidR="004F76F4" w:rsidRPr="00E206C1">
        <w:rPr>
          <w:rFonts w:hint="eastAsia"/>
          <w:szCs w:val="21"/>
        </w:rPr>
        <w:t>実例</w:t>
      </w:r>
      <w:r w:rsidR="00F4453C" w:rsidRPr="00E206C1">
        <w:rPr>
          <w:rFonts w:hint="eastAsia"/>
          <w:szCs w:val="21"/>
        </w:rPr>
        <w:t>をあげ</w:t>
      </w:r>
      <w:r w:rsidR="00871349" w:rsidRPr="00E206C1">
        <w:rPr>
          <w:rFonts w:hint="eastAsia"/>
          <w:szCs w:val="21"/>
        </w:rPr>
        <w:t>、私的領域における差別状況は裁判所・政治権力の制度的怠慢とそれに連動する</w:t>
      </w:r>
      <w:r w:rsidR="00C05710">
        <w:rPr>
          <w:rFonts w:hint="eastAsia"/>
          <w:szCs w:val="21"/>
        </w:rPr>
        <w:t>民衆</w:t>
      </w:r>
      <w:r w:rsidR="00871349" w:rsidRPr="00E206C1">
        <w:rPr>
          <w:rFonts w:hint="eastAsia"/>
          <w:szCs w:val="21"/>
        </w:rPr>
        <w:t>との間の根強い差別意識によって生まれた</w:t>
      </w:r>
      <w:r w:rsidR="00E324B0" w:rsidRPr="00E206C1">
        <w:rPr>
          <w:rFonts w:hint="eastAsia"/>
          <w:szCs w:val="21"/>
        </w:rPr>
        <w:t>ものだ</w:t>
      </w:r>
      <w:r w:rsidR="00871349" w:rsidRPr="00E206C1">
        <w:rPr>
          <w:rFonts w:hint="eastAsia"/>
          <w:szCs w:val="21"/>
        </w:rPr>
        <w:t>と指摘する</w:t>
      </w:r>
      <w:r w:rsidR="00871349">
        <w:rPr>
          <w:rStyle w:val="a6"/>
          <w:szCs w:val="21"/>
        </w:rPr>
        <w:footnoteReference w:id="3"/>
      </w:r>
      <w:r w:rsidR="00F4453C" w:rsidRPr="00E206C1">
        <w:rPr>
          <w:rFonts w:hint="eastAsia"/>
          <w:szCs w:val="21"/>
        </w:rPr>
        <w:t>。</w:t>
      </w:r>
      <w:r w:rsidR="00871349" w:rsidRPr="00E206C1">
        <w:rPr>
          <w:rFonts w:hint="eastAsia"/>
          <w:szCs w:val="21"/>
        </w:rPr>
        <w:t>実質的平等を図ることを法令に任せると、</w:t>
      </w:r>
      <w:r w:rsidR="008E61FF" w:rsidRPr="00E206C1">
        <w:rPr>
          <w:rFonts w:hint="eastAsia"/>
          <w:szCs w:val="21"/>
        </w:rPr>
        <w:t>このように</w:t>
      </w:r>
      <w:r w:rsidR="008A7323" w:rsidRPr="00E206C1">
        <w:rPr>
          <w:rFonts w:hint="eastAsia"/>
          <w:szCs w:val="21"/>
        </w:rPr>
        <w:t>国家が</w:t>
      </w:r>
      <w:r w:rsidR="00E324B0" w:rsidRPr="00E206C1">
        <w:rPr>
          <w:rFonts w:hint="eastAsia"/>
          <w:szCs w:val="21"/>
        </w:rPr>
        <w:t>歴史的に蓄積された</w:t>
      </w:r>
      <w:r w:rsidR="00871349" w:rsidRPr="00E206C1">
        <w:rPr>
          <w:rFonts w:hint="eastAsia"/>
          <w:szCs w:val="21"/>
        </w:rPr>
        <w:t>差別解消に積極的に関与</w:t>
      </w:r>
      <w:r w:rsidR="00E324B0" w:rsidRPr="00E206C1">
        <w:rPr>
          <w:rFonts w:hint="eastAsia"/>
          <w:szCs w:val="21"/>
        </w:rPr>
        <w:t>する</w:t>
      </w:r>
      <w:r w:rsidR="00871349" w:rsidRPr="00E206C1">
        <w:rPr>
          <w:rFonts w:hint="eastAsia"/>
          <w:szCs w:val="21"/>
        </w:rPr>
        <w:t>期待</w:t>
      </w:r>
      <w:r w:rsidR="00E324B0" w:rsidRPr="00E206C1">
        <w:rPr>
          <w:rFonts w:hint="eastAsia"/>
          <w:szCs w:val="21"/>
        </w:rPr>
        <w:t>度</w:t>
      </w:r>
      <w:r w:rsidR="00871349" w:rsidRPr="00E206C1">
        <w:rPr>
          <w:rFonts w:hint="eastAsia"/>
          <w:szCs w:val="21"/>
        </w:rPr>
        <w:t>は小</w:t>
      </w:r>
      <w:r w:rsidR="00E324B0" w:rsidRPr="00E206C1">
        <w:rPr>
          <w:rFonts w:hint="eastAsia"/>
          <w:szCs w:val="21"/>
        </w:rPr>
        <w:t>さい。差別が依然として残り放置される状況を打破するためには</w:t>
      </w:r>
      <w:r w:rsidR="006E22BF" w:rsidRPr="00E206C1">
        <w:rPr>
          <w:rFonts w:hint="eastAsia"/>
          <w:szCs w:val="21"/>
        </w:rPr>
        <w:t>、</w:t>
      </w:r>
      <w:r w:rsidR="00E324B0" w:rsidRPr="00E206C1">
        <w:rPr>
          <w:rFonts w:hint="eastAsia"/>
          <w:szCs w:val="21"/>
        </w:rPr>
        <w:t>実質的平等の概念</w:t>
      </w:r>
      <w:r w:rsidR="0087716B" w:rsidRPr="00E206C1">
        <w:rPr>
          <w:rFonts w:hint="eastAsia"/>
          <w:szCs w:val="21"/>
        </w:rPr>
        <w:t>を社会権的内容として法令上の実現に任せる消極的姿勢ではなく、</w:t>
      </w:r>
      <w:r w:rsidR="00E324B0" w:rsidRPr="00E206C1">
        <w:rPr>
          <w:rFonts w:hint="eastAsia"/>
          <w:szCs w:val="21"/>
        </w:rPr>
        <w:t>直接的に保障する概念として</w:t>
      </w:r>
      <w:r w:rsidR="008A7323" w:rsidRPr="00E206C1">
        <w:rPr>
          <w:rFonts w:hint="eastAsia"/>
          <w:szCs w:val="21"/>
        </w:rPr>
        <w:t>近代立憲主義国家の保障する自由と極力衝突しない程度に</w:t>
      </w:r>
      <w:r w:rsidR="002A1491" w:rsidRPr="00E206C1">
        <w:rPr>
          <w:rFonts w:hint="eastAsia"/>
          <w:szCs w:val="21"/>
        </w:rPr>
        <w:t>現代的な平等理念を憲法14条１項に取</w:t>
      </w:r>
      <w:r w:rsidR="002A1491" w:rsidRPr="00E206C1">
        <w:rPr>
          <w:rFonts w:hint="eastAsia"/>
          <w:szCs w:val="21"/>
        </w:rPr>
        <w:lastRenderedPageBreak/>
        <w:t>り入れるべきだと考える</w:t>
      </w:r>
      <w:r w:rsidR="00E324B0" w:rsidRPr="00E206C1">
        <w:rPr>
          <w:rFonts w:hint="eastAsia"/>
          <w:szCs w:val="21"/>
        </w:rPr>
        <w:t>。</w:t>
      </w:r>
    </w:p>
    <w:p w14:paraId="48D147AC" w14:textId="31189B84" w:rsidR="00BE11C9" w:rsidRDefault="00BE11C9" w:rsidP="00FC22A1">
      <w:pPr>
        <w:pStyle w:val="a3"/>
        <w:ind w:leftChars="0"/>
        <w:rPr>
          <w:szCs w:val="21"/>
        </w:rPr>
      </w:pPr>
    </w:p>
    <w:p w14:paraId="71AC6C59" w14:textId="68ACF124" w:rsidR="00555CE6" w:rsidRPr="00555CE6" w:rsidRDefault="00DB087A" w:rsidP="00555CE6">
      <w:pPr>
        <w:pStyle w:val="a3"/>
        <w:numPr>
          <w:ilvl w:val="0"/>
          <w:numId w:val="3"/>
        </w:numPr>
        <w:ind w:leftChars="0"/>
        <w:rPr>
          <w:szCs w:val="21"/>
        </w:rPr>
      </w:pPr>
      <w:r>
        <w:rPr>
          <w:rFonts w:hint="eastAsia"/>
          <w:szCs w:val="21"/>
        </w:rPr>
        <w:t>考察</w:t>
      </w:r>
    </w:p>
    <w:p w14:paraId="69C404AA" w14:textId="62C62C40" w:rsidR="00064436" w:rsidRPr="00E206C1" w:rsidRDefault="00E324B0" w:rsidP="00E206C1">
      <w:pPr>
        <w:rPr>
          <w:szCs w:val="21"/>
        </w:rPr>
      </w:pPr>
      <w:r w:rsidRPr="00E206C1">
        <w:rPr>
          <w:rFonts w:hint="eastAsia"/>
          <w:szCs w:val="21"/>
        </w:rPr>
        <w:t xml:space="preserve">　</w:t>
      </w:r>
      <w:r w:rsidR="00BA3316" w:rsidRPr="00E206C1">
        <w:rPr>
          <w:rFonts w:hint="eastAsia"/>
          <w:szCs w:val="21"/>
        </w:rPr>
        <w:t>では、憲法14条１項</w:t>
      </w:r>
      <w:r w:rsidR="00B37012" w:rsidRPr="00E206C1">
        <w:rPr>
          <w:rFonts w:hint="eastAsia"/>
          <w:szCs w:val="21"/>
        </w:rPr>
        <w:t>の平等について考える</w:t>
      </w:r>
      <w:r w:rsidR="00BA3316" w:rsidRPr="00E206C1">
        <w:rPr>
          <w:rFonts w:hint="eastAsia"/>
          <w:szCs w:val="21"/>
        </w:rPr>
        <w:t>にあたってどのように解釈する余地があるか。</w:t>
      </w:r>
    </w:p>
    <w:p w14:paraId="74DA0760" w14:textId="7E782F1E" w:rsidR="00F43B5A" w:rsidRPr="00E206C1" w:rsidRDefault="00F43B5A" w:rsidP="00E206C1">
      <w:pPr>
        <w:rPr>
          <w:szCs w:val="21"/>
        </w:rPr>
      </w:pPr>
      <w:r w:rsidRPr="00E206C1">
        <w:rPr>
          <w:rFonts w:hint="eastAsia"/>
          <w:szCs w:val="21"/>
        </w:rPr>
        <w:t xml:space="preserve">　</w:t>
      </w:r>
      <w:r w:rsidR="0087716B" w:rsidRPr="00E206C1">
        <w:rPr>
          <w:rFonts w:hint="eastAsia"/>
          <w:szCs w:val="21"/>
        </w:rPr>
        <w:t>まず、憲法14条１項</w:t>
      </w:r>
      <w:r w:rsidR="002A1491" w:rsidRPr="00E206C1">
        <w:rPr>
          <w:rFonts w:hint="eastAsia"/>
          <w:szCs w:val="21"/>
        </w:rPr>
        <w:t>に実質的平等の概念を取り入れるべきだと</w:t>
      </w:r>
      <w:r w:rsidR="00337625" w:rsidRPr="00E206C1">
        <w:rPr>
          <w:rFonts w:hint="eastAsia"/>
          <w:szCs w:val="21"/>
        </w:rPr>
        <w:t>いう</w:t>
      </w:r>
      <w:r w:rsidR="002A1491" w:rsidRPr="00E206C1">
        <w:rPr>
          <w:rFonts w:hint="eastAsia"/>
          <w:szCs w:val="21"/>
        </w:rPr>
        <w:t>主張が考えられる。</w:t>
      </w:r>
      <w:r w:rsidRPr="00E206C1">
        <w:rPr>
          <w:rFonts w:hint="eastAsia"/>
          <w:szCs w:val="21"/>
        </w:rPr>
        <w:t>吉田教授は</w:t>
      </w:r>
      <w:r w:rsidR="009B5078" w:rsidRPr="00E206C1">
        <w:rPr>
          <w:rFonts w:hint="eastAsia"/>
          <w:szCs w:val="21"/>
        </w:rPr>
        <w:t>、</w:t>
      </w:r>
      <w:r w:rsidR="00A35565" w:rsidRPr="00E206C1">
        <w:rPr>
          <w:rFonts w:hint="eastAsia"/>
          <w:szCs w:val="21"/>
        </w:rPr>
        <w:t>長期的な法的差別によって構造的な経済的・社会的差別が生じた場合、法的差別を取り去るのみでは本質的な利益配分の問題は解消されないと主張する。そして、</w:t>
      </w:r>
      <w:r w:rsidR="009B5078" w:rsidRPr="00E206C1">
        <w:rPr>
          <w:rFonts w:hint="eastAsia"/>
          <w:szCs w:val="21"/>
        </w:rPr>
        <w:t>社会経済的な不利益を負ったまま</w:t>
      </w:r>
      <w:r w:rsidR="00A639AB" w:rsidRPr="00E206C1">
        <w:rPr>
          <w:rFonts w:hint="eastAsia"/>
          <w:szCs w:val="21"/>
        </w:rPr>
        <w:t>の少数派</w:t>
      </w:r>
      <w:r w:rsidR="009B5078" w:rsidRPr="00E206C1">
        <w:rPr>
          <w:rFonts w:hint="eastAsia"/>
          <w:szCs w:val="21"/>
        </w:rPr>
        <w:t>に</w:t>
      </w:r>
      <w:r w:rsidR="00A639AB" w:rsidRPr="00E206C1">
        <w:rPr>
          <w:rFonts w:hint="eastAsia"/>
          <w:szCs w:val="21"/>
        </w:rPr>
        <w:t>対して</w:t>
      </w:r>
      <w:r w:rsidR="009B5078" w:rsidRPr="00E206C1">
        <w:rPr>
          <w:rFonts w:hint="eastAsia"/>
          <w:szCs w:val="21"/>
        </w:rPr>
        <w:t>社会権に基づく施策が対応するのみ</w:t>
      </w:r>
      <w:r w:rsidR="00A35565" w:rsidRPr="00E206C1">
        <w:rPr>
          <w:rFonts w:hint="eastAsia"/>
          <w:szCs w:val="21"/>
        </w:rPr>
        <w:t>であ</w:t>
      </w:r>
      <w:r w:rsidR="00A639AB" w:rsidRPr="00E206C1">
        <w:rPr>
          <w:rFonts w:hint="eastAsia"/>
          <w:szCs w:val="21"/>
        </w:rPr>
        <w:t>るとした</w:t>
      </w:r>
      <w:r w:rsidR="00A35565" w:rsidRPr="00E206C1">
        <w:rPr>
          <w:rFonts w:hint="eastAsia"/>
          <w:szCs w:val="21"/>
        </w:rPr>
        <w:t>ら侵害と救済の非対称からくる不公正があるとして、</w:t>
      </w:r>
      <w:r w:rsidR="009B5078" w:rsidRPr="00E206C1">
        <w:rPr>
          <w:rFonts w:hint="eastAsia"/>
          <w:szCs w:val="21"/>
        </w:rPr>
        <w:t>社会権規定に安易に代替することを避け、平等権固有の保障として正面から保障すべきであると</w:t>
      </w:r>
      <w:r w:rsidR="00A35565" w:rsidRPr="00E206C1">
        <w:rPr>
          <w:rFonts w:hint="eastAsia"/>
          <w:szCs w:val="21"/>
        </w:rPr>
        <w:t>述べている</w:t>
      </w:r>
      <w:r w:rsidR="002A1491">
        <w:rPr>
          <w:rStyle w:val="a6"/>
          <w:szCs w:val="21"/>
        </w:rPr>
        <w:footnoteReference w:id="4"/>
      </w:r>
      <w:r w:rsidR="00A35565" w:rsidRPr="00E206C1">
        <w:rPr>
          <w:rFonts w:hint="eastAsia"/>
          <w:szCs w:val="21"/>
        </w:rPr>
        <w:t>。</w:t>
      </w:r>
      <w:r w:rsidR="002A1491" w:rsidRPr="00E206C1">
        <w:rPr>
          <w:rFonts w:hint="eastAsia"/>
          <w:szCs w:val="21"/>
        </w:rPr>
        <w:t>ただ、近代立憲主義国家としての自由を保障するためには形式的平等を基本的には保障しなければならない以上、</w:t>
      </w:r>
      <w:r w:rsidR="00B27AF4" w:rsidRPr="00E206C1">
        <w:rPr>
          <w:rFonts w:hint="eastAsia"/>
          <w:szCs w:val="21"/>
        </w:rPr>
        <w:t>通説的見解のような形式的平等（機会の平等）と実質的平等（結果の平等）という構造で考えると、どの程度実質的平等を認めるかの</w:t>
      </w:r>
      <w:r w:rsidR="00DB087A">
        <w:rPr>
          <w:rFonts w:hint="eastAsia"/>
          <w:szCs w:val="21"/>
        </w:rPr>
        <w:t>判断</w:t>
      </w:r>
      <w:r w:rsidR="00B27AF4" w:rsidRPr="00E206C1">
        <w:rPr>
          <w:rFonts w:hint="eastAsia"/>
          <w:szCs w:val="21"/>
        </w:rPr>
        <w:t>が困難であ</w:t>
      </w:r>
      <w:r w:rsidR="007766B1" w:rsidRPr="00E206C1">
        <w:rPr>
          <w:rFonts w:hint="eastAsia"/>
          <w:szCs w:val="21"/>
        </w:rPr>
        <w:t>り</w:t>
      </w:r>
      <w:r w:rsidR="00F93540" w:rsidRPr="00E206C1">
        <w:rPr>
          <w:rFonts w:hint="eastAsia"/>
          <w:szCs w:val="21"/>
        </w:rPr>
        <w:t>、吉田教授の主張</w:t>
      </w:r>
      <w:r w:rsidR="00767845" w:rsidRPr="00E206C1">
        <w:rPr>
          <w:rFonts w:hint="eastAsia"/>
          <w:szCs w:val="21"/>
        </w:rPr>
        <w:t>を</w:t>
      </w:r>
      <w:r w:rsidR="00F93540" w:rsidRPr="00E206C1">
        <w:rPr>
          <w:rFonts w:hint="eastAsia"/>
          <w:szCs w:val="21"/>
        </w:rPr>
        <w:t>素直には受け入れ難い</w:t>
      </w:r>
      <w:r w:rsidR="00B27AF4" w:rsidRPr="00E206C1">
        <w:rPr>
          <w:rFonts w:hint="eastAsia"/>
          <w:szCs w:val="21"/>
        </w:rPr>
        <w:t>。</w:t>
      </w:r>
    </w:p>
    <w:p w14:paraId="7D96CF68" w14:textId="72880ECE" w:rsidR="00B27AF4" w:rsidRPr="00E206C1" w:rsidRDefault="00B27AF4" w:rsidP="00E206C1">
      <w:pPr>
        <w:rPr>
          <w:szCs w:val="21"/>
        </w:rPr>
      </w:pPr>
      <w:r w:rsidRPr="00E206C1">
        <w:rPr>
          <w:rFonts w:hint="eastAsia"/>
          <w:szCs w:val="21"/>
        </w:rPr>
        <w:t xml:space="preserve">　このような形式的平等（機会の平等）と実質的平等（結果の平等）という二元的な解釈をとらずに</w:t>
      </w:r>
      <w:r w:rsidR="00DB087A">
        <w:rPr>
          <w:rFonts w:hint="eastAsia"/>
          <w:szCs w:val="21"/>
        </w:rPr>
        <w:t>、形式的平等と機械の平等、また実質的平等と結果の平等との結びつきを</w:t>
      </w:r>
      <w:r w:rsidRPr="00E206C1">
        <w:rPr>
          <w:rFonts w:hint="eastAsia"/>
          <w:szCs w:val="21"/>
        </w:rPr>
        <w:t>分ける見解もある。高橋教授は機会の平等と実質的平等とが結びつく概念を主張し、結果の平等と</w:t>
      </w:r>
      <w:r w:rsidR="009B0F3C" w:rsidRPr="00E206C1">
        <w:rPr>
          <w:rFonts w:hint="eastAsia"/>
          <w:szCs w:val="21"/>
        </w:rPr>
        <w:t>実質的平等と</w:t>
      </w:r>
      <w:r w:rsidRPr="00E206C1">
        <w:rPr>
          <w:rFonts w:hint="eastAsia"/>
          <w:szCs w:val="21"/>
        </w:rPr>
        <w:t>は</w:t>
      </w:r>
      <w:r w:rsidR="009B0F3C" w:rsidRPr="00E206C1">
        <w:rPr>
          <w:rFonts w:hint="eastAsia"/>
          <w:szCs w:val="21"/>
        </w:rPr>
        <w:t>常に結びつくわけではない</w:t>
      </w:r>
      <w:r w:rsidRPr="00E206C1">
        <w:rPr>
          <w:rFonts w:hint="eastAsia"/>
          <w:szCs w:val="21"/>
        </w:rPr>
        <w:t>と考えている。</w:t>
      </w:r>
      <w:r w:rsidR="009B0F3C" w:rsidRPr="00E206C1">
        <w:rPr>
          <w:rFonts w:hint="eastAsia"/>
          <w:szCs w:val="21"/>
        </w:rPr>
        <w:t>そして、個人の能力が発揮できるような機会を実質的に保障することが重要であると述べており</w:t>
      </w:r>
      <w:r w:rsidR="009B0F3C">
        <w:rPr>
          <w:rStyle w:val="a6"/>
          <w:szCs w:val="21"/>
        </w:rPr>
        <w:footnoteReference w:id="5"/>
      </w:r>
      <w:r w:rsidR="009B0F3C" w:rsidRPr="00E206C1">
        <w:rPr>
          <w:rFonts w:hint="eastAsia"/>
          <w:szCs w:val="21"/>
        </w:rPr>
        <w:t>、具体的には夫婦同氏合憲判決では「女性に氏を選択する機会が実質的に保障されているかどうか」が問われると述べた</w:t>
      </w:r>
      <w:r w:rsidR="009B0F3C">
        <w:rPr>
          <w:rStyle w:val="a6"/>
          <w:szCs w:val="21"/>
        </w:rPr>
        <w:footnoteReference w:id="6"/>
      </w:r>
      <w:r w:rsidR="009B0F3C" w:rsidRPr="00E206C1">
        <w:rPr>
          <w:rFonts w:hint="eastAsia"/>
          <w:szCs w:val="21"/>
        </w:rPr>
        <w:t>。</w:t>
      </w:r>
      <w:r w:rsidR="00F93540" w:rsidRPr="00E206C1">
        <w:rPr>
          <w:rFonts w:hint="eastAsia"/>
          <w:szCs w:val="21"/>
        </w:rPr>
        <w:t>また、</w:t>
      </w:r>
      <w:r w:rsidRPr="00E206C1">
        <w:rPr>
          <w:rFonts w:hint="eastAsia"/>
          <w:szCs w:val="21"/>
        </w:rPr>
        <w:t>辻村教授は、機会の平等と結果の平等という区別は平等実現の過程ないし場面に関するものであるのに対して、形式的平等と実質的平等との区別は平等保障の在り方に関するものであると説明して</w:t>
      </w:r>
      <w:r w:rsidR="00F93540" w:rsidRPr="00E206C1">
        <w:rPr>
          <w:rFonts w:hint="eastAsia"/>
          <w:szCs w:val="21"/>
        </w:rPr>
        <w:t>いる</w:t>
      </w:r>
      <w:r>
        <w:rPr>
          <w:rStyle w:val="a6"/>
          <w:szCs w:val="21"/>
        </w:rPr>
        <w:footnoteReference w:id="7"/>
      </w:r>
      <w:r w:rsidR="00F93540" w:rsidRPr="00E206C1">
        <w:rPr>
          <w:rFonts w:hint="eastAsia"/>
          <w:szCs w:val="21"/>
        </w:rPr>
        <w:t>。このように二元的な解釈から脱却すれば</w:t>
      </w:r>
      <w:r w:rsidR="005267C1" w:rsidRPr="00E206C1">
        <w:rPr>
          <w:rFonts w:hint="eastAsia"/>
          <w:szCs w:val="21"/>
        </w:rPr>
        <w:t>、</w:t>
      </w:r>
      <w:r w:rsidR="00F93540" w:rsidRPr="00E206C1">
        <w:rPr>
          <w:rFonts w:hint="eastAsia"/>
          <w:szCs w:val="21"/>
        </w:rPr>
        <w:t>現行より</w:t>
      </w:r>
      <w:r w:rsidR="005267C1" w:rsidRPr="00E206C1">
        <w:rPr>
          <w:rFonts w:hint="eastAsia"/>
          <w:szCs w:val="21"/>
        </w:rPr>
        <w:t>も</w:t>
      </w:r>
      <w:r w:rsidR="00F93540" w:rsidRPr="00E206C1">
        <w:rPr>
          <w:rFonts w:hint="eastAsia"/>
          <w:szCs w:val="21"/>
        </w:rPr>
        <w:t>どの程度踏み込んだ平等</w:t>
      </w:r>
      <w:r w:rsidR="00767845" w:rsidRPr="00E206C1">
        <w:rPr>
          <w:rFonts w:hint="eastAsia"/>
          <w:szCs w:val="21"/>
        </w:rPr>
        <w:t>の概念</w:t>
      </w:r>
      <w:r w:rsidR="00F93540" w:rsidRPr="00E206C1">
        <w:rPr>
          <w:rFonts w:hint="eastAsia"/>
          <w:szCs w:val="21"/>
        </w:rPr>
        <w:t>を憲法14条１項に取りこむべきか</w:t>
      </w:r>
      <w:r w:rsidR="00D55263" w:rsidRPr="00E206C1">
        <w:rPr>
          <w:rFonts w:hint="eastAsia"/>
          <w:szCs w:val="21"/>
        </w:rPr>
        <w:t>理論上</w:t>
      </w:r>
      <w:r w:rsidR="005267C1" w:rsidRPr="00E206C1">
        <w:rPr>
          <w:rFonts w:hint="eastAsia"/>
          <w:szCs w:val="21"/>
        </w:rPr>
        <w:t>考えやすくなるだろう。</w:t>
      </w:r>
    </w:p>
    <w:p w14:paraId="2B4EFBB1" w14:textId="615E485E" w:rsidR="001432B7" w:rsidRPr="004F76F4" w:rsidRDefault="003A29EA" w:rsidP="00E206C1">
      <w:r w:rsidRPr="00E206C1">
        <w:rPr>
          <w:rFonts w:hint="eastAsia"/>
          <w:szCs w:val="21"/>
        </w:rPr>
        <w:t xml:space="preserve">　</w:t>
      </w:r>
      <w:r w:rsidR="004F76F4" w:rsidRPr="00E206C1">
        <w:rPr>
          <w:rFonts w:hint="eastAsia"/>
          <w:szCs w:val="21"/>
        </w:rPr>
        <w:t>確かに</w:t>
      </w:r>
      <w:r w:rsidR="00D55263" w:rsidRPr="00E206C1">
        <w:rPr>
          <w:rFonts w:hint="eastAsia"/>
          <w:szCs w:val="21"/>
        </w:rPr>
        <w:t>、</w:t>
      </w:r>
      <w:r w:rsidR="00F346F6" w:rsidRPr="00E206C1">
        <w:rPr>
          <w:rFonts w:hint="eastAsia"/>
          <w:szCs w:val="21"/>
        </w:rPr>
        <w:t>平等であることを求め</w:t>
      </w:r>
      <w:r w:rsidR="00D55263" w:rsidRPr="00E206C1">
        <w:rPr>
          <w:rFonts w:hint="eastAsia"/>
          <w:szCs w:val="21"/>
        </w:rPr>
        <w:t>すぎ</w:t>
      </w:r>
      <w:r w:rsidR="00F346F6" w:rsidRPr="00E206C1">
        <w:rPr>
          <w:rFonts w:hint="eastAsia"/>
          <w:szCs w:val="21"/>
        </w:rPr>
        <w:t>ると自由が過度に制約されかねないという自由と平等の緊張関係から</w:t>
      </w:r>
      <w:r w:rsidR="009C48AD" w:rsidRPr="00E206C1">
        <w:rPr>
          <w:rFonts w:hint="eastAsia"/>
          <w:szCs w:val="21"/>
        </w:rPr>
        <w:t>平等を過剰に保障するべきではない</w:t>
      </w:r>
      <w:r w:rsidR="005267C1" w:rsidRPr="00E206C1">
        <w:rPr>
          <w:rFonts w:hint="eastAsia"/>
          <w:szCs w:val="21"/>
        </w:rPr>
        <w:t>といえるが、ここでいう平等とは自由に競争できる平等のことを述べているのではないか</w:t>
      </w:r>
      <w:r w:rsidR="009C48AD" w:rsidRPr="00E206C1">
        <w:rPr>
          <w:rFonts w:hint="eastAsia"/>
          <w:szCs w:val="21"/>
        </w:rPr>
        <w:t>。</w:t>
      </w:r>
      <w:r w:rsidR="005267C1" w:rsidRPr="00E206C1">
        <w:rPr>
          <w:rFonts w:hint="eastAsia"/>
          <w:szCs w:val="21"/>
        </w:rPr>
        <w:t>とすると個人の能力を発揮できる実質的なスタートラインまでを保障するべきだとする機会の実質的平等は</w:t>
      </w:r>
      <w:r w:rsidR="00DA3BFB" w:rsidRPr="00E206C1">
        <w:rPr>
          <w:rFonts w:hint="eastAsia"/>
          <w:szCs w:val="21"/>
        </w:rPr>
        <w:t>自由と衝突するものではなく、</w:t>
      </w:r>
      <w:r w:rsidR="005267C1" w:rsidRPr="00E206C1">
        <w:rPr>
          <w:rFonts w:hint="eastAsia"/>
          <w:szCs w:val="21"/>
        </w:rPr>
        <w:t>憲法14条１項に認められる余地は残っている。また</w:t>
      </w:r>
      <w:r w:rsidR="009C48AD" w:rsidRPr="00E206C1">
        <w:rPr>
          <w:rFonts w:hint="eastAsia"/>
          <w:szCs w:val="21"/>
        </w:rPr>
        <w:t>、</w:t>
      </w:r>
      <w:r w:rsidR="00DB3A60" w:rsidRPr="00E206C1">
        <w:rPr>
          <w:rFonts w:hint="eastAsia"/>
          <w:szCs w:val="21"/>
        </w:rPr>
        <w:t>アファーマティブ・アクションに限らず、現行実施されている</w:t>
      </w:r>
      <w:r w:rsidR="009C48AD" w:rsidRPr="00E206C1">
        <w:rPr>
          <w:rFonts w:hint="eastAsia"/>
          <w:szCs w:val="21"/>
        </w:rPr>
        <w:t>差別是正を図る措置といっても、その様式は多様</w:t>
      </w:r>
      <w:r w:rsidR="009C48AD" w:rsidRPr="00E206C1">
        <w:rPr>
          <w:rFonts w:hint="eastAsia"/>
          <w:szCs w:val="21"/>
        </w:rPr>
        <w:lastRenderedPageBreak/>
        <w:t>である。</w:t>
      </w:r>
      <w:r w:rsidR="000233DC" w:rsidRPr="00E206C1">
        <w:rPr>
          <w:rFonts w:hint="eastAsia"/>
          <w:szCs w:val="21"/>
        </w:rPr>
        <w:t>例えば、</w:t>
      </w:r>
      <w:r w:rsidR="005C7BE4">
        <w:rPr>
          <w:rFonts w:hint="eastAsia"/>
        </w:rPr>
        <w:t>国公立</w:t>
      </w:r>
      <w:r w:rsidR="000233DC">
        <w:rPr>
          <w:rFonts w:hint="eastAsia"/>
        </w:rPr>
        <w:t>女子大学の設置は女子の大学進学率を一定度数確保するという</w:t>
      </w:r>
      <w:r w:rsidR="00247462">
        <w:rPr>
          <w:rFonts w:hint="eastAsia"/>
        </w:rPr>
        <w:t>結果の平等を保障するためになされるもの</w:t>
      </w:r>
      <w:r w:rsidR="000233DC">
        <w:rPr>
          <w:rFonts w:hint="eastAsia"/>
        </w:rPr>
        <w:t>であると</w:t>
      </w:r>
      <w:r w:rsidR="00D55263">
        <w:rPr>
          <w:rFonts w:hint="eastAsia"/>
        </w:rPr>
        <w:t>い</w:t>
      </w:r>
      <w:r w:rsidR="000233DC">
        <w:rPr>
          <w:rFonts w:hint="eastAsia"/>
        </w:rPr>
        <w:t>えるし</w:t>
      </w:r>
      <w:r w:rsidR="00247462">
        <w:rPr>
          <w:rFonts w:hint="eastAsia"/>
        </w:rPr>
        <w:t>、</w:t>
      </w:r>
      <w:r w:rsidR="000233DC">
        <w:rPr>
          <w:rFonts w:hint="eastAsia"/>
        </w:rPr>
        <w:t>学生の</w:t>
      </w:r>
      <w:r w:rsidR="005C7BE4">
        <w:rPr>
          <w:rFonts w:hint="eastAsia"/>
        </w:rPr>
        <w:t>経済</w:t>
      </w:r>
      <w:r w:rsidR="000233DC">
        <w:rPr>
          <w:rFonts w:hint="eastAsia"/>
        </w:rPr>
        <w:t>状況に基づく奨学金の支給は家計の苦しい学生であっても</w:t>
      </w:r>
      <w:r w:rsidR="00191E7E">
        <w:rPr>
          <w:rFonts w:hint="eastAsia"/>
        </w:rPr>
        <w:t>平均的な</w:t>
      </w:r>
      <w:r w:rsidR="005C7BE4">
        <w:rPr>
          <w:rFonts w:hint="eastAsia"/>
        </w:rPr>
        <w:t>世帯の学生</w:t>
      </w:r>
      <w:r w:rsidR="00191E7E">
        <w:rPr>
          <w:rFonts w:hint="eastAsia"/>
        </w:rPr>
        <w:t>と同程度に</w:t>
      </w:r>
      <w:r w:rsidR="005C7BE4">
        <w:rPr>
          <w:rFonts w:hint="eastAsia"/>
        </w:rPr>
        <w:t>勉学を修めることが</w:t>
      </w:r>
      <w:r w:rsidR="00191E7E">
        <w:rPr>
          <w:rFonts w:hint="eastAsia"/>
        </w:rPr>
        <w:t>できる</w:t>
      </w:r>
      <w:r w:rsidR="000233DC">
        <w:rPr>
          <w:rFonts w:hint="eastAsia"/>
        </w:rPr>
        <w:t>環境を設けるという</w:t>
      </w:r>
      <w:r w:rsidR="00247462">
        <w:rPr>
          <w:rFonts w:hint="eastAsia"/>
        </w:rPr>
        <w:t>実質的な</w:t>
      </w:r>
      <w:r w:rsidR="005267C1">
        <w:rPr>
          <w:rFonts w:hint="eastAsia"/>
        </w:rPr>
        <w:t>機会の平等を保障する</w:t>
      </w:r>
      <w:r w:rsidR="00247462">
        <w:rPr>
          <w:rFonts w:hint="eastAsia"/>
        </w:rPr>
        <w:t>ためになされるもの</w:t>
      </w:r>
      <w:r w:rsidR="000233DC">
        <w:rPr>
          <w:rFonts w:hint="eastAsia"/>
        </w:rPr>
        <w:t>であるといえる。</w:t>
      </w:r>
      <w:r w:rsidR="004F76F4">
        <w:rPr>
          <w:rFonts w:hint="eastAsia"/>
        </w:rPr>
        <w:t>現代に残る差別解消</w:t>
      </w:r>
      <w:r w:rsidR="005267C1">
        <w:rPr>
          <w:rFonts w:hint="eastAsia"/>
        </w:rPr>
        <w:t>に本腰を入れる</w:t>
      </w:r>
      <w:r w:rsidR="004F76F4">
        <w:rPr>
          <w:rFonts w:hint="eastAsia"/>
        </w:rPr>
        <w:t>ためには、</w:t>
      </w:r>
      <w:r w:rsidR="00247462">
        <w:rPr>
          <w:rFonts w:hint="eastAsia"/>
        </w:rPr>
        <w:t>一様に実質的平等を図る措置であると一線を画するのではなく、その措置</w:t>
      </w:r>
      <w:r w:rsidR="004F76F4">
        <w:rPr>
          <w:rFonts w:hint="eastAsia"/>
        </w:rPr>
        <w:t>の対象である差別の現状やその措置の</w:t>
      </w:r>
      <w:r w:rsidR="009D0BBC">
        <w:rPr>
          <w:rFonts w:hint="eastAsia"/>
        </w:rPr>
        <w:t>形式的平等に対する侵害</w:t>
      </w:r>
      <w:r w:rsidR="004F76F4">
        <w:rPr>
          <w:rFonts w:hint="eastAsia"/>
        </w:rPr>
        <w:t>程度を</w:t>
      </w:r>
      <w:r w:rsidR="009D0BBC">
        <w:rPr>
          <w:rFonts w:hint="eastAsia"/>
        </w:rPr>
        <w:t>衡量</w:t>
      </w:r>
      <w:r w:rsidR="004F76F4">
        <w:rPr>
          <w:rFonts w:hint="eastAsia"/>
        </w:rPr>
        <w:t>しつつ</w:t>
      </w:r>
      <w:r w:rsidR="009D0BBC">
        <w:rPr>
          <w:rFonts w:hint="eastAsia"/>
        </w:rPr>
        <w:t>、</w:t>
      </w:r>
      <w:r w:rsidR="004F76F4">
        <w:rPr>
          <w:rFonts w:hint="eastAsia"/>
        </w:rPr>
        <w:t>平等権</w:t>
      </w:r>
      <w:r w:rsidR="009D0BBC">
        <w:rPr>
          <w:rFonts w:hint="eastAsia"/>
        </w:rPr>
        <w:t>で保障された措置か</w:t>
      </w:r>
      <w:r w:rsidR="004F76F4">
        <w:rPr>
          <w:rFonts w:hint="eastAsia"/>
        </w:rPr>
        <w:t>考えること</w:t>
      </w:r>
      <w:r w:rsidR="00247462">
        <w:rPr>
          <w:rFonts w:hint="eastAsia"/>
        </w:rPr>
        <w:t>こそが求められている</w:t>
      </w:r>
      <w:r w:rsidR="005267C1">
        <w:rPr>
          <w:rFonts w:hint="eastAsia"/>
        </w:rPr>
        <w:t>と考える</w:t>
      </w:r>
      <w:r w:rsidR="00247462">
        <w:rPr>
          <w:rFonts w:hint="eastAsia"/>
        </w:rPr>
        <w:t>。よって</w:t>
      </w:r>
      <w:r w:rsidR="009C48AD">
        <w:rPr>
          <w:rFonts w:hint="eastAsia"/>
        </w:rPr>
        <w:t>憲法14条１項は</w:t>
      </w:r>
      <w:r w:rsidR="003D6538">
        <w:rPr>
          <w:rFonts w:hint="eastAsia"/>
        </w:rPr>
        <w:t>形式的平等を優位とはしつつも、</w:t>
      </w:r>
      <w:r w:rsidR="005267C1">
        <w:rPr>
          <w:rFonts w:hint="eastAsia"/>
        </w:rPr>
        <w:t>機会の</w:t>
      </w:r>
      <w:r w:rsidR="009C48AD">
        <w:rPr>
          <w:rFonts w:hint="eastAsia"/>
        </w:rPr>
        <w:t>実質的平等の概念を一定程度保障していると考えるべきである。</w:t>
      </w:r>
    </w:p>
    <w:p w14:paraId="101A88C6" w14:textId="18D06060" w:rsidR="001432B7" w:rsidRDefault="001432B7" w:rsidP="001432B7">
      <w:pPr>
        <w:pStyle w:val="a3"/>
        <w:ind w:leftChars="0" w:left="420"/>
      </w:pPr>
    </w:p>
    <w:p w14:paraId="0D0DFBF9" w14:textId="77777777" w:rsidR="00B457C5" w:rsidRDefault="00B457C5" w:rsidP="001432B7">
      <w:pPr>
        <w:pStyle w:val="a3"/>
        <w:ind w:leftChars="0" w:left="420"/>
      </w:pPr>
    </w:p>
    <w:p w14:paraId="7D96450D" w14:textId="2D53963D" w:rsidR="00766ED5" w:rsidRPr="003145CF" w:rsidRDefault="00B408C3" w:rsidP="00766ED5">
      <w:pPr>
        <w:pStyle w:val="a3"/>
        <w:numPr>
          <w:ilvl w:val="0"/>
          <w:numId w:val="1"/>
        </w:numPr>
        <w:ind w:leftChars="0"/>
        <w:rPr>
          <w:rFonts w:ascii="HGS明朝E" w:eastAsia="HGS明朝E" w:hAnsi="HGS明朝E"/>
        </w:rPr>
      </w:pPr>
      <w:r w:rsidRPr="003145CF">
        <w:rPr>
          <w:rFonts w:ascii="HGS明朝E" w:eastAsia="HGS明朝E" w:hAnsi="HGS明朝E" w:hint="eastAsia"/>
        </w:rPr>
        <w:t>アファーマティブ・アクションの</w:t>
      </w:r>
      <w:r w:rsidR="00DB5122" w:rsidRPr="003145CF">
        <w:rPr>
          <w:rFonts w:ascii="HGS明朝E" w:eastAsia="HGS明朝E" w:hAnsi="HGS明朝E" w:hint="eastAsia"/>
        </w:rPr>
        <w:t>捉え方</w:t>
      </w:r>
    </w:p>
    <w:p w14:paraId="29407E6C" w14:textId="72BCFF81" w:rsidR="000D62F8" w:rsidRDefault="000D62F8" w:rsidP="00766ED5"/>
    <w:p w14:paraId="43AF1275" w14:textId="06C089AE" w:rsidR="00766ED5" w:rsidRDefault="00766ED5" w:rsidP="00F43B5A">
      <w:pPr>
        <w:pStyle w:val="a3"/>
        <w:numPr>
          <w:ilvl w:val="0"/>
          <w:numId w:val="4"/>
        </w:numPr>
        <w:ind w:leftChars="0"/>
      </w:pPr>
      <w:r>
        <w:rPr>
          <w:rFonts w:hint="eastAsia"/>
        </w:rPr>
        <w:t>アファーマティブ・アクションの特徴</w:t>
      </w:r>
    </w:p>
    <w:p w14:paraId="2F2DEEF1" w14:textId="4F5B61C2" w:rsidR="00766ED5" w:rsidRDefault="00766ED5" w:rsidP="00E206C1">
      <w:r>
        <w:rPr>
          <w:rFonts w:hint="eastAsia"/>
        </w:rPr>
        <w:t xml:space="preserve">　</w:t>
      </w:r>
      <w:r w:rsidR="00333CAD">
        <w:rPr>
          <w:rFonts w:hint="eastAsia"/>
        </w:rPr>
        <w:t>アファーマティブ・アクションは</w:t>
      </w:r>
      <w:r w:rsidR="00D704E3">
        <w:rPr>
          <w:rFonts w:hint="eastAsia"/>
        </w:rPr>
        <w:t>、</w:t>
      </w:r>
      <w:r w:rsidR="00E07E85" w:rsidRPr="00E206C1">
        <w:rPr>
          <w:rFonts w:hint="eastAsia"/>
          <w:szCs w:val="21"/>
        </w:rPr>
        <w:t>社会的に少数派に位置付けられていた集団を優遇して実質的な平等を図ろうとする</w:t>
      </w:r>
      <w:r w:rsidR="00A639AB" w:rsidRPr="00E206C1">
        <w:rPr>
          <w:rFonts w:hint="eastAsia"/>
          <w:szCs w:val="21"/>
        </w:rPr>
        <w:t>ものであると</w:t>
      </w:r>
      <w:r w:rsidR="00D704E3" w:rsidRPr="00E206C1">
        <w:rPr>
          <w:rFonts w:hint="eastAsia"/>
          <w:szCs w:val="21"/>
        </w:rPr>
        <w:t>同時に、</w:t>
      </w:r>
      <w:r w:rsidR="00FB1EFA">
        <w:rPr>
          <w:rFonts w:hint="eastAsia"/>
          <w:szCs w:val="21"/>
        </w:rPr>
        <w:t>少数派が差別解消のために優遇されるべき少数派であるというスティグマ（劣等性の烙印）が生じることとなる。また、</w:t>
      </w:r>
      <w:r w:rsidR="00D704E3" w:rsidRPr="00E206C1">
        <w:rPr>
          <w:rFonts w:hint="eastAsia"/>
          <w:szCs w:val="21"/>
        </w:rPr>
        <w:t>多数派に対</w:t>
      </w:r>
      <w:r w:rsidR="00642B79" w:rsidRPr="00E206C1">
        <w:rPr>
          <w:rFonts w:hint="eastAsia"/>
          <w:szCs w:val="21"/>
        </w:rPr>
        <w:t>する「逆差別」が生じていること</w:t>
      </w:r>
      <w:r w:rsidR="00FB1EFA">
        <w:rPr>
          <w:rFonts w:hint="eastAsia"/>
          <w:szCs w:val="21"/>
        </w:rPr>
        <w:t>も</w:t>
      </w:r>
      <w:r w:rsidR="00642B79" w:rsidRPr="00E206C1">
        <w:rPr>
          <w:rFonts w:hint="eastAsia"/>
          <w:szCs w:val="21"/>
        </w:rPr>
        <w:t>問題となる。</w:t>
      </w:r>
      <w:r w:rsidR="007A6119" w:rsidRPr="00E206C1">
        <w:rPr>
          <w:rFonts w:hint="eastAsia"/>
          <w:szCs w:val="21"/>
        </w:rPr>
        <w:t>こ</w:t>
      </w:r>
      <w:r w:rsidR="00FB1EFA">
        <w:rPr>
          <w:rFonts w:hint="eastAsia"/>
          <w:szCs w:val="21"/>
        </w:rPr>
        <w:t>れらの問題をもとに</w:t>
      </w:r>
      <w:r w:rsidR="007A6119" w:rsidRPr="00E206C1">
        <w:rPr>
          <w:rFonts w:hint="eastAsia"/>
          <w:szCs w:val="21"/>
        </w:rPr>
        <w:t>、</w:t>
      </w:r>
      <w:r w:rsidR="00FB1EFA">
        <w:rPr>
          <w:rFonts w:hint="eastAsia"/>
          <w:szCs w:val="21"/>
        </w:rPr>
        <w:t>審査</w:t>
      </w:r>
      <w:r w:rsidR="007A6119" w:rsidRPr="00E206C1">
        <w:rPr>
          <w:rFonts w:hint="eastAsia"/>
          <w:szCs w:val="21"/>
        </w:rPr>
        <w:t>基準をどのように定めるべきかについては、アファーマティブ・アクションを初めて実施したアメリカでも</w:t>
      </w:r>
      <w:r w:rsidR="004D577D" w:rsidRPr="00E206C1">
        <w:rPr>
          <w:rFonts w:hint="eastAsia"/>
          <w:szCs w:val="21"/>
        </w:rPr>
        <w:t>長らく</w:t>
      </w:r>
      <w:r w:rsidR="007A6119" w:rsidRPr="00E206C1">
        <w:rPr>
          <w:rFonts w:hint="eastAsia"/>
          <w:szCs w:val="21"/>
        </w:rPr>
        <w:t>問題となってい</w:t>
      </w:r>
      <w:r w:rsidR="004D577D" w:rsidRPr="00E206C1">
        <w:rPr>
          <w:rFonts w:hint="eastAsia"/>
          <w:szCs w:val="21"/>
        </w:rPr>
        <w:t>た</w:t>
      </w:r>
      <w:r w:rsidR="007A6119" w:rsidRPr="00E206C1">
        <w:rPr>
          <w:rFonts w:hint="eastAsia"/>
          <w:szCs w:val="21"/>
        </w:rPr>
        <w:t>。そこで、</w:t>
      </w:r>
      <w:r w:rsidR="004D577D" w:rsidRPr="00E206C1">
        <w:rPr>
          <w:rFonts w:hint="eastAsia"/>
          <w:szCs w:val="21"/>
        </w:rPr>
        <w:t>海外ではどのようにアファーマティブ・アクションが捉えられ、どのような審査基準が定められているか</w:t>
      </w:r>
      <w:r w:rsidR="003C150E" w:rsidRPr="00E206C1">
        <w:rPr>
          <w:rFonts w:hint="eastAsia"/>
          <w:szCs w:val="21"/>
        </w:rPr>
        <w:t>参考にする</w:t>
      </w:r>
      <w:r w:rsidR="004D577D" w:rsidRPr="00E206C1">
        <w:rPr>
          <w:rFonts w:hint="eastAsia"/>
          <w:szCs w:val="21"/>
        </w:rPr>
        <w:t>とともに、</w:t>
      </w:r>
      <w:r w:rsidR="003C150E" w:rsidRPr="00E206C1">
        <w:rPr>
          <w:rFonts w:hint="eastAsia"/>
          <w:szCs w:val="21"/>
        </w:rPr>
        <w:t>日本ではどのような審査基準が定められるべきか、検討していくことにする。</w:t>
      </w:r>
    </w:p>
    <w:p w14:paraId="659AF1F5" w14:textId="77777777" w:rsidR="00766ED5" w:rsidRDefault="00766ED5" w:rsidP="00766ED5">
      <w:pPr>
        <w:pStyle w:val="a3"/>
        <w:ind w:leftChars="0"/>
      </w:pPr>
    </w:p>
    <w:p w14:paraId="4A146C45" w14:textId="33D0C16E" w:rsidR="00766ED5" w:rsidRDefault="00766ED5" w:rsidP="00766ED5">
      <w:pPr>
        <w:pStyle w:val="a3"/>
        <w:numPr>
          <w:ilvl w:val="0"/>
          <w:numId w:val="4"/>
        </w:numPr>
        <w:ind w:leftChars="0"/>
      </w:pPr>
      <w:r>
        <w:rPr>
          <w:rFonts w:hint="eastAsia"/>
        </w:rPr>
        <w:t>海外の動向―アメリカ</w:t>
      </w:r>
      <w:r w:rsidR="00E07E85">
        <w:rPr>
          <w:rFonts w:hint="eastAsia"/>
        </w:rPr>
        <w:t>―</w:t>
      </w:r>
    </w:p>
    <w:p w14:paraId="0096EFEE" w14:textId="760B263F" w:rsidR="002E221E" w:rsidRDefault="002E221E" w:rsidP="00E206C1">
      <w:r>
        <w:rPr>
          <w:rFonts w:hint="eastAsia"/>
        </w:rPr>
        <w:t xml:space="preserve">　アメリカはアファーマティブ・アクションが人種差別問題</w:t>
      </w:r>
      <w:r w:rsidR="00BD476E">
        <w:rPr>
          <w:rFonts w:hint="eastAsia"/>
        </w:rPr>
        <w:t>解消</w:t>
      </w:r>
      <w:r>
        <w:rPr>
          <w:rFonts w:hint="eastAsia"/>
        </w:rPr>
        <w:t>のためか</w:t>
      </w:r>
      <w:r w:rsidR="00BD476E">
        <w:rPr>
          <w:rFonts w:hint="eastAsia"/>
        </w:rPr>
        <w:t>性差別</w:t>
      </w:r>
      <w:r>
        <w:rPr>
          <w:rFonts w:hint="eastAsia"/>
        </w:rPr>
        <w:t>問題</w:t>
      </w:r>
      <w:r w:rsidR="00BD476E">
        <w:rPr>
          <w:rFonts w:hint="eastAsia"/>
        </w:rPr>
        <w:t>解消</w:t>
      </w:r>
      <w:r>
        <w:rPr>
          <w:rFonts w:hint="eastAsia"/>
        </w:rPr>
        <w:t>のためであるかで異なった審査基準が採用されていると解されている。</w:t>
      </w:r>
    </w:p>
    <w:p w14:paraId="2E5DBD68" w14:textId="45BC037E" w:rsidR="00E410F2" w:rsidRDefault="00CD22D5" w:rsidP="00E206C1">
      <w:r>
        <w:rPr>
          <w:rFonts w:hint="eastAsia"/>
        </w:rPr>
        <w:t xml:space="preserve">　アメリカ</w:t>
      </w:r>
      <w:r w:rsidR="005F52D0">
        <w:rPr>
          <w:rFonts w:hint="eastAsia"/>
        </w:rPr>
        <w:t>で</w:t>
      </w:r>
      <w:r>
        <w:rPr>
          <w:rFonts w:hint="eastAsia"/>
        </w:rPr>
        <w:t>は</w:t>
      </w:r>
      <w:r w:rsidR="00BF3546">
        <w:rPr>
          <w:rFonts w:hint="eastAsia"/>
        </w:rPr>
        <w:t>主に人種差別問題解消のための</w:t>
      </w:r>
      <w:r w:rsidR="00BD476E">
        <w:rPr>
          <w:rFonts w:hint="eastAsia"/>
        </w:rPr>
        <w:t>アファーマティブ・アクション</w:t>
      </w:r>
      <w:r w:rsidR="00E206C1">
        <w:rPr>
          <w:rFonts w:hint="eastAsia"/>
        </w:rPr>
        <w:t>の審査基準</w:t>
      </w:r>
      <w:r>
        <w:rPr>
          <w:rFonts w:hint="eastAsia"/>
        </w:rPr>
        <w:t>を</w:t>
      </w:r>
      <w:r w:rsidR="00201429">
        <w:rPr>
          <w:rFonts w:hint="eastAsia"/>
        </w:rPr>
        <w:t>め</w:t>
      </w:r>
      <w:r w:rsidR="00491581">
        <w:rPr>
          <w:rFonts w:hint="eastAsia"/>
        </w:rPr>
        <w:t>ぐって</w:t>
      </w:r>
      <w:r w:rsidR="00667DEA">
        <w:rPr>
          <w:rFonts w:hint="eastAsia"/>
        </w:rPr>
        <w:t>立場が</w:t>
      </w:r>
      <w:r w:rsidR="000C6E92">
        <w:rPr>
          <w:rFonts w:hint="eastAsia"/>
        </w:rPr>
        <w:t>分かれていた。</w:t>
      </w:r>
      <w:r w:rsidR="0091155B">
        <w:rPr>
          <w:rFonts w:hint="eastAsia"/>
        </w:rPr>
        <w:t>安西教授はアファーマティブアクションを目的によって「前向き」（将来の望ましい社会の実現を目的とする。）・「後向き」（過去に存した差別に対する救済を目的とする。なお</w:t>
      </w:r>
      <w:r w:rsidR="00AE013A">
        <w:rPr>
          <w:rFonts w:hint="eastAsia"/>
        </w:rPr>
        <w:t>対象の</w:t>
      </w:r>
      <w:r w:rsidR="0091155B">
        <w:rPr>
          <w:rFonts w:hint="eastAsia"/>
        </w:rPr>
        <w:t>差別が具体的な特定のものか一般のものかでさらに分類する。）に分類し、手段によって「弱い」（平等な機会を保障する手段とする。</w:t>
      </w:r>
      <w:r w:rsidR="005F52D0">
        <w:rPr>
          <w:rFonts w:hint="eastAsia"/>
        </w:rPr>
        <w:t>なおそれがプラス様式かクオータ様式かでさらに分類する。</w:t>
      </w:r>
      <w:r w:rsidR="0091155B">
        <w:rPr>
          <w:rFonts w:hint="eastAsia"/>
        </w:rPr>
        <w:t>）・「強い」（少数派を多数派よりも優遇する手段とする。）に分類し</w:t>
      </w:r>
      <w:r w:rsidR="004B5504">
        <w:rPr>
          <w:rFonts w:hint="eastAsia"/>
        </w:rPr>
        <w:t>て</w:t>
      </w:r>
      <w:r w:rsidR="00704316">
        <w:rPr>
          <w:rFonts w:hint="eastAsia"/>
        </w:rPr>
        <w:t>判例の解釈を試みている</w:t>
      </w:r>
      <w:r w:rsidR="0091155B">
        <w:rPr>
          <w:rStyle w:val="a6"/>
        </w:rPr>
        <w:footnoteReference w:id="8"/>
      </w:r>
      <w:r w:rsidR="0091155B">
        <w:rPr>
          <w:rFonts w:hint="eastAsia"/>
        </w:rPr>
        <w:t>。</w:t>
      </w:r>
      <w:r w:rsidR="005F52D0">
        <w:rPr>
          <w:rFonts w:hint="eastAsia"/>
        </w:rPr>
        <w:t>そしてB</w:t>
      </w:r>
      <w:r w:rsidR="005F52D0">
        <w:t>akke</w:t>
      </w:r>
      <w:r w:rsidR="005F52D0">
        <w:rPr>
          <w:rFonts w:hint="eastAsia"/>
        </w:rPr>
        <w:t>事件</w:t>
      </w:r>
      <w:r w:rsidR="00AE013A">
        <w:rPr>
          <w:rFonts w:hint="eastAsia"/>
        </w:rPr>
        <w:t>と</w:t>
      </w:r>
      <w:proofErr w:type="spellStart"/>
      <w:r w:rsidR="005F52D0">
        <w:t>Croson</w:t>
      </w:r>
      <w:proofErr w:type="spellEnd"/>
      <w:r w:rsidR="005F52D0">
        <w:rPr>
          <w:rFonts w:hint="eastAsia"/>
        </w:rPr>
        <w:t>事件</w:t>
      </w:r>
      <w:r w:rsidR="00AE013A">
        <w:rPr>
          <w:rFonts w:hint="eastAsia"/>
        </w:rPr>
        <w:t>を</w:t>
      </w:r>
      <w:r w:rsidR="005F52D0">
        <w:rPr>
          <w:rFonts w:hint="eastAsia"/>
        </w:rPr>
        <w:t>参照して</w:t>
      </w:r>
      <w:r w:rsidR="00656575">
        <w:rPr>
          <w:rFonts w:hint="eastAsia"/>
        </w:rPr>
        <w:t>、</w:t>
      </w:r>
      <w:r w:rsidR="005F52D0">
        <w:rPr>
          <w:rFonts w:hint="eastAsia"/>
        </w:rPr>
        <w:t>合憲であるとされるアファーマティブ・アクションが「前向き」</w:t>
      </w:r>
      <w:r w:rsidR="00AE013A">
        <w:rPr>
          <w:rFonts w:hint="eastAsia"/>
        </w:rPr>
        <w:t>なものから「後向</w:t>
      </w:r>
      <w:r w:rsidR="00AE013A">
        <w:rPr>
          <w:rFonts w:hint="eastAsia"/>
        </w:rPr>
        <w:lastRenderedPageBreak/>
        <w:t>き」（対象が具体的な特定の差別）</w:t>
      </w:r>
      <w:r w:rsidR="00656575">
        <w:rPr>
          <w:rFonts w:hint="eastAsia"/>
        </w:rPr>
        <w:t>なもの</w:t>
      </w:r>
      <w:r w:rsidR="00AE013A">
        <w:rPr>
          <w:rFonts w:hint="eastAsia"/>
        </w:rPr>
        <w:t>にまで狭められていることを、</w:t>
      </w:r>
      <w:proofErr w:type="spellStart"/>
      <w:r w:rsidR="00AE013A">
        <w:t>Adarand</w:t>
      </w:r>
      <w:proofErr w:type="spellEnd"/>
      <w:r w:rsidR="00AE013A">
        <w:rPr>
          <w:rFonts w:hint="eastAsia"/>
        </w:rPr>
        <w:t>事件を参照して</w:t>
      </w:r>
      <w:r w:rsidR="00656575">
        <w:rPr>
          <w:rFonts w:hint="eastAsia"/>
        </w:rPr>
        <w:t>、</w:t>
      </w:r>
      <w:r w:rsidR="00144899">
        <w:rPr>
          <w:rFonts w:hint="eastAsia"/>
        </w:rPr>
        <w:t>人</w:t>
      </w:r>
      <w:r w:rsidR="00AE013A">
        <w:rPr>
          <w:rFonts w:hint="eastAsia"/>
        </w:rPr>
        <w:t>種差別問題解消のためのアファーマティブ・アクションに</w:t>
      </w:r>
      <w:r w:rsidR="00144899">
        <w:rPr>
          <w:rFonts w:hint="eastAsia"/>
        </w:rPr>
        <w:t>は</w:t>
      </w:r>
      <w:r w:rsidR="00AE013A">
        <w:rPr>
          <w:rFonts w:hint="eastAsia"/>
        </w:rPr>
        <w:t>厳格審査</w:t>
      </w:r>
      <w:r w:rsidR="00E206C1">
        <w:rPr>
          <w:rFonts w:hint="eastAsia"/>
        </w:rPr>
        <w:t>（</w:t>
      </w:r>
      <w:r w:rsidR="00E206C1" w:rsidRPr="00491581">
        <w:rPr>
          <w:rFonts w:hint="eastAsia"/>
        </w:rPr>
        <w:t>立</w:t>
      </w:r>
      <w:r w:rsidR="00E206C1" w:rsidRPr="00491581">
        <w:t>法目的がやむにやまれぬ利益を促進するものであり、 選択された手段がこの目的の達成に向けて密接に仕立てられていること</w:t>
      </w:r>
      <w:r w:rsidR="00E206C1">
        <w:rPr>
          <w:rFonts w:hint="eastAsia"/>
        </w:rPr>
        <w:t>を立証した場合に合憲とする基準）</w:t>
      </w:r>
      <w:r w:rsidR="00AE013A">
        <w:rPr>
          <w:rFonts w:hint="eastAsia"/>
        </w:rPr>
        <w:t>が付される</w:t>
      </w:r>
      <w:r w:rsidR="00656575">
        <w:rPr>
          <w:rFonts w:hint="eastAsia"/>
        </w:rPr>
        <w:t>こ</w:t>
      </w:r>
      <w:r w:rsidR="00144899">
        <w:rPr>
          <w:rFonts w:hint="eastAsia"/>
        </w:rPr>
        <w:t>と</w:t>
      </w:r>
      <w:r w:rsidR="00656575">
        <w:rPr>
          <w:rFonts w:hint="eastAsia"/>
        </w:rPr>
        <w:t>を</w:t>
      </w:r>
      <w:r w:rsidR="004B5504">
        <w:rPr>
          <w:rFonts w:hint="eastAsia"/>
        </w:rPr>
        <w:t>分析し、</w:t>
      </w:r>
      <w:r w:rsidR="00E206C1">
        <w:rPr>
          <w:rFonts w:hint="eastAsia"/>
        </w:rPr>
        <w:t>最高裁が</w:t>
      </w:r>
      <w:r w:rsidR="004B5504">
        <w:rPr>
          <w:rFonts w:hint="eastAsia"/>
        </w:rPr>
        <w:t>消極的な姿勢へと変化していると</w:t>
      </w:r>
      <w:r w:rsidR="00144899">
        <w:rPr>
          <w:rFonts w:hint="eastAsia"/>
        </w:rPr>
        <w:t>主張する</w:t>
      </w:r>
      <w:r w:rsidR="00144899">
        <w:rPr>
          <w:rStyle w:val="a6"/>
        </w:rPr>
        <w:footnoteReference w:id="9"/>
      </w:r>
      <w:r w:rsidR="00144899">
        <w:rPr>
          <w:rFonts w:hint="eastAsia"/>
        </w:rPr>
        <w:t>。このような判例展開を、最高裁が立場を完全に変えて確立させたと一元的に考察する立場</w:t>
      </w:r>
      <w:r w:rsidR="00144899">
        <w:rPr>
          <w:rStyle w:val="a6"/>
        </w:rPr>
        <w:footnoteReference w:id="10"/>
      </w:r>
      <w:r w:rsidR="00144899">
        <w:rPr>
          <w:rFonts w:hint="eastAsia"/>
        </w:rPr>
        <w:t>もあれば、分野ごとに基準を変える</w:t>
      </w:r>
      <w:r w:rsidR="00656575">
        <w:rPr>
          <w:rFonts w:hint="eastAsia"/>
        </w:rPr>
        <w:t>のではないか</w:t>
      </w:r>
      <w:r w:rsidR="00144899">
        <w:rPr>
          <w:rFonts w:hint="eastAsia"/>
        </w:rPr>
        <w:t>と多元的な考察をする立場</w:t>
      </w:r>
      <w:r w:rsidR="00144899">
        <w:rPr>
          <w:rStyle w:val="a6"/>
        </w:rPr>
        <w:footnoteReference w:id="11"/>
      </w:r>
      <w:r w:rsidR="00144899">
        <w:rPr>
          <w:rFonts w:hint="eastAsia"/>
        </w:rPr>
        <w:t>もある。</w:t>
      </w:r>
      <w:r w:rsidR="003145CF">
        <w:rPr>
          <w:rFonts w:hint="eastAsia"/>
        </w:rPr>
        <w:t>このアメリカの審査基準の変化について、</w:t>
      </w:r>
      <w:r>
        <w:rPr>
          <w:rFonts w:hint="eastAsia"/>
        </w:rPr>
        <w:t>吉田教授は</w:t>
      </w:r>
      <w:r w:rsidR="00E410F2">
        <w:rPr>
          <w:rFonts w:hint="eastAsia"/>
        </w:rPr>
        <w:t>審査基準に限界があることを忘れる危険な傾向で、</w:t>
      </w:r>
      <w:r w:rsidR="00DF3257">
        <w:rPr>
          <w:rFonts w:hint="eastAsia"/>
        </w:rPr>
        <w:t>人種差別的な政府行為を違憲にすることはできる</w:t>
      </w:r>
      <w:r w:rsidR="00E410F2">
        <w:rPr>
          <w:rFonts w:hint="eastAsia"/>
        </w:rPr>
        <w:t>一方で</w:t>
      </w:r>
      <w:r w:rsidR="00DF3257">
        <w:rPr>
          <w:rFonts w:hint="eastAsia"/>
        </w:rPr>
        <w:t>差別が生む害悪に取り組むことができない事態を生じさせるため、</w:t>
      </w:r>
      <w:r w:rsidR="00DB1E6C">
        <w:rPr>
          <w:rFonts w:hint="eastAsia"/>
        </w:rPr>
        <w:t>基準の運用を再検討すべきだと主張する</w:t>
      </w:r>
      <w:r w:rsidR="00DB1E6C">
        <w:rPr>
          <w:rStyle w:val="a6"/>
        </w:rPr>
        <w:footnoteReference w:id="12"/>
      </w:r>
      <w:r w:rsidR="00DB1E6C">
        <w:rPr>
          <w:rFonts w:hint="eastAsia"/>
        </w:rPr>
        <w:t>。</w:t>
      </w:r>
      <w:r w:rsidR="006D5C3D">
        <w:rPr>
          <w:rFonts w:hint="eastAsia"/>
        </w:rPr>
        <w:t>長谷部教授</w:t>
      </w:r>
      <w:r w:rsidR="00DD09FB">
        <w:rPr>
          <w:rFonts w:hint="eastAsia"/>
        </w:rPr>
        <w:t>も、少数</w:t>
      </w:r>
      <w:r w:rsidR="006029D1">
        <w:rPr>
          <w:rFonts w:hint="eastAsia"/>
        </w:rPr>
        <w:t>派</w:t>
      </w:r>
      <w:r w:rsidR="00DD09FB">
        <w:rPr>
          <w:rFonts w:hint="eastAsia"/>
        </w:rPr>
        <w:t>に不利益を課す立法とは異なり少数</w:t>
      </w:r>
      <w:r w:rsidR="006029D1">
        <w:rPr>
          <w:rFonts w:hint="eastAsia"/>
        </w:rPr>
        <w:t>派</w:t>
      </w:r>
      <w:r w:rsidR="00DD09FB">
        <w:rPr>
          <w:rFonts w:hint="eastAsia"/>
        </w:rPr>
        <w:t>を優遇する立法は多数派が民主的政治過程を通じ是正することは容易であるから、最高裁が前述のようにおしなべて厳格審査を適用するとする姿勢に理由があるか</w:t>
      </w:r>
      <w:r w:rsidR="00CF6F87">
        <w:rPr>
          <w:rFonts w:hint="eastAsia"/>
        </w:rPr>
        <w:t>について</w:t>
      </w:r>
      <w:r w:rsidR="00DD09FB">
        <w:rPr>
          <w:rFonts w:hint="eastAsia"/>
        </w:rPr>
        <w:t>は疑わしい</w:t>
      </w:r>
      <w:r w:rsidR="00644B0A">
        <w:rPr>
          <w:rFonts w:hint="eastAsia"/>
        </w:rPr>
        <w:t>として</w:t>
      </w:r>
      <w:r w:rsidR="00DD09FB">
        <w:rPr>
          <w:rFonts w:hint="eastAsia"/>
        </w:rPr>
        <w:t>、</w:t>
      </w:r>
      <w:r w:rsidR="00E206C1">
        <w:rPr>
          <w:rFonts w:hint="eastAsia"/>
        </w:rPr>
        <w:t>中間審査基準（立法目的が重要であり、その目的と規制手段との間に実質的関連性があることを立証した場合に合憲とする基準）</w:t>
      </w:r>
      <w:r w:rsidR="00DD09FB">
        <w:rPr>
          <w:rFonts w:hint="eastAsia"/>
        </w:rPr>
        <w:t>を有力</w:t>
      </w:r>
      <w:r w:rsidR="00526C12">
        <w:rPr>
          <w:rFonts w:hint="eastAsia"/>
        </w:rPr>
        <w:t>な見解である</w:t>
      </w:r>
      <w:r w:rsidR="00DD09FB">
        <w:rPr>
          <w:rFonts w:hint="eastAsia"/>
        </w:rPr>
        <w:t>と評価している</w:t>
      </w:r>
      <w:r w:rsidR="00DD09FB">
        <w:rPr>
          <w:rStyle w:val="a6"/>
        </w:rPr>
        <w:footnoteReference w:id="13"/>
      </w:r>
      <w:r w:rsidR="00DD09FB">
        <w:rPr>
          <w:rFonts w:hint="eastAsia"/>
        </w:rPr>
        <w:t>。</w:t>
      </w:r>
      <w:r w:rsidR="007A01E9">
        <w:rPr>
          <w:rFonts w:hint="eastAsia"/>
        </w:rPr>
        <w:t>もっとも、このような審査基準の確立に伴い、アメリカ社会で好まれるアファーマティブ・アクションが「強い」ものから「弱い」ものへ移り変わっている</w:t>
      </w:r>
      <w:r w:rsidR="007A01E9">
        <w:rPr>
          <w:rStyle w:val="a6"/>
        </w:rPr>
        <w:footnoteReference w:id="14"/>
      </w:r>
      <w:r w:rsidR="007A01E9">
        <w:rPr>
          <w:rFonts w:hint="eastAsia"/>
        </w:rPr>
        <w:t>。</w:t>
      </w:r>
    </w:p>
    <w:p w14:paraId="57FD4FF6" w14:textId="6F39323C" w:rsidR="00526C12" w:rsidRDefault="00526C12" w:rsidP="00E206C1">
      <w:r>
        <w:rPr>
          <w:rFonts w:hint="eastAsia"/>
        </w:rPr>
        <w:t xml:space="preserve">　</w:t>
      </w:r>
      <w:r w:rsidR="00BD476E">
        <w:rPr>
          <w:rFonts w:hint="eastAsia"/>
        </w:rPr>
        <w:t>性差別問題解消のためのアファーマティブ</w:t>
      </w:r>
      <w:r w:rsidR="007A01E9">
        <w:rPr>
          <w:rFonts w:hint="eastAsia"/>
        </w:rPr>
        <w:t>・</w:t>
      </w:r>
      <w:r w:rsidR="00BD476E">
        <w:rPr>
          <w:rFonts w:hint="eastAsia"/>
        </w:rPr>
        <w:t>アクションについては憲法上の平等保護条項との適合性について判断した判例はない</w:t>
      </w:r>
      <w:r w:rsidR="00BD476E">
        <w:rPr>
          <w:rStyle w:val="a6"/>
        </w:rPr>
        <w:footnoteReference w:id="15"/>
      </w:r>
      <w:r w:rsidR="00880E6E">
        <w:rPr>
          <w:rFonts w:hint="eastAsia"/>
        </w:rPr>
        <w:t>ものの、</w:t>
      </w:r>
      <w:proofErr w:type="spellStart"/>
      <w:r w:rsidR="00880E6E">
        <w:t>Adarand</w:t>
      </w:r>
      <w:proofErr w:type="spellEnd"/>
      <w:r w:rsidR="00880E6E">
        <w:rPr>
          <w:rFonts w:hint="eastAsia"/>
        </w:rPr>
        <w:t>事件の</w:t>
      </w:r>
      <w:r w:rsidR="00201429">
        <w:rPr>
          <w:rFonts w:hint="eastAsia"/>
        </w:rPr>
        <w:t>一貫性の</w:t>
      </w:r>
      <w:r w:rsidR="00880E6E">
        <w:rPr>
          <w:rFonts w:hint="eastAsia"/>
        </w:rPr>
        <w:t>論理</w:t>
      </w:r>
      <w:r w:rsidR="00201429">
        <w:rPr>
          <w:rFonts w:hint="eastAsia"/>
        </w:rPr>
        <w:t>（差別処遇</w:t>
      </w:r>
      <w:r w:rsidR="00430529">
        <w:rPr>
          <w:rFonts w:hint="eastAsia"/>
        </w:rPr>
        <w:t>によって利益を受け、または負担が課されるのがどの人種かによって平等保護条項の下での審査基準は左右されない</w:t>
      </w:r>
      <w:r w:rsidR="00FD6326">
        <w:rPr>
          <w:rFonts w:hint="eastAsia"/>
        </w:rPr>
        <w:t>という論理</w:t>
      </w:r>
      <w:r w:rsidR="00430529">
        <w:rPr>
          <w:rFonts w:hint="eastAsia"/>
        </w:rPr>
        <w:t>）</w:t>
      </w:r>
      <w:r w:rsidR="00880E6E">
        <w:rPr>
          <w:rFonts w:hint="eastAsia"/>
        </w:rPr>
        <w:t>を参照して中間審査基準が妥当すると解されている</w:t>
      </w:r>
      <w:r w:rsidR="00880E6E">
        <w:rPr>
          <w:rStyle w:val="a6"/>
        </w:rPr>
        <w:footnoteReference w:id="16"/>
      </w:r>
      <w:r w:rsidR="00880E6E">
        <w:rPr>
          <w:rFonts w:hint="eastAsia"/>
        </w:rPr>
        <w:t>。</w:t>
      </w:r>
    </w:p>
    <w:p w14:paraId="1A5FFC95" w14:textId="4AE48CF8" w:rsidR="00424B52" w:rsidRPr="006D5C3D" w:rsidRDefault="00424B52" w:rsidP="00E206C1">
      <w:r>
        <w:rPr>
          <w:rFonts w:hint="eastAsia"/>
        </w:rPr>
        <w:t xml:space="preserve">　アメリカが人種差別問題に特化して議論が進んでいるのは、アメリカの人種差別問題が歴史的に蓄積されたものであるからであり、男女共同参画社会実現へ議論の進む我が国にも</w:t>
      </w:r>
      <w:r w:rsidR="00644B0A">
        <w:rPr>
          <w:rFonts w:hint="eastAsia"/>
        </w:rPr>
        <w:t>アメリカ連邦</w:t>
      </w:r>
      <w:r w:rsidR="00E206C1">
        <w:rPr>
          <w:rFonts w:hint="eastAsia"/>
        </w:rPr>
        <w:t>最高裁の立場とその批判を含め</w:t>
      </w:r>
      <w:r>
        <w:rPr>
          <w:rFonts w:hint="eastAsia"/>
        </w:rPr>
        <w:t>参考にできる点はあるだろう。特に、憲法14条１項に機会の実質的平等の概念を取り込む</w:t>
      </w:r>
      <w:r w:rsidR="00A639AB">
        <w:rPr>
          <w:rFonts w:hint="eastAsia"/>
        </w:rPr>
        <w:t>前述の主張を前提とすると、「弱い」（プラス様式）アファーマティブ・アクションには憲法14条１項の保障が及ぶことになる。</w:t>
      </w:r>
    </w:p>
    <w:p w14:paraId="32B32A68" w14:textId="77777777" w:rsidR="004D577D" w:rsidRPr="00424B52" w:rsidRDefault="004D577D" w:rsidP="007A6119">
      <w:pPr>
        <w:pStyle w:val="a3"/>
        <w:ind w:leftChars="0"/>
      </w:pPr>
    </w:p>
    <w:p w14:paraId="7C475889" w14:textId="3F8386A2" w:rsidR="007A6119" w:rsidRDefault="007A6119" w:rsidP="00766ED5">
      <w:pPr>
        <w:pStyle w:val="a3"/>
        <w:numPr>
          <w:ilvl w:val="0"/>
          <w:numId w:val="4"/>
        </w:numPr>
        <w:ind w:leftChars="0"/>
      </w:pPr>
      <w:r>
        <w:rPr>
          <w:rFonts w:hint="eastAsia"/>
        </w:rPr>
        <w:lastRenderedPageBreak/>
        <w:t>海外の動向―カナダ―</w:t>
      </w:r>
    </w:p>
    <w:p w14:paraId="51829DB2" w14:textId="22BEAA0F" w:rsidR="00F43B5A" w:rsidRDefault="00E91DFB" w:rsidP="00E206C1">
      <w:r>
        <w:rPr>
          <w:rFonts w:hint="eastAsia"/>
        </w:rPr>
        <w:t xml:space="preserve">　カナダ</w:t>
      </w:r>
      <w:r w:rsidR="00A50E0D">
        <w:rPr>
          <w:rFonts w:hint="eastAsia"/>
        </w:rPr>
        <w:t>で</w:t>
      </w:r>
      <w:r>
        <w:rPr>
          <w:rFonts w:hint="eastAsia"/>
        </w:rPr>
        <w:t>は、</w:t>
      </w:r>
      <w:r w:rsidR="00AA6EF1">
        <w:rPr>
          <w:rFonts w:hint="eastAsia"/>
        </w:rPr>
        <w:t>カナダ人権憲章第15条２項に「</w:t>
      </w:r>
      <w:r w:rsidR="00A50E0D">
        <w:rPr>
          <w:rFonts w:hint="eastAsia"/>
        </w:rPr>
        <w:t>第１項の規定は、不利益を受けてきた個人もしくは集団の状況を改善することを目的としている法、プログラムないし活動を排除するものではない。これには、人種、出身国ないし民族的な出自、肌の色、宗教、性別、年齢もしくは精神的ないし身体的障害に基づき不利益を受けてきたものが含まれる。」という規定があることから（同条１項は平等権を規定）、明確にアファーマティブ・アクション</w:t>
      </w:r>
      <w:r w:rsidR="00DB5122">
        <w:rPr>
          <w:rFonts w:hint="eastAsia"/>
        </w:rPr>
        <w:t>が</w:t>
      </w:r>
      <w:r w:rsidR="00A50E0D">
        <w:rPr>
          <w:rFonts w:hint="eastAsia"/>
        </w:rPr>
        <w:t>合憲</w:t>
      </w:r>
      <w:r w:rsidR="00DB5122">
        <w:rPr>
          <w:rFonts w:hint="eastAsia"/>
        </w:rPr>
        <w:t>である旨を</w:t>
      </w:r>
      <w:r w:rsidR="004D577D">
        <w:rPr>
          <w:rFonts w:hint="eastAsia"/>
        </w:rPr>
        <w:t>示</w:t>
      </w:r>
      <w:r w:rsidR="00A50E0D">
        <w:rPr>
          <w:rFonts w:hint="eastAsia"/>
        </w:rPr>
        <w:t>している。</w:t>
      </w:r>
    </w:p>
    <w:p w14:paraId="4EEC7855" w14:textId="748FBE41" w:rsidR="00DB5122" w:rsidRDefault="00DB5122" w:rsidP="00E206C1">
      <w:r>
        <w:rPr>
          <w:rFonts w:hint="eastAsia"/>
        </w:rPr>
        <w:t xml:space="preserve">　白水准教授</w:t>
      </w:r>
      <w:r w:rsidR="00767845">
        <w:rPr>
          <w:rFonts w:hint="eastAsia"/>
        </w:rPr>
        <w:t>は</w:t>
      </w:r>
      <w:r>
        <w:rPr>
          <w:rFonts w:hint="eastAsia"/>
        </w:rPr>
        <w:t>、</w:t>
      </w:r>
      <w:r w:rsidR="00DB087A">
        <w:rPr>
          <w:rFonts w:hint="eastAsia"/>
        </w:rPr>
        <w:t>同</w:t>
      </w:r>
      <w:r w:rsidR="00767845">
        <w:rPr>
          <w:rFonts w:hint="eastAsia"/>
        </w:rPr>
        <w:t>規定をカナダが人的マイノリティーの保護</w:t>
      </w:r>
      <w:r w:rsidR="00DB087A">
        <w:rPr>
          <w:rFonts w:hint="eastAsia"/>
        </w:rPr>
        <w:t>について</w:t>
      </w:r>
      <w:r w:rsidR="00DB087A">
        <w:rPr>
          <w:rFonts w:hint="eastAsia"/>
        </w:rPr>
        <w:t>アメリカの立場を</w:t>
      </w:r>
      <w:r>
        <w:rPr>
          <w:rFonts w:hint="eastAsia"/>
        </w:rPr>
        <w:t>反面教師とした代表的な例であると</w:t>
      </w:r>
      <w:r w:rsidR="00DB087A">
        <w:rPr>
          <w:rFonts w:hint="eastAsia"/>
        </w:rPr>
        <w:t>評価する</w:t>
      </w:r>
      <w:r>
        <w:rPr>
          <w:rFonts w:hint="eastAsia"/>
        </w:rPr>
        <w:t>。そして、カナダ人憲章第15条１項の規定する</w:t>
      </w:r>
      <w:r w:rsidR="00D72C47">
        <w:rPr>
          <w:rFonts w:hint="eastAsia"/>
        </w:rPr>
        <w:t>「法の平等な恩恵」には法</w:t>
      </w:r>
      <w:r w:rsidR="00DB087A">
        <w:rPr>
          <w:rFonts w:hint="eastAsia"/>
        </w:rPr>
        <w:t>適用</w:t>
      </w:r>
      <w:r w:rsidR="00D72C47">
        <w:rPr>
          <w:rFonts w:hint="eastAsia"/>
        </w:rPr>
        <w:t>の平等および法内容の平等の枠組みの他に、国家の給付に対しても保障する意味が含まれていると解釈したカナダ最高裁の解釈を妥当だと</w:t>
      </w:r>
      <w:r w:rsidR="00C24988">
        <w:rPr>
          <w:rFonts w:hint="eastAsia"/>
        </w:rPr>
        <w:t>述べ、起草者が平等の実現にあたって結果の平等を志向したことが反映されていると解する</w:t>
      </w:r>
      <w:r w:rsidR="00C24988">
        <w:rPr>
          <w:rStyle w:val="a6"/>
        </w:rPr>
        <w:footnoteReference w:id="17"/>
      </w:r>
      <w:r w:rsidR="00D72C47">
        <w:rPr>
          <w:rFonts w:hint="eastAsia"/>
        </w:rPr>
        <w:t>。</w:t>
      </w:r>
    </w:p>
    <w:p w14:paraId="1839C4BF" w14:textId="5B1FFB2E" w:rsidR="00D72C47" w:rsidRDefault="00D72C47" w:rsidP="00E206C1">
      <w:r>
        <w:rPr>
          <w:rFonts w:hint="eastAsia"/>
        </w:rPr>
        <w:t xml:space="preserve">　</w:t>
      </w:r>
      <w:r w:rsidR="00C24988">
        <w:rPr>
          <w:rFonts w:hint="eastAsia"/>
        </w:rPr>
        <w:t>もっとも、日本ではアファーマティブ・アクションを</w:t>
      </w:r>
      <w:r w:rsidR="00176DA8">
        <w:rPr>
          <w:rFonts w:hint="eastAsia"/>
        </w:rPr>
        <w:t>憲法上</w:t>
      </w:r>
      <w:r w:rsidR="00C24988">
        <w:rPr>
          <w:rFonts w:hint="eastAsia"/>
        </w:rPr>
        <w:t>明記し</w:t>
      </w:r>
      <w:r w:rsidR="00F93540">
        <w:rPr>
          <w:rFonts w:hint="eastAsia"/>
        </w:rPr>
        <w:t>、</w:t>
      </w:r>
      <w:r w:rsidR="00BC03F5">
        <w:rPr>
          <w:rFonts w:hint="eastAsia"/>
        </w:rPr>
        <w:t>平等権の</w:t>
      </w:r>
      <w:r w:rsidR="00A827E4">
        <w:rPr>
          <w:rFonts w:hint="eastAsia"/>
        </w:rPr>
        <w:t>保障</w:t>
      </w:r>
      <w:r w:rsidR="00BC03F5">
        <w:rPr>
          <w:rFonts w:hint="eastAsia"/>
        </w:rPr>
        <w:t>が及ぶ</w:t>
      </w:r>
      <w:r w:rsidR="008914DB">
        <w:rPr>
          <w:rFonts w:hint="eastAsia"/>
        </w:rPr>
        <w:t>ため</w:t>
      </w:r>
      <w:r w:rsidR="00C24988">
        <w:rPr>
          <w:rFonts w:hint="eastAsia"/>
        </w:rPr>
        <w:t>合憲であると</w:t>
      </w:r>
      <w:r w:rsidR="008914DB">
        <w:rPr>
          <w:rFonts w:hint="eastAsia"/>
        </w:rPr>
        <w:t>の結論を</w:t>
      </w:r>
      <w:r w:rsidR="00C24988">
        <w:rPr>
          <w:rFonts w:hint="eastAsia"/>
        </w:rPr>
        <w:t>導くことは</w:t>
      </w:r>
      <w:r w:rsidR="00565A35">
        <w:rPr>
          <w:rFonts w:hint="eastAsia"/>
        </w:rPr>
        <w:t>改憲</w:t>
      </w:r>
      <w:r w:rsidR="008914DB">
        <w:rPr>
          <w:rFonts w:hint="eastAsia"/>
        </w:rPr>
        <w:t>というハードル</w:t>
      </w:r>
      <w:r w:rsidR="00565A35">
        <w:rPr>
          <w:rFonts w:hint="eastAsia"/>
        </w:rPr>
        <w:t>以前に平等権解釈を大幅に変える必要があって</w:t>
      </w:r>
      <w:r w:rsidR="00BC03F5">
        <w:rPr>
          <w:rFonts w:hint="eastAsia"/>
        </w:rPr>
        <w:t>困難</w:t>
      </w:r>
      <w:r w:rsidR="00C24988">
        <w:rPr>
          <w:rFonts w:hint="eastAsia"/>
        </w:rPr>
        <w:t>であ</w:t>
      </w:r>
      <w:r w:rsidR="00B57BA0">
        <w:rPr>
          <w:rFonts w:hint="eastAsia"/>
        </w:rPr>
        <w:t>り、憲法14条１項に機会の実質的平等の概念を取り込む前述の主張からも難しい。</w:t>
      </w:r>
    </w:p>
    <w:p w14:paraId="600CB378" w14:textId="77777777" w:rsidR="00191E7E" w:rsidRPr="00D72C47" w:rsidRDefault="00191E7E" w:rsidP="00F43B5A">
      <w:pPr>
        <w:pStyle w:val="a3"/>
        <w:ind w:leftChars="0"/>
      </w:pPr>
    </w:p>
    <w:p w14:paraId="1FD36573" w14:textId="611C2917" w:rsidR="00F43B5A" w:rsidRDefault="009D0BBC" w:rsidP="00F43B5A">
      <w:pPr>
        <w:pStyle w:val="a3"/>
        <w:numPr>
          <w:ilvl w:val="0"/>
          <w:numId w:val="4"/>
        </w:numPr>
        <w:ind w:leftChars="0"/>
      </w:pPr>
      <w:r>
        <w:rPr>
          <w:rFonts w:hint="eastAsia"/>
        </w:rPr>
        <w:t>我が国</w:t>
      </w:r>
      <w:r w:rsidR="009B5078">
        <w:rPr>
          <w:rFonts w:hint="eastAsia"/>
        </w:rPr>
        <w:t>での検討</w:t>
      </w:r>
    </w:p>
    <w:p w14:paraId="2CF537FE" w14:textId="3892E071" w:rsidR="00D93DFB" w:rsidRDefault="00543372" w:rsidP="00E206C1">
      <w:r>
        <w:rPr>
          <w:rFonts w:hint="eastAsia"/>
        </w:rPr>
        <w:t xml:space="preserve">　</w:t>
      </w:r>
      <w:r w:rsidR="00FD6326">
        <w:rPr>
          <w:rFonts w:hint="eastAsia"/>
        </w:rPr>
        <w:t>まず、</w:t>
      </w:r>
      <w:r w:rsidR="003C150E">
        <w:rPr>
          <w:rFonts w:hint="eastAsia"/>
        </w:rPr>
        <w:t>一般に平等権侵害が争点となる場合に</w:t>
      </w:r>
      <w:r w:rsidR="00FD6326">
        <w:rPr>
          <w:rFonts w:hint="eastAsia"/>
        </w:rPr>
        <w:t>どのような審査基準が定められるか確認する。</w:t>
      </w:r>
      <w:r w:rsidR="005467D5">
        <w:rPr>
          <w:rFonts w:hint="eastAsia"/>
        </w:rPr>
        <w:t>通説的見解</w:t>
      </w:r>
      <w:r w:rsidR="00D93DFB">
        <w:rPr>
          <w:rFonts w:hint="eastAsia"/>
        </w:rPr>
        <w:t>も最高裁も</w:t>
      </w:r>
      <w:r w:rsidR="00BF3546">
        <w:rPr>
          <w:rFonts w:hint="eastAsia"/>
        </w:rPr>
        <w:t>憲法14条１項の定める平等が相対的平等であることを前提とするため</w:t>
      </w:r>
      <w:r w:rsidR="00D93DFB">
        <w:rPr>
          <w:rFonts w:hint="eastAsia"/>
        </w:rPr>
        <w:t>、</w:t>
      </w:r>
      <w:r w:rsidR="003C150E">
        <w:rPr>
          <w:rFonts w:hint="eastAsia"/>
        </w:rPr>
        <w:t>立法目的と立法目的達成手段によって</w:t>
      </w:r>
      <w:r w:rsidR="00D57055">
        <w:rPr>
          <w:rFonts w:hint="eastAsia"/>
        </w:rPr>
        <w:t>問題となる区別が合理的な根拠に基づくものであるか</w:t>
      </w:r>
      <w:r w:rsidR="003C150E">
        <w:rPr>
          <w:rFonts w:hint="eastAsia"/>
        </w:rPr>
        <w:t>判断される</w:t>
      </w:r>
      <w:r w:rsidR="00C328F7">
        <w:rPr>
          <w:rStyle w:val="a6"/>
        </w:rPr>
        <w:footnoteReference w:id="18"/>
      </w:r>
      <w:r w:rsidR="003C150E">
        <w:rPr>
          <w:rFonts w:hint="eastAsia"/>
        </w:rPr>
        <w:t>。</w:t>
      </w:r>
      <w:r w:rsidR="009A1364">
        <w:rPr>
          <w:rFonts w:hint="eastAsia"/>
        </w:rPr>
        <w:t>ただ、</w:t>
      </w:r>
      <w:r w:rsidR="003F1E32">
        <w:rPr>
          <w:rFonts w:hint="eastAsia"/>
        </w:rPr>
        <w:t>両者</w:t>
      </w:r>
      <w:r w:rsidR="009B72E0">
        <w:rPr>
          <w:rFonts w:hint="eastAsia"/>
        </w:rPr>
        <w:t>をどれほどの審査密度で判断するか、憲法14条１項後段列挙事由に</w:t>
      </w:r>
      <w:r w:rsidR="00524852">
        <w:rPr>
          <w:rFonts w:hint="eastAsia"/>
        </w:rPr>
        <w:t>特別な意味を見出すか</w:t>
      </w:r>
      <w:r w:rsidR="00FD7708">
        <w:rPr>
          <w:rFonts w:hint="eastAsia"/>
        </w:rPr>
        <w:t>どうか</w:t>
      </w:r>
      <w:r w:rsidR="00524852">
        <w:rPr>
          <w:rFonts w:hint="eastAsia"/>
        </w:rPr>
        <w:t>で解釈が分かれる。</w:t>
      </w:r>
      <w:r w:rsidR="003F1E32">
        <w:rPr>
          <w:rFonts w:hint="eastAsia"/>
        </w:rPr>
        <w:t>通説的見解では①区別に関わる権利・義務が</w:t>
      </w:r>
      <w:r w:rsidR="00DB087A">
        <w:rPr>
          <w:rFonts w:hint="eastAsia"/>
        </w:rPr>
        <w:t>その性質からして司法審査に馴染むものであるか（立法裁量が広く及ばないか）</w:t>
      </w:r>
      <w:r w:rsidR="003F1E32">
        <w:rPr>
          <w:rFonts w:hint="eastAsia"/>
        </w:rPr>
        <w:t>、②区別</w:t>
      </w:r>
      <w:r w:rsidR="00D93DFB">
        <w:rPr>
          <w:rFonts w:hint="eastAsia"/>
        </w:rPr>
        <w:t>事由</w:t>
      </w:r>
      <w:r w:rsidR="003F1E32">
        <w:rPr>
          <w:rFonts w:hint="eastAsia"/>
        </w:rPr>
        <w:t>が憲法14条１項後段列挙事由であるか</w:t>
      </w:r>
      <w:r w:rsidR="00BF3546">
        <w:rPr>
          <w:rFonts w:hint="eastAsia"/>
        </w:rPr>
        <w:t>が</w:t>
      </w:r>
      <w:r w:rsidR="003F1E32">
        <w:rPr>
          <w:rFonts w:hint="eastAsia"/>
        </w:rPr>
        <w:t>判断され、①もしくは②に該当すれば厳格</w:t>
      </w:r>
      <w:r w:rsidR="00B63C59">
        <w:rPr>
          <w:rFonts w:hint="eastAsia"/>
        </w:rPr>
        <w:t>な審査を要求する</w:t>
      </w:r>
      <w:r w:rsidR="003F1E32">
        <w:rPr>
          <w:rFonts w:hint="eastAsia"/>
        </w:rPr>
        <w:t>という</w:t>
      </w:r>
      <w:r w:rsidR="00EA11B8">
        <w:rPr>
          <w:rFonts w:hint="eastAsia"/>
        </w:rPr>
        <w:t>二段階</w:t>
      </w:r>
      <w:r w:rsidR="003F1E32">
        <w:rPr>
          <w:rFonts w:hint="eastAsia"/>
        </w:rPr>
        <w:t>の</w:t>
      </w:r>
      <w:r w:rsidR="00B63C59">
        <w:rPr>
          <w:rFonts w:hint="eastAsia"/>
        </w:rPr>
        <w:t>違憲</w:t>
      </w:r>
      <w:r w:rsidR="003F1E32">
        <w:rPr>
          <w:rFonts w:hint="eastAsia"/>
        </w:rPr>
        <w:t>審査基準を定めている</w:t>
      </w:r>
      <w:r w:rsidR="00D93DFB">
        <w:rPr>
          <w:rFonts w:hint="eastAsia"/>
        </w:rPr>
        <w:t>（すなわち</w:t>
      </w:r>
      <w:r w:rsidR="001F5949">
        <w:rPr>
          <w:rFonts w:hint="eastAsia"/>
        </w:rPr>
        <w:t>区別事由が性別である場合は厳格審査基準となる）</w:t>
      </w:r>
      <w:r w:rsidR="003F1E32">
        <w:rPr>
          <w:rFonts w:hint="eastAsia"/>
        </w:rPr>
        <w:t>。一方で最高裁は</w:t>
      </w:r>
      <w:r w:rsidR="00670541">
        <w:rPr>
          <w:rFonts w:hint="eastAsia"/>
        </w:rPr>
        <w:t>原則として</w:t>
      </w:r>
      <w:r w:rsidR="00003855">
        <w:rPr>
          <w:rFonts w:hint="eastAsia"/>
        </w:rPr>
        <w:t>合理的関連性のテスト</w:t>
      </w:r>
      <w:r w:rsidR="00EA11B8">
        <w:rPr>
          <w:rFonts w:hint="eastAsia"/>
        </w:rPr>
        <w:t>を</w:t>
      </w:r>
      <w:r w:rsidR="00DE7B82">
        <w:rPr>
          <w:rFonts w:hint="eastAsia"/>
        </w:rPr>
        <w:t>採用</w:t>
      </w:r>
      <w:r w:rsidR="00EA11B8">
        <w:rPr>
          <w:rFonts w:hint="eastAsia"/>
        </w:rPr>
        <w:t>し</w:t>
      </w:r>
      <w:r w:rsidR="00DE7B82">
        <w:rPr>
          <w:rFonts w:hint="eastAsia"/>
        </w:rPr>
        <w:t>ており、</w:t>
      </w:r>
      <w:r w:rsidR="00EA11B8">
        <w:rPr>
          <w:rFonts w:hint="eastAsia"/>
        </w:rPr>
        <w:t>千葉元最高裁判事が再婚禁止期間違憲判決</w:t>
      </w:r>
      <w:r w:rsidR="00FD7708">
        <w:rPr>
          <w:rFonts w:hint="eastAsia"/>
        </w:rPr>
        <w:t>の補足意見において</w:t>
      </w:r>
      <w:r w:rsidR="00DE7B82">
        <w:rPr>
          <w:rFonts w:hint="eastAsia"/>
        </w:rPr>
        <w:t>「</w:t>
      </w:r>
      <w:r w:rsidR="00DE7B82" w:rsidRPr="00DE7B82">
        <w:rPr>
          <w:rFonts w:hint="eastAsia"/>
        </w:rPr>
        <w:t>立法目的の正当性・合理性とその手段の合理的な関連性の有無を審査し</w:t>
      </w:r>
      <w:r w:rsidR="00DE7B82">
        <w:rPr>
          <w:rFonts w:hint="eastAsia"/>
        </w:rPr>
        <w:t>、</w:t>
      </w:r>
      <w:r w:rsidR="00DE7B82" w:rsidRPr="00DE7B82">
        <w:rPr>
          <w:rFonts w:hint="eastAsia"/>
        </w:rPr>
        <w:t>これがいずれも認められる場合には基本的にはそのまま合憲性を肯定してきている</w:t>
      </w:r>
      <w:r w:rsidR="00DE7B82">
        <w:rPr>
          <w:rFonts w:hint="eastAsia"/>
        </w:rPr>
        <w:t>」</w:t>
      </w:r>
      <w:r w:rsidR="00DE7B82">
        <w:rPr>
          <w:rStyle w:val="a6"/>
        </w:rPr>
        <w:footnoteReference w:id="19"/>
      </w:r>
      <w:r w:rsidR="00DE7B82">
        <w:rPr>
          <w:rFonts w:hint="eastAsia"/>
        </w:rPr>
        <w:t>と述べている。</w:t>
      </w:r>
      <w:r w:rsidR="00EA11B8">
        <w:rPr>
          <w:rFonts w:hint="eastAsia"/>
        </w:rPr>
        <w:t>ただ、明確な裁判規範として</w:t>
      </w:r>
      <w:r w:rsidR="005948CD">
        <w:rPr>
          <w:rFonts w:hint="eastAsia"/>
        </w:rPr>
        <w:t>認めて</w:t>
      </w:r>
      <w:r w:rsidR="00EA11B8">
        <w:rPr>
          <w:rFonts w:hint="eastAsia"/>
        </w:rPr>
        <w:t>いるわけではなく、</w:t>
      </w:r>
      <w:r w:rsidR="005948CD">
        <w:rPr>
          <w:rFonts w:hint="eastAsia"/>
        </w:rPr>
        <w:t>例えば</w:t>
      </w:r>
      <w:r w:rsidR="0082740A">
        <w:rPr>
          <w:rFonts w:hint="eastAsia"/>
        </w:rPr>
        <w:t>日本国籍を重要な地位であるとし</w:t>
      </w:r>
      <w:r w:rsidR="0082740A">
        <w:rPr>
          <w:rFonts w:hint="eastAsia"/>
        </w:rPr>
        <w:lastRenderedPageBreak/>
        <w:t>て合理性を「慎重に検討する必要がある」とした国籍法違憲判決</w:t>
      </w:r>
      <w:r w:rsidR="0082740A">
        <w:rPr>
          <w:rStyle w:val="a6"/>
        </w:rPr>
        <w:footnoteReference w:id="20"/>
      </w:r>
      <w:r w:rsidR="005948CD">
        <w:rPr>
          <w:rFonts w:hint="eastAsia"/>
        </w:rPr>
        <w:t>や「十分尊重に値する」婚姻の自由が「直接的に制約」を受けていることを理由に「事柄の性質を十分考慮に入れた」合理性の審査を求めた再婚禁止期間違憲判決</w:t>
      </w:r>
      <w:r w:rsidR="003D2EFE">
        <w:rPr>
          <w:rStyle w:val="a6"/>
        </w:rPr>
        <w:footnoteReference w:id="21"/>
      </w:r>
      <w:r w:rsidR="00CC415D">
        <w:rPr>
          <w:rFonts w:hint="eastAsia"/>
        </w:rPr>
        <w:t>が</w:t>
      </w:r>
      <w:r w:rsidR="0082740A">
        <w:rPr>
          <w:rFonts w:hint="eastAsia"/>
        </w:rPr>
        <w:t>あげられ</w:t>
      </w:r>
      <w:r w:rsidR="005948CD">
        <w:rPr>
          <w:rFonts w:hint="eastAsia"/>
        </w:rPr>
        <w:t>るように、</w:t>
      </w:r>
      <w:r w:rsidR="003D2EFE">
        <w:rPr>
          <w:rFonts w:hint="eastAsia"/>
        </w:rPr>
        <w:t>区別に関わる権利・義務</w:t>
      </w:r>
      <w:r w:rsidR="00CC415D">
        <w:rPr>
          <w:rFonts w:hint="eastAsia"/>
        </w:rPr>
        <w:t>によって厳格度を上下させ</w:t>
      </w:r>
      <w:r w:rsidR="00003855">
        <w:rPr>
          <w:rFonts w:hint="eastAsia"/>
        </w:rPr>
        <w:t>たり総合衡量</w:t>
      </w:r>
      <w:r w:rsidR="000B27A7">
        <w:rPr>
          <w:rFonts w:hint="eastAsia"/>
        </w:rPr>
        <w:t>により合理性を見出</w:t>
      </w:r>
      <w:r w:rsidR="00003855">
        <w:rPr>
          <w:rFonts w:hint="eastAsia"/>
        </w:rPr>
        <w:t>したりする</w:t>
      </w:r>
      <w:r w:rsidR="003D2EFE">
        <w:rPr>
          <w:rFonts w:hint="eastAsia"/>
        </w:rPr>
        <w:t>こともある</w:t>
      </w:r>
      <w:r w:rsidR="00CC415D">
        <w:rPr>
          <w:rFonts w:hint="eastAsia"/>
        </w:rPr>
        <w:t>ようである</w:t>
      </w:r>
      <w:r w:rsidR="000B27A7">
        <w:rPr>
          <w:rStyle w:val="a6"/>
        </w:rPr>
        <w:footnoteReference w:id="22"/>
      </w:r>
      <w:r w:rsidR="0082740A">
        <w:rPr>
          <w:rFonts w:hint="eastAsia"/>
        </w:rPr>
        <w:t>。</w:t>
      </w:r>
      <w:r w:rsidR="005948CD">
        <w:rPr>
          <w:rFonts w:hint="eastAsia"/>
        </w:rPr>
        <w:t>なお、</w:t>
      </w:r>
      <w:r w:rsidR="001F5949">
        <w:rPr>
          <w:rFonts w:hint="eastAsia"/>
        </w:rPr>
        <w:t>憲法14条１項後段列挙事由については</w:t>
      </w:r>
      <w:r w:rsidR="00891A19">
        <w:rPr>
          <w:rFonts w:hint="eastAsia"/>
        </w:rPr>
        <w:t>例示的なものにとどまるとしている</w:t>
      </w:r>
      <w:r w:rsidR="00891A19">
        <w:rPr>
          <w:rStyle w:val="a6"/>
        </w:rPr>
        <w:footnoteReference w:id="23"/>
      </w:r>
      <w:r w:rsidR="00891A19">
        <w:rPr>
          <w:rFonts w:hint="eastAsia"/>
        </w:rPr>
        <w:t>。</w:t>
      </w:r>
    </w:p>
    <w:p w14:paraId="41F8DC04" w14:textId="500DB70B" w:rsidR="00B17B37" w:rsidRDefault="00201429" w:rsidP="00E206C1">
      <w:r>
        <w:rPr>
          <w:rFonts w:hint="eastAsia"/>
        </w:rPr>
        <w:t xml:space="preserve">　このような基準がアファーマティブ・アクションに</w:t>
      </w:r>
      <w:r w:rsidR="00430529">
        <w:rPr>
          <w:rFonts w:hint="eastAsia"/>
        </w:rPr>
        <w:t>まで及ぶか</w:t>
      </w:r>
      <w:r w:rsidR="00B63C59">
        <w:rPr>
          <w:rFonts w:hint="eastAsia"/>
        </w:rPr>
        <w:t>について</w:t>
      </w:r>
      <w:r w:rsidR="00430529">
        <w:rPr>
          <w:rFonts w:hint="eastAsia"/>
        </w:rPr>
        <w:t>は学説</w:t>
      </w:r>
      <w:r w:rsidR="00B17B37">
        <w:rPr>
          <w:rFonts w:hint="eastAsia"/>
        </w:rPr>
        <w:t>・判例</w:t>
      </w:r>
      <w:r w:rsidR="00430529">
        <w:rPr>
          <w:rFonts w:hint="eastAsia"/>
        </w:rPr>
        <w:t>ともに明確</w:t>
      </w:r>
      <w:r w:rsidR="00AD77D5">
        <w:rPr>
          <w:rFonts w:hint="eastAsia"/>
        </w:rPr>
        <w:t>ではない</w:t>
      </w:r>
      <w:r w:rsidR="00430529">
        <w:rPr>
          <w:rStyle w:val="a6"/>
          <w:rFonts w:hint="eastAsia"/>
        </w:rPr>
        <w:footnoteReference w:id="24"/>
      </w:r>
      <w:r w:rsidR="00430529">
        <w:rPr>
          <w:rFonts w:hint="eastAsia"/>
        </w:rPr>
        <w:t>。</w:t>
      </w:r>
      <w:r w:rsidR="00DB087A">
        <w:rPr>
          <w:rFonts w:hint="eastAsia"/>
        </w:rPr>
        <w:t>では、</w:t>
      </w:r>
      <w:r w:rsidR="00D446CB">
        <w:rPr>
          <w:rFonts w:hint="eastAsia"/>
        </w:rPr>
        <w:t>現行の平等権の審査基準の見解を軸にすると</w:t>
      </w:r>
      <w:r w:rsidR="00F94D1F">
        <w:rPr>
          <w:rFonts w:hint="eastAsia"/>
        </w:rPr>
        <w:t>性差別問題解消のためのアファーマティブ・アクションにどのような審査基準が定められるべきか</w:t>
      </w:r>
      <w:r w:rsidR="00B17B37">
        <w:rPr>
          <w:rFonts w:hint="eastAsia"/>
        </w:rPr>
        <w:t>。</w:t>
      </w:r>
    </w:p>
    <w:p w14:paraId="4A66AD4E" w14:textId="4982A998" w:rsidR="00201429" w:rsidRDefault="00B17B37" w:rsidP="006029D1">
      <w:r>
        <w:rPr>
          <w:rFonts w:hint="eastAsia"/>
        </w:rPr>
        <w:t xml:space="preserve">　</w:t>
      </w:r>
      <w:r w:rsidR="00EC6917">
        <w:rPr>
          <w:rFonts w:hint="eastAsia"/>
        </w:rPr>
        <w:t>学説ではアファーマティブ・アクションに対して緩やかな審査を許容するものから厳格審査を求めるものまで多様である。まず、横田教授は</w:t>
      </w:r>
      <w:r w:rsidR="00780F48">
        <w:rPr>
          <w:rFonts w:hint="eastAsia"/>
        </w:rPr>
        <w:t>合憲性を推定したうえで合理性の基準ないし厳格な合理性の審査を適用すべきだと主張する</w:t>
      </w:r>
      <w:r w:rsidR="00780F48">
        <w:rPr>
          <w:rStyle w:val="a6"/>
        </w:rPr>
        <w:footnoteReference w:id="25"/>
      </w:r>
      <w:r w:rsidR="00780F48">
        <w:rPr>
          <w:rFonts w:hint="eastAsia"/>
        </w:rPr>
        <w:t>。</w:t>
      </w:r>
      <w:r w:rsidR="00FB1EFA">
        <w:rPr>
          <w:rFonts w:hint="eastAsia"/>
        </w:rPr>
        <w:t>ただ、このようにアファーマティブ・アクションを広く認めようとする見解は、</w:t>
      </w:r>
      <w:r w:rsidR="004F664C">
        <w:rPr>
          <w:rFonts w:hint="eastAsia"/>
        </w:rPr>
        <w:t>茂木</w:t>
      </w:r>
      <w:r w:rsidR="006029D1">
        <w:rPr>
          <w:rFonts w:hint="eastAsia"/>
        </w:rPr>
        <w:t>准教授</w:t>
      </w:r>
      <w:r w:rsidR="00FB1EFA">
        <w:rPr>
          <w:rFonts w:hint="eastAsia"/>
        </w:rPr>
        <w:t>が主張するように少数派に対して差別的な影響を与えかねないし</w:t>
      </w:r>
      <w:r w:rsidR="00FB1EFA">
        <w:rPr>
          <w:rStyle w:val="a6"/>
        </w:rPr>
        <w:footnoteReference w:id="26"/>
      </w:r>
      <w:r w:rsidR="00FB1EFA">
        <w:rPr>
          <w:rFonts w:hint="eastAsia"/>
        </w:rPr>
        <w:t>、立法府が</w:t>
      </w:r>
      <w:r w:rsidR="004F664C">
        <w:rPr>
          <w:rFonts w:hint="eastAsia"/>
        </w:rPr>
        <w:t>本来不必要な分野にまで少数派に優遇措置を与える恐れがあり形式的平等を過度に放棄することに繋がるため妥当しないと考える。</w:t>
      </w:r>
      <w:r w:rsidR="006029D1">
        <w:rPr>
          <w:rFonts w:hint="eastAsia"/>
        </w:rPr>
        <w:t>茂木准教授は違法性を推定したうえで厳格審査を適用すべきだと主張する</w:t>
      </w:r>
      <w:r w:rsidR="006029D1">
        <w:rPr>
          <w:rStyle w:val="a6"/>
        </w:rPr>
        <w:footnoteReference w:id="27"/>
      </w:r>
      <w:r w:rsidR="006029D1">
        <w:rPr>
          <w:rFonts w:hint="eastAsia"/>
        </w:rPr>
        <w:t>。その一方で、</w:t>
      </w:r>
      <w:r w:rsidR="00D93DFB">
        <w:rPr>
          <w:rFonts w:hint="eastAsia"/>
        </w:rPr>
        <w:t>辻村教授は</w:t>
      </w:r>
      <w:r w:rsidR="00B30C48">
        <w:rPr>
          <w:rFonts w:hint="eastAsia"/>
        </w:rPr>
        <w:t>性</w:t>
      </w:r>
      <w:r w:rsidR="00241989">
        <w:rPr>
          <w:rFonts w:hint="eastAsia"/>
        </w:rPr>
        <w:t>別を区別事由とした平等権侵害に</w:t>
      </w:r>
      <w:r w:rsidR="00B30C48">
        <w:rPr>
          <w:rFonts w:hint="eastAsia"/>
        </w:rPr>
        <w:t>厳格審査基準を採用する通説的見解からは</w:t>
      </w:r>
      <w:r w:rsidR="00241989">
        <w:rPr>
          <w:rFonts w:hint="eastAsia"/>
        </w:rPr>
        <w:t>厳格な合理性の基準が妥当すると主張し</w:t>
      </w:r>
      <w:r w:rsidR="00241989">
        <w:rPr>
          <w:rStyle w:val="a6"/>
        </w:rPr>
        <w:footnoteReference w:id="28"/>
      </w:r>
      <w:r w:rsidR="00241989">
        <w:rPr>
          <w:rFonts w:hint="eastAsia"/>
        </w:rPr>
        <w:t>、渋谷教授も</w:t>
      </w:r>
      <w:r w:rsidR="00F94D1F">
        <w:rPr>
          <w:rFonts w:hint="eastAsia"/>
        </w:rPr>
        <w:t>目的がアファーマティブ・アクションである場合では区別の合理的根拠が補強されることから同様の結論を導いている</w:t>
      </w:r>
      <w:r w:rsidR="00F94D1F">
        <w:rPr>
          <w:rStyle w:val="a6"/>
        </w:rPr>
        <w:footnoteReference w:id="29"/>
      </w:r>
      <w:r w:rsidR="00F94D1F">
        <w:rPr>
          <w:rFonts w:hint="eastAsia"/>
        </w:rPr>
        <w:t>。</w:t>
      </w:r>
      <w:r w:rsidR="006029D1">
        <w:rPr>
          <w:rFonts w:hint="eastAsia"/>
        </w:rPr>
        <w:t>前述した長谷部教授の主張のように、少数派を優遇する立法は多数派が民主的政治過程を通じ是正することは容易である</w:t>
      </w:r>
      <w:r w:rsidR="006029D1">
        <w:rPr>
          <w:rStyle w:val="a6"/>
        </w:rPr>
        <w:footnoteReference w:id="30"/>
      </w:r>
      <w:r w:rsidR="006029D1">
        <w:rPr>
          <w:rFonts w:hint="eastAsia"/>
        </w:rPr>
        <w:t>点からすると、厳格審査よりもやや緩やかな</w:t>
      </w:r>
      <w:r w:rsidR="00265CD5">
        <w:rPr>
          <w:rFonts w:hint="eastAsia"/>
        </w:rPr>
        <w:t>厳格な合理性の基準が妥当するだろう。</w:t>
      </w:r>
    </w:p>
    <w:p w14:paraId="40441D56" w14:textId="3DB03E4B" w:rsidR="000B27A7" w:rsidRDefault="00265CD5" w:rsidP="006029D1">
      <w:r>
        <w:rPr>
          <w:rFonts w:hint="eastAsia"/>
        </w:rPr>
        <w:t xml:space="preserve">　</w:t>
      </w:r>
      <w:r w:rsidR="00F23496">
        <w:rPr>
          <w:rFonts w:hint="eastAsia"/>
        </w:rPr>
        <w:t>最高裁がどのような基準を適用するかについては判例のないため明確に主張する論者はいない。ただ、前述のようにアファーマティブ・アクションには合理性の基準が妥当しないこと</w:t>
      </w:r>
      <w:r w:rsidR="000B27A7">
        <w:rPr>
          <w:rFonts w:hint="eastAsia"/>
        </w:rPr>
        <w:t>や国籍法違憲判決では事柄の重要性によってシビアーに合理性を判断した</w:t>
      </w:r>
      <w:r w:rsidR="000B27A7">
        <w:rPr>
          <w:rStyle w:val="a6"/>
        </w:rPr>
        <w:footnoteReference w:id="31"/>
      </w:r>
      <w:r w:rsidR="000B27A7">
        <w:rPr>
          <w:rFonts w:hint="eastAsia"/>
        </w:rPr>
        <w:t>ことから</w:t>
      </w:r>
      <w:r w:rsidR="000B27A7">
        <w:rPr>
          <w:rFonts w:hint="eastAsia"/>
        </w:rPr>
        <w:lastRenderedPageBreak/>
        <w:t>すると、性別という自らの意思や努力では変えることのできない事柄による区別にはより実質的な合理的関連性のテストが求められることになり、厳格な合理性の基準</w:t>
      </w:r>
      <w:r w:rsidR="00F81C7C">
        <w:rPr>
          <w:rFonts w:hint="eastAsia"/>
        </w:rPr>
        <w:t>と同程度の厳格度</w:t>
      </w:r>
      <w:r w:rsidR="000B27A7">
        <w:rPr>
          <w:rFonts w:hint="eastAsia"/>
        </w:rPr>
        <w:t>に接近すると考えられる。</w:t>
      </w:r>
      <w:r w:rsidR="002E615F">
        <w:rPr>
          <w:rFonts w:hint="eastAsia"/>
        </w:rPr>
        <w:t>（</w:t>
      </w:r>
      <w:r w:rsidR="000B27A7">
        <w:rPr>
          <w:rFonts w:hint="eastAsia"/>
        </w:rPr>
        <w:t>ただ</w:t>
      </w:r>
      <w:r w:rsidR="002E615F">
        <w:rPr>
          <w:rFonts w:hint="eastAsia"/>
        </w:rPr>
        <w:t>最高裁が学説の三段階基準とは異なる基準を明示的に採用してきた</w:t>
      </w:r>
      <w:r w:rsidR="002E615F">
        <w:rPr>
          <w:rStyle w:val="a6"/>
        </w:rPr>
        <w:footnoteReference w:id="32"/>
      </w:r>
      <w:r w:rsidR="002E615F">
        <w:rPr>
          <w:rFonts w:hint="eastAsia"/>
        </w:rPr>
        <w:t>ことから「接近する」にとどまると考える。）</w:t>
      </w:r>
    </w:p>
    <w:p w14:paraId="413213F6" w14:textId="3A3B7B96" w:rsidR="00176DA8" w:rsidRDefault="00265CD5" w:rsidP="00555CE6">
      <w:r>
        <w:rPr>
          <w:rFonts w:hint="eastAsia"/>
        </w:rPr>
        <w:t xml:space="preserve">　したがって、学説の理論と判例の理論のいずれにしろ、厳格な合理性の基準が妥当すると考える。</w:t>
      </w:r>
    </w:p>
    <w:p w14:paraId="5C8500FA" w14:textId="2D52A747" w:rsidR="00201429" w:rsidRDefault="00201429" w:rsidP="00555CE6"/>
    <w:p w14:paraId="56E81513" w14:textId="77777777" w:rsidR="00F81C7C" w:rsidRDefault="00F81C7C" w:rsidP="00555CE6"/>
    <w:p w14:paraId="78DB8611" w14:textId="1D2B0DFB" w:rsidR="00936487" w:rsidRPr="003145CF" w:rsidRDefault="002A22B1" w:rsidP="00506E29">
      <w:pPr>
        <w:pStyle w:val="a3"/>
        <w:numPr>
          <w:ilvl w:val="0"/>
          <w:numId w:val="1"/>
        </w:numPr>
        <w:ind w:leftChars="0"/>
        <w:rPr>
          <w:rFonts w:ascii="HGS明朝E" w:eastAsia="HGS明朝E" w:hAnsi="HGS明朝E"/>
        </w:rPr>
      </w:pPr>
      <w:r w:rsidRPr="003145CF">
        <w:rPr>
          <w:rFonts w:ascii="HGS明朝E" w:eastAsia="HGS明朝E" w:hAnsi="HGS明朝E" w:hint="eastAsia"/>
        </w:rPr>
        <w:t>我が国</w:t>
      </w:r>
      <w:r w:rsidR="008A7323" w:rsidRPr="003145CF">
        <w:rPr>
          <w:rFonts w:ascii="HGS明朝E" w:eastAsia="HGS明朝E" w:hAnsi="HGS明朝E" w:hint="eastAsia"/>
        </w:rPr>
        <w:t>におけるアファーマティブ・アクション</w:t>
      </w:r>
      <w:r w:rsidR="00BA3316" w:rsidRPr="003145CF">
        <w:rPr>
          <w:rFonts w:ascii="HGS明朝E" w:eastAsia="HGS明朝E" w:hAnsi="HGS明朝E" w:hint="eastAsia"/>
        </w:rPr>
        <w:t>の合憲性</w:t>
      </w:r>
      <w:r w:rsidR="00BC06F2" w:rsidRPr="003145CF">
        <w:rPr>
          <w:rFonts w:ascii="HGS明朝E" w:eastAsia="HGS明朝E" w:hAnsi="HGS明朝E" w:hint="eastAsia"/>
        </w:rPr>
        <w:t>の</w:t>
      </w:r>
      <w:r w:rsidR="00DB087A">
        <w:rPr>
          <w:rFonts w:ascii="HGS明朝E" w:eastAsia="HGS明朝E" w:hAnsi="HGS明朝E" w:hint="eastAsia"/>
        </w:rPr>
        <w:t>考察</w:t>
      </w:r>
    </w:p>
    <w:p w14:paraId="4F243709" w14:textId="77777777" w:rsidR="00555CE6" w:rsidRDefault="00555CE6" w:rsidP="00555CE6">
      <w:pPr>
        <w:pStyle w:val="a3"/>
        <w:ind w:leftChars="0" w:left="420"/>
      </w:pPr>
    </w:p>
    <w:p w14:paraId="3DB75390" w14:textId="6EF15EFE" w:rsidR="00E15009" w:rsidRDefault="00E15009" w:rsidP="00E206C1">
      <w:r>
        <w:rPr>
          <w:rFonts w:hint="eastAsia"/>
        </w:rPr>
        <w:t xml:space="preserve">　２</w:t>
      </w:r>
      <w:r>
        <w:t>.</w:t>
      </w:r>
      <w:r>
        <w:rPr>
          <w:rFonts w:hint="eastAsia"/>
        </w:rPr>
        <w:t>で述べた平等権の理解に従</w:t>
      </w:r>
      <w:r w:rsidR="00766ED5">
        <w:rPr>
          <w:rFonts w:hint="eastAsia"/>
        </w:rPr>
        <w:t>って</w:t>
      </w:r>
      <w:r>
        <w:rPr>
          <w:rFonts w:hint="eastAsia"/>
        </w:rPr>
        <w:t>３</w:t>
      </w:r>
      <w:r>
        <w:t>.</w:t>
      </w:r>
      <w:r>
        <w:rPr>
          <w:rFonts w:hint="eastAsia"/>
        </w:rPr>
        <w:t>で</w:t>
      </w:r>
      <w:r w:rsidR="00766ED5">
        <w:rPr>
          <w:rFonts w:hint="eastAsia"/>
        </w:rPr>
        <w:t>述べた</w:t>
      </w:r>
      <w:r>
        <w:rPr>
          <w:rFonts w:hint="eastAsia"/>
        </w:rPr>
        <w:t>アファーマティブ・アクションの</w:t>
      </w:r>
      <w:r w:rsidR="00766ED5">
        <w:rPr>
          <w:rFonts w:hint="eastAsia"/>
        </w:rPr>
        <w:t>違憲審査基準を用いた場合、現行の日本のアファーマティブ・アクション</w:t>
      </w:r>
      <w:r w:rsidR="009D0BBC">
        <w:rPr>
          <w:rFonts w:hint="eastAsia"/>
        </w:rPr>
        <w:t>に該当する措置</w:t>
      </w:r>
      <w:r>
        <w:rPr>
          <w:rFonts w:hint="eastAsia"/>
        </w:rPr>
        <w:t>は</w:t>
      </w:r>
      <w:r w:rsidR="00DB087A">
        <w:rPr>
          <w:rFonts w:hint="eastAsia"/>
        </w:rPr>
        <w:t>どのような判断が導かれうるか</w:t>
      </w:r>
      <w:r>
        <w:rPr>
          <w:rFonts w:hint="eastAsia"/>
        </w:rPr>
        <w:t>。</w:t>
      </w:r>
      <w:r w:rsidR="00DB087A">
        <w:rPr>
          <w:rFonts w:hint="eastAsia"/>
        </w:rPr>
        <w:t>より具体的に</w:t>
      </w:r>
      <w:r w:rsidR="002A22B1">
        <w:rPr>
          <w:rFonts w:hint="eastAsia"/>
        </w:rPr>
        <w:t>我が国における現行の</w:t>
      </w:r>
      <w:r w:rsidR="00DB3A60">
        <w:rPr>
          <w:rFonts w:hint="eastAsia"/>
        </w:rPr>
        <w:t>アファーマティブ・アクションに該当する措置を</w:t>
      </w:r>
      <w:r w:rsidR="005678F2">
        <w:rPr>
          <w:rFonts w:hint="eastAsia"/>
        </w:rPr>
        <w:t>２つ</w:t>
      </w:r>
      <w:r w:rsidR="00DB3A60">
        <w:rPr>
          <w:rFonts w:hint="eastAsia"/>
        </w:rPr>
        <w:t>確認しつつ、</w:t>
      </w:r>
      <w:r w:rsidR="00F923E1">
        <w:rPr>
          <w:rFonts w:hint="eastAsia"/>
        </w:rPr>
        <w:t>いわゆる「逆差別」を受ける多数派から平等権侵害</w:t>
      </w:r>
      <w:r w:rsidR="00DB3A60">
        <w:rPr>
          <w:rFonts w:hint="eastAsia"/>
        </w:rPr>
        <w:t>である</w:t>
      </w:r>
      <w:r w:rsidR="00242FFD">
        <w:rPr>
          <w:rFonts w:hint="eastAsia"/>
        </w:rPr>
        <w:t>旨の</w:t>
      </w:r>
      <w:r w:rsidR="00F923E1">
        <w:rPr>
          <w:rFonts w:hint="eastAsia"/>
        </w:rPr>
        <w:t>訴訟</w:t>
      </w:r>
      <w:r w:rsidR="00242FFD">
        <w:rPr>
          <w:rFonts w:hint="eastAsia"/>
        </w:rPr>
        <w:t>が提起された</w:t>
      </w:r>
      <w:r w:rsidR="00F923E1">
        <w:rPr>
          <w:rFonts w:hint="eastAsia"/>
        </w:rPr>
        <w:t>場合</w:t>
      </w:r>
      <w:r w:rsidR="00DB3A60">
        <w:rPr>
          <w:rFonts w:hint="eastAsia"/>
        </w:rPr>
        <w:t>当該措置の合憲性が導けるか</w:t>
      </w:r>
      <w:r w:rsidR="00DB087A">
        <w:rPr>
          <w:rFonts w:hint="eastAsia"/>
        </w:rPr>
        <w:t>、という場面を想定することにする</w:t>
      </w:r>
      <w:r w:rsidR="00DB3A60">
        <w:rPr>
          <w:rFonts w:hint="eastAsia"/>
        </w:rPr>
        <w:t>。</w:t>
      </w:r>
    </w:p>
    <w:p w14:paraId="349B09FB" w14:textId="400C5BCA" w:rsidR="006F1346" w:rsidRDefault="006F1346" w:rsidP="00E15009">
      <w:pPr>
        <w:pStyle w:val="a3"/>
        <w:ind w:leftChars="0" w:left="420"/>
      </w:pPr>
    </w:p>
    <w:p w14:paraId="6625EDCD" w14:textId="4F354D87" w:rsidR="005467D5" w:rsidRDefault="005C7BE4" w:rsidP="005467D5">
      <w:pPr>
        <w:pStyle w:val="a3"/>
        <w:numPr>
          <w:ilvl w:val="0"/>
          <w:numId w:val="5"/>
        </w:numPr>
        <w:ind w:leftChars="0"/>
      </w:pPr>
      <w:r>
        <w:rPr>
          <w:rFonts w:hint="eastAsia"/>
        </w:rPr>
        <w:t>国公立</w:t>
      </w:r>
      <w:r w:rsidR="005467D5">
        <w:rPr>
          <w:rFonts w:hint="eastAsia"/>
        </w:rPr>
        <w:t>女子大学の設置</w:t>
      </w:r>
    </w:p>
    <w:p w14:paraId="37614176" w14:textId="29602E82" w:rsidR="00591BB0" w:rsidRDefault="005467D5" w:rsidP="00E206C1">
      <w:r>
        <w:rPr>
          <w:rFonts w:hint="eastAsia"/>
        </w:rPr>
        <w:t xml:space="preserve">　</w:t>
      </w:r>
      <w:r w:rsidR="00892D05">
        <w:rPr>
          <w:rFonts w:hint="eastAsia"/>
        </w:rPr>
        <w:t>国公立女子大学は</w:t>
      </w:r>
      <w:r w:rsidR="00303670">
        <w:rPr>
          <w:rFonts w:hint="eastAsia"/>
        </w:rPr>
        <w:t>国家が性別によって入学資格を区別した例であるといえ、現在全国に４校あり、その合憲性が問題となっている。実際に</w:t>
      </w:r>
      <w:r w:rsidR="00A073C9">
        <w:rPr>
          <w:rFonts w:hint="eastAsia"/>
        </w:rPr>
        <w:t>2015年1月には</w:t>
      </w:r>
      <w:r w:rsidR="00303670">
        <w:rPr>
          <w:rFonts w:hint="eastAsia"/>
        </w:rPr>
        <w:t>、</w:t>
      </w:r>
      <w:r w:rsidR="00EC5CE4" w:rsidRPr="00EC5CE4">
        <w:rPr>
          <w:rFonts w:hint="eastAsia"/>
        </w:rPr>
        <w:t>公立福岡女子大に</w:t>
      </w:r>
      <w:r w:rsidR="00A073C9" w:rsidRPr="00EC5CE4">
        <w:t>出願資格を女子としているとの理由で</w:t>
      </w:r>
      <w:r w:rsidR="00EC5CE4" w:rsidRPr="00EC5CE4">
        <w:rPr>
          <w:rFonts w:hint="eastAsia"/>
        </w:rPr>
        <w:t>入学願書を受理されなかった福岡市の男性が、大学の対応は不</w:t>
      </w:r>
      <w:r w:rsidR="00EC5CE4" w:rsidRPr="00EC5CE4">
        <w:t>当な性差別に当た</w:t>
      </w:r>
      <w:r w:rsidR="00A073C9">
        <w:rPr>
          <w:rFonts w:hint="eastAsia"/>
        </w:rPr>
        <w:t>るとして</w:t>
      </w:r>
      <w:r w:rsidR="00EC5CE4" w:rsidRPr="00EC5CE4">
        <w:t>福岡地裁に提訴する</w:t>
      </w:r>
      <w:r w:rsidR="00DB087A">
        <w:rPr>
          <w:rFonts w:hint="eastAsia"/>
        </w:rPr>
        <w:t>事案が生じている</w:t>
      </w:r>
      <w:r w:rsidR="00EC5CE4" w:rsidRPr="00EC5CE4">
        <w:t>。</w:t>
      </w:r>
      <w:r w:rsidR="00A073C9">
        <w:rPr>
          <w:rFonts w:hint="eastAsia"/>
        </w:rPr>
        <w:t>（もっとも本件</w:t>
      </w:r>
      <w:r w:rsidR="00EC5CE4" w:rsidRPr="00EC5CE4">
        <w:t>は</w:t>
      </w:r>
      <w:r w:rsidR="00EC5CE4" w:rsidRPr="00EC5CE4">
        <w:rPr>
          <w:rFonts w:hint="eastAsia"/>
        </w:rPr>
        <w:t>男性側が訴えを取り下げ、判決は出</w:t>
      </w:r>
      <w:r w:rsidR="00A073C9">
        <w:rPr>
          <w:rFonts w:hint="eastAsia"/>
        </w:rPr>
        <w:t>ていない</w:t>
      </w:r>
      <w:r w:rsidR="00EC5CE4" w:rsidRPr="00EC5CE4">
        <w:rPr>
          <w:rFonts w:hint="eastAsia"/>
        </w:rPr>
        <w:t>。</w:t>
      </w:r>
      <w:r w:rsidR="00A073C9">
        <w:rPr>
          <w:rFonts w:hint="eastAsia"/>
        </w:rPr>
        <w:t>）</w:t>
      </w:r>
      <w:r w:rsidR="00072FEF">
        <w:rPr>
          <w:rFonts w:hint="eastAsia"/>
        </w:rPr>
        <w:t>では、もし本件で男性が訴えを取り下げず、裁判所に判断が求められた場合、</w:t>
      </w:r>
      <w:r w:rsidR="00426A85">
        <w:rPr>
          <w:rFonts w:hint="eastAsia"/>
        </w:rPr>
        <w:t>平等権侵害として</w:t>
      </w:r>
      <w:r w:rsidR="00072FEF">
        <w:rPr>
          <w:rFonts w:hint="eastAsia"/>
        </w:rPr>
        <w:t>合憲性は認められるか。</w:t>
      </w:r>
    </w:p>
    <w:p w14:paraId="74EAF9A5" w14:textId="5949A0E9" w:rsidR="008A4FB3" w:rsidRDefault="0036226E" w:rsidP="00E206C1">
      <w:pPr>
        <w:rPr>
          <w:szCs w:val="21"/>
        </w:rPr>
      </w:pPr>
      <w:r>
        <w:rPr>
          <w:rFonts w:hint="eastAsia"/>
        </w:rPr>
        <w:t xml:space="preserve">　まず、</w:t>
      </w:r>
      <w:r w:rsidR="00426A85">
        <w:rPr>
          <w:rFonts w:hint="eastAsia"/>
        </w:rPr>
        <w:t>国立女子大学の設置は</w:t>
      </w:r>
      <w:r w:rsidR="005678F2" w:rsidRPr="00E206C1">
        <w:rPr>
          <w:rFonts w:hint="eastAsia"/>
          <w:szCs w:val="21"/>
        </w:rPr>
        <w:t>憲法14条１項が定める</w:t>
      </w:r>
      <w:r w:rsidR="00DB087A">
        <w:rPr>
          <w:rFonts w:hint="eastAsia"/>
          <w:szCs w:val="21"/>
        </w:rPr>
        <w:t>「法の下の平等」として許容された措置であるか</w:t>
      </w:r>
      <w:r w:rsidR="005678F2">
        <w:rPr>
          <w:rFonts w:hint="eastAsia"/>
          <w:szCs w:val="21"/>
        </w:rPr>
        <w:t>かが問題となる。国公立女子大学の設置は</w:t>
      </w:r>
      <w:r w:rsidR="00987D3F">
        <w:rPr>
          <w:rFonts w:hint="eastAsia"/>
          <w:szCs w:val="21"/>
        </w:rPr>
        <w:t>出願資格を女性に限定することで、無試験で大学生になることを認めるとまではいかないものの国内の大学生のうち女性の割合を一定度数確保する措置であるといえるから、結果の平等を実現するための措置ないし「弱い」（クオータ様式）アファーマティブ・アクションに分類される。</w:t>
      </w:r>
      <w:r w:rsidR="00987D3F">
        <w:rPr>
          <w:rFonts w:hint="eastAsia"/>
        </w:rPr>
        <w:t>憲法14条１項に機会の実質的平等の概念を取り込む前述の主張を前提とすると、当該</w:t>
      </w:r>
      <w:r w:rsidR="006863A6">
        <w:rPr>
          <w:rFonts w:hint="eastAsia"/>
        </w:rPr>
        <w:t>措置</w:t>
      </w:r>
      <w:r w:rsidR="00987D3F">
        <w:rPr>
          <w:rFonts w:hint="eastAsia"/>
        </w:rPr>
        <w:t>はそもそも</w:t>
      </w:r>
      <w:r w:rsidR="00DB087A">
        <w:rPr>
          <w:rFonts w:hint="eastAsia"/>
          <w:szCs w:val="21"/>
        </w:rPr>
        <w:t>「法の下の平等」の疑念</w:t>
      </w:r>
      <w:r w:rsidR="00987D3F">
        <w:rPr>
          <w:rFonts w:hint="eastAsia"/>
          <w:szCs w:val="21"/>
        </w:rPr>
        <w:t>からは逸脱した措置となるだろう。</w:t>
      </w:r>
      <w:r w:rsidR="008D5418">
        <w:rPr>
          <w:rFonts w:hint="eastAsia"/>
          <w:szCs w:val="21"/>
        </w:rPr>
        <w:t>（ただ、</w:t>
      </w:r>
      <w:r w:rsidR="008D5418" w:rsidRPr="00570252">
        <w:t>社会に存する差別的な意識や慣習による影響があるのであれば</w:t>
      </w:r>
      <w:r w:rsidR="008D5418">
        <w:rPr>
          <w:rFonts w:hint="eastAsia"/>
        </w:rPr>
        <w:t>、</w:t>
      </w:r>
      <w:r w:rsidR="008D5418" w:rsidRPr="00570252">
        <w:t>その影響を排除して実質的な平等が保たれるように図ることは</w:t>
      </w:r>
      <w:r w:rsidR="008D5418">
        <w:rPr>
          <w:rFonts w:hint="eastAsia"/>
        </w:rPr>
        <w:t>、</w:t>
      </w:r>
      <w:r w:rsidR="008D5418" w:rsidRPr="00570252">
        <w:t>憲法14条1項の趣旨に沿うものであるといえる</w:t>
      </w:r>
      <w:r w:rsidR="008D5418">
        <w:rPr>
          <w:rFonts w:hint="eastAsia"/>
        </w:rPr>
        <w:t>ため、これだけで違憲とは導くことはできない。）</w:t>
      </w:r>
    </w:p>
    <w:p w14:paraId="21C58A99" w14:textId="4D25C30D" w:rsidR="00B34822" w:rsidRDefault="00004B17" w:rsidP="00E206C1">
      <w:pPr>
        <w:rPr>
          <w:szCs w:val="21"/>
        </w:rPr>
      </w:pPr>
      <w:r>
        <w:rPr>
          <w:rFonts w:hint="eastAsia"/>
          <w:szCs w:val="21"/>
        </w:rPr>
        <w:lastRenderedPageBreak/>
        <w:t xml:space="preserve">　また、仮に保障範囲に入ると判断した場合に、</w:t>
      </w:r>
      <w:r w:rsidR="006863A6">
        <w:rPr>
          <w:rFonts w:hint="eastAsia"/>
          <w:szCs w:val="21"/>
        </w:rPr>
        <w:t>実質的正当化はしえ</w:t>
      </w:r>
      <w:r w:rsidR="00F81C7C">
        <w:rPr>
          <w:rFonts w:hint="eastAsia"/>
          <w:szCs w:val="21"/>
        </w:rPr>
        <w:t>るか</w:t>
      </w:r>
      <w:r w:rsidR="006863A6">
        <w:rPr>
          <w:rFonts w:hint="eastAsia"/>
          <w:szCs w:val="21"/>
        </w:rPr>
        <w:t>。当該措置の目的として考えられるものは、①教育の機会が事実上閉ざされていた女性に教育の機会を付与するため、②社会をリードする女性を</w:t>
      </w:r>
      <w:r w:rsidR="00F81C7C">
        <w:rPr>
          <w:rFonts w:hint="eastAsia"/>
          <w:szCs w:val="21"/>
        </w:rPr>
        <w:t>養成</w:t>
      </w:r>
      <w:r w:rsidR="006863A6">
        <w:rPr>
          <w:rFonts w:hint="eastAsia"/>
          <w:szCs w:val="21"/>
        </w:rPr>
        <w:t>するため</w:t>
      </w:r>
      <w:r w:rsidR="00AE0419">
        <w:rPr>
          <w:rStyle w:val="a6"/>
          <w:szCs w:val="21"/>
        </w:rPr>
        <w:footnoteReference w:id="33"/>
      </w:r>
      <w:r w:rsidR="006863A6">
        <w:rPr>
          <w:rFonts w:hint="eastAsia"/>
          <w:szCs w:val="21"/>
        </w:rPr>
        <w:t>の２点</w:t>
      </w:r>
      <w:r w:rsidR="00F81C7C">
        <w:rPr>
          <w:rFonts w:hint="eastAsia"/>
          <w:szCs w:val="21"/>
        </w:rPr>
        <w:t>であ</w:t>
      </w:r>
      <w:r w:rsidR="006863A6">
        <w:rPr>
          <w:rFonts w:hint="eastAsia"/>
          <w:szCs w:val="21"/>
        </w:rPr>
        <w:t>る。確かに、①②ともに</w:t>
      </w:r>
      <w:r w:rsidR="003A719D">
        <w:rPr>
          <w:rFonts w:hint="eastAsia"/>
          <w:szCs w:val="21"/>
        </w:rPr>
        <w:t>男女共同参画という観点から</w:t>
      </w:r>
      <w:r w:rsidR="006863A6">
        <w:rPr>
          <w:rFonts w:hint="eastAsia"/>
          <w:szCs w:val="21"/>
        </w:rPr>
        <w:t>重要な目的で</w:t>
      </w:r>
      <w:r w:rsidR="003A719D">
        <w:rPr>
          <w:rFonts w:hint="eastAsia"/>
          <w:szCs w:val="21"/>
        </w:rPr>
        <w:t>は</w:t>
      </w:r>
      <w:r w:rsidR="006863A6">
        <w:rPr>
          <w:rFonts w:hint="eastAsia"/>
          <w:szCs w:val="21"/>
        </w:rPr>
        <w:t>ある</w:t>
      </w:r>
      <w:r w:rsidR="00F81C7C">
        <w:rPr>
          <w:rFonts w:hint="eastAsia"/>
          <w:szCs w:val="21"/>
        </w:rPr>
        <w:t>ものの、</w:t>
      </w:r>
      <w:r w:rsidR="00AA7FCC">
        <w:rPr>
          <w:rFonts w:hint="eastAsia"/>
          <w:szCs w:val="21"/>
        </w:rPr>
        <w:t>目的と手段の間に実質的関連性があるか</w:t>
      </w:r>
      <w:r w:rsidR="00F81C7C">
        <w:rPr>
          <w:rFonts w:hint="eastAsia"/>
          <w:szCs w:val="21"/>
        </w:rPr>
        <w:t>に</w:t>
      </w:r>
      <w:r w:rsidR="00AA7FCC">
        <w:rPr>
          <w:rFonts w:hint="eastAsia"/>
          <w:szCs w:val="21"/>
        </w:rPr>
        <w:t>ついては</w:t>
      </w:r>
      <w:r w:rsidR="00F81C7C">
        <w:rPr>
          <w:rFonts w:hint="eastAsia"/>
          <w:szCs w:val="21"/>
        </w:rPr>
        <w:t>疑問が残る。①について、</w:t>
      </w:r>
      <w:r w:rsidR="001D2FCE">
        <w:rPr>
          <w:rFonts w:hint="eastAsia"/>
          <w:szCs w:val="21"/>
        </w:rPr>
        <w:t>図１からもわかるように</w:t>
      </w:r>
      <w:r w:rsidR="0074517E">
        <w:rPr>
          <w:rFonts w:hint="eastAsia"/>
          <w:szCs w:val="21"/>
        </w:rPr>
        <w:t>1954年と2016年とを比較して、女性の大学進学率は約50%弱も上昇しているほか、男女間の進学率の差も約３</w:t>
      </w:r>
      <w:r w:rsidR="00DB087A">
        <w:rPr>
          <w:rFonts w:hint="eastAsia"/>
          <w:szCs w:val="21"/>
        </w:rPr>
        <w:t>ポイント</w:t>
      </w:r>
      <w:r w:rsidR="0074517E">
        <w:rPr>
          <w:rFonts w:hint="eastAsia"/>
          <w:szCs w:val="21"/>
        </w:rPr>
        <w:t>改善している。このようななか出願資格を女性に限定する方法</w:t>
      </w:r>
      <w:r w:rsidR="00D21F60">
        <w:rPr>
          <w:rFonts w:hint="eastAsia"/>
          <w:szCs w:val="21"/>
        </w:rPr>
        <w:t>をとる</w:t>
      </w:r>
      <w:r w:rsidR="0074517E">
        <w:rPr>
          <w:rFonts w:hint="eastAsia"/>
          <w:szCs w:val="21"/>
        </w:rPr>
        <w:t>必要</w:t>
      </w:r>
      <w:r w:rsidR="00603FE6">
        <w:rPr>
          <w:rFonts w:hint="eastAsia"/>
          <w:szCs w:val="21"/>
        </w:rPr>
        <w:t>性は</w:t>
      </w:r>
      <w:r w:rsidR="00D21F60">
        <w:rPr>
          <w:rFonts w:hint="eastAsia"/>
          <w:szCs w:val="21"/>
        </w:rPr>
        <w:t>ない</w:t>
      </w:r>
      <w:r w:rsidR="00603FE6">
        <w:rPr>
          <w:rFonts w:hint="eastAsia"/>
          <w:szCs w:val="21"/>
        </w:rPr>
        <w:t>。②について、</w:t>
      </w:r>
      <w:r w:rsidR="00D21F60">
        <w:rPr>
          <w:rFonts w:hint="eastAsia"/>
          <w:szCs w:val="21"/>
        </w:rPr>
        <w:t>これは、女子大学を設置しないと達成できない目的</w:t>
      </w:r>
      <w:r w:rsidR="00685F7D">
        <w:rPr>
          <w:rFonts w:hint="eastAsia"/>
          <w:szCs w:val="21"/>
        </w:rPr>
        <w:t>とはいえない。女性のみが学ぶべき学問があるとはいえないからである。実際にお茶の水女子大学には文教育学部・理学部・生活科学部が開かれているが、</w:t>
      </w:r>
      <w:r w:rsidR="0006782A">
        <w:rPr>
          <w:rFonts w:hint="eastAsia"/>
          <w:szCs w:val="21"/>
        </w:rPr>
        <w:t>これらのうち</w:t>
      </w:r>
      <w:r w:rsidR="00685F7D">
        <w:rPr>
          <w:rFonts w:hint="eastAsia"/>
          <w:szCs w:val="21"/>
        </w:rPr>
        <w:t>女子大学であるからこそ開けるといえる学部</w:t>
      </w:r>
      <w:r w:rsidR="0006782A">
        <w:rPr>
          <w:rFonts w:hint="eastAsia"/>
          <w:szCs w:val="21"/>
        </w:rPr>
        <w:t>が</w:t>
      </w:r>
      <w:r w:rsidR="00685F7D">
        <w:rPr>
          <w:rFonts w:hint="eastAsia"/>
          <w:szCs w:val="21"/>
        </w:rPr>
        <w:t>ないことからも明らかである。</w:t>
      </w:r>
    </w:p>
    <w:p w14:paraId="1993D396" w14:textId="26FF0DEA" w:rsidR="00603FE6" w:rsidRDefault="00B34822" w:rsidP="00E206C1">
      <w:pPr>
        <w:rPr>
          <w:szCs w:val="21"/>
        </w:rPr>
      </w:pPr>
      <w:r>
        <w:rPr>
          <w:rFonts w:hint="eastAsia"/>
          <w:noProof/>
        </w:rPr>
        <w:drawing>
          <wp:inline distT="0" distB="0" distL="0" distR="0" wp14:anchorId="7EEF5FA7" wp14:editId="17F12D54">
            <wp:extent cx="5396230" cy="3893820"/>
            <wp:effectExtent l="0" t="0" r="1270" b="5080"/>
            <wp:docPr id="4" name="図 4" descr="地図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地図 が含まれている画像&#10;&#10;自動的に生成された説明"/>
                    <pic:cNvPicPr/>
                  </pic:nvPicPr>
                  <pic:blipFill>
                    <a:blip r:embed="rId8">
                      <a:extLst>
                        <a:ext uri="{28A0092B-C50C-407E-A947-70E740481C1C}">
                          <a14:useLocalDpi xmlns:a14="http://schemas.microsoft.com/office/drawing/2010/main" val="0"/>
                        </a:ext>
                      </a:extLst>
                    </a:blip>
                    <a:stretch>
                      <a:fillRect/>
                    </a:stretch>
                  </pic:blipFill>
                  <pic:spPr>
                    <a:xfrm>
                      <a:off x="0" y="0"/>
                      <a:ext cx="5396230" cy="3893820"/>
                    </a:xfrm>
                    <a:prstGeom prst="rect">
                      <a:avLst/>
                    </a:prstGeom>
                  </pic:spPr>
                </pic:pic>
              </a:graphicData>
            </a:graphic>
          </wp:inline>
        </w:drawing>
      </w:r>
    </w:p>
    <w:p w14:paraId="6C98D9B2" w14:textId="6DD21190" w:rsidR="001D2FCE" w:rsidRPr="00B34822" w:rsidRDefault="00EA51E5" w:rsidP="00E206C1">
      <w:pPr>
        <w:rPr>
          <w:szCs w:val="21"/>
        </w:rPr>
      </w:pPr>
      <w:r>
        <w:rPr>
          <w:rFonts w:hint="eastAsia"/>
          <w:szCs w:val="21"/>
        </w:rPr>
        <w:t xml:space="preserve">　このように、</w:t>
      </w:r>
      <w:r>
        <w:rPr>
          <w:rFonts w:hint="eastAsia"/>
        </w:rPr>
        <w:t>国公立女子大学の設置は厳格な合理性の審査によって違憲とならざるをえない。</w:t>
      </w:r>
      <w:r w:rsidR="00B34822">
        <w:rPr>
          <w:rFonts w:hint="eastAsia"/>
        </w:rPr>
        <w:t>もっとも、</w:t>
      </w:r>
      <w:r>
        <w:rPr>
          <w:rFonts w:hint="eastAsia"/>
        </w:rPr>
        <w:t>国会で「</w:t>
      </w:r>
      <w:r w:rsidR="00B34822">
        <w:rPr>
          <w:rFonts w:hint="eastAsia"/>
        </w:rPr>
        <w:t>憲法十四条の趣旨を踏まえて、</w:t>
      </w:r>
      <w:r w:rsidRPr="00EA51E5">
        <w:rPr>
          <w:rFonts w:hint="eastAsia"/>
        </w:rPr>
        <w:t>教育基本法では、人種、信条、性別等によって教育上差別されないこと及び教育上男女の共学は認められなければならないことが定められているが、これは男女に対し、性別にかかわりなく、学校における教育を受</w:t>
      </w:r>
      <w:r w:rsidRPr="00EA51E5">
        <w:rPr>
          <w:rFonts w:hint="eastAsia"/>
        </w:rPr>
        <w:lastRenderedPageBreak/>
        <w:t>ける機会を均等に付与し、及び当該教育の内容、水準等が同等であることを確保する趣旨であり、すべての学校における男女の共学を一律に強制するものではない。</w:t>
      </w:r>
      <w:r>
        <w:rPr>
          <w:rFonts w:hint="eastAsia"/>
        </w:rPr>
        <w:t>」として合憲であるとした答弁書はあるものの</w:t>
      </w:r>
      <w:r>
        <w:rPr>
          <w:rStyle w:val="a6"/>
        </w:rPr>
        <w:footnoteReference w:id="34"/>
      </w:r>
      <w:r>
        <w:rPr>
          <w:rFonts w:hint="eastAsia"/>
        </w:rPr>
        <w:t>、</w:t>
      </w:r>
      <w:r w:rsidR="00E6250B">
        <w:rPr>
          <w:rFonts w:hint="eastAsia"/>
        </w:rPr>
        <w:t>「</w:t>
      </w:r>
      <w:r w:rsidR="00B34822" w:rsidRPr="00EA51E5">
        <w:rPr>
          <w:rFonts w:hint="eastAsia"/>
        </w:rPr>
        <w:t>性別にかかわりなく、学校における教育を受ける機会を均等に付与し、及び当該教育の内容、水準等が同等であることを確保する趣旨</w:t>
      </w:r>
      <w:r w:rsidR="00E6250B">
        <w:rPr>
          <w:rFonts w:hint="eastAsia"/>
        </w:rPr>
        <w:t>」</w:t>
      </w:r>
      <w:r w:rsidR="00B34822">
        <w:rPr>
          <w:rFonts w:hint="eastAsia"/>
        </w:rPr>
        <w:t>がほぼ達成されているといえる以上、性別による入学資格</w:t>
      </w:r>
      <w:r w:rsidR="00E6250B">
        <w:rPr>
          <w:rFonts w:hint="eastAsia"/>
        </w:rPr>
        <w:t>の区別</w:t>
      </w:r>
      <w:r w:rsidR="00B34822">
        <w:rPr>
          <w:rFonts w:hint="eastAsia"/>
        </w:rPr>
        <w:t>を認める</w:t>
      </w:r>
      <w:r w:rsidR="00E6250B">
        <w:rPr>
          <w:rFonts w:hint="eastAsia"/>
        </w:rPr>
        <w:t>方向に働く考慮要素</w:t>
      </w:r>
      <w:r w:rsidR="00B34822">
        <w:rPr>
          <w:rFonts w:hint="eastAsia"/>
        </w:rPr>
        <w:t>とはならない</w:t>
      </w:r>
      <w:r w:rsidR="008D5418">
        <w:rPr>
          <w:rFonts w:hint="eastAsia"/>
        </w:rPr>
        <w:t>だろう</w:t>
      </w:r>
      <w:r w:rsidR="00B34822">
        <w:rPr>
          <w:rFonts w:hint="eastAsia"/>
        </w:rPr>
        <w:t>。</w:t>
      </w:r>
    </w:p>
    <w:p w14:paraId="09836B48" w14:textId="77777777" w:rsidR="0036226E" w:rsidRDefault="0036226E" w:rsidP="00E206C1"/>
    <w:p w14:paraId="62BB6AE8" w14:textId="5E3AC776" w:rsidR="004B725E" w:rsidRDefault="008D5418" w:rsidP="004B725E">
      <w:pPr>
        <w:pStyle w:val="a3"/>
        <w:numPr>
          <w:ilvl w:val="0"/>
          <w:numId w:val="5"/>
        </w:numPr>
        <w:ind w:leftChars="0"/>
      </w:pPr>
      <w:r>
        <w:rPr>
          <w:rFonts w:hint="eastAsia"/>
        </w:rPr>
        <w:t>地方公共団体のクオータ制</w:t>
      </w:r>
    </w:p>
    <w:p w14:paraId="18B324CD" w14:textId="2B18EDD2" w:rsidR="001C7A8C" w:rsidRDefault="003E74F4" w:rsidP="003E74F4">
      <w:r>
        <w:rPr>
          <w:rFonts w:hint="eastAsia"/>
        </w:rPr>
        <w:t xml:space="preserve">　</w:t>
      </w:r>
      <w:r w:rsidR="00411DB0">
        <w:rPr>
          <w:rFonts w:hint="eastAsia"/>
        </w:rPr>
        <w:t>行政分野におけるアファーマティブ・アクションを実施している地方公共団体の例としては上越市があげられる。同市は、上越市男女共同参画基本条例（以下、「本条例」という）にて・・・</w:t>
      </w:r>
      <w:r w:rsidR="00411DB0" w:rsidRPr="00411DB0">
        <w:t>執行機関として置かなければならない委員及び委員会（以下「執行機関」という。）の委員を選任するときは、委員が男女同数（定数が奇数であるときは、男女の数の差が1人であることをいう。以下同じ。）となるよう配慮しなければならない</w:t>
      </w:r>
      <w:r w:rsidR="00411DB0">
        <w:rPr>
          <w:rFonts w:hint="eastAsia"/>
        </w:rPr>
        <w:t>。」（13条１項）と定めており、「弱い」（クオータ様式）アファーマティブ・アクションを実施している。</w:t>
      </w:r>
      <w:r w:rsidR="008D5418">
        <w:rPr>
          <w:rFonts w:hint="eastAsia"/>
        </w:rPr>
        <w:t>本条例13条１項が「逆差別」だとして訴えられた場合、合憲性はどう判断されるか。</w:t>
      </w:r>
    </w:p>
    <w:p w14:paraId="32E89FAD" w14:textId="77777777" w:rsidR="00426711" w:rsidRDefault="008D5418" w:rsidP="00426711">
      <w:r>
        <w:rPr>
          <w:rFonts w:hint="eastAsia"/>
        </w:rPr>
        <w:t xml:space="preserve">　「弱い」（クオータ様式）アファーマティブ・アクションに分類されるため、前述のように平等権の保障範囲に認められた措置かをめぐって問題は生じる</w:t>
      </w:r>
      <w:r w:rsidR="00426711">
        <w:rPr>
          <w:rFonts w:hint="eastAsia"/>
        </w:rPr>
        <w:t>。</w:t>
      </w:r>
    </w:p>
    <w:p w14:paraId="7F12BB42" w14:textId="4BFA6AA0" w:rsidR="0022520A" w:rsidRPr="0022520A" w:rsidRDefault="00426711" w:rsidP="00426711">
      <w:pPr>
        <w:rPr>
          <w:szCs w:val="21"/>
        </w:rPr>
      </w:pPr>
      <w:r>
        <w:rPr>
          <w:rFonts w:hint="eastAsia"/>
        </w:rPr>
        <w:t xml:space="preserve">　では、</w:t>
      </w:r>
      <w:r w:rsidR="008D5418">
        <w:rPr>
          <w:rFonts w:hint="eastAsia"/>
          <w:szCs w:val="21"/>
        </w:rPr>
        <w:t>実質的正当化はしえるか</w:t>
      </w:r>
      <w:r>
        <w:rPr>
          <w:rFonts w:hint="eastAsia"/>
          <w:szCs w:val="21"/>
        </w:rPr>
        <w:t>。</w:t>
      </w:r>
      <w:r>
        <w:rPr>
          <w:rFonts w:hint="eastAsia"/>
        </w:rPr>
        <w:t>本条例13条１項の目的は「男女共同参画の促進」（本条例12条１項）であり、当然重要な目的である。</w:t>
      </w:r>
      <w:r>
        <w:rPr>
          <w:rFonts w:hint="eastAsia"/>
          <w:szCs w:val="21"/>
        </w:rPr>
        <w:t>目的と手段の間に実質的関連性があるかについて、手段の必要性を検討するにあたって</w:t>
      </w:r>
      <w:r w:rsidR="00C96D39">
        <w:rPr>
          <w:rFonts w:hint="eastAsia"/>
          <w:szCs w:val="21"/>
        </w:rPr>
        <w:t>地方公務員（一般行政職）</w:t>
      </w:r>
      <w:r>
        <w:rPr>
          <w:rFonts w:hint="eastAsia"/>
          <w:szCs w:val="21"/>
        </w:rPr>
        <w:t>の男女別割合を参考にすることにする。</w:t>
      </w:r>
      <w:r w:rsidR="00C96D39">
        <w:rPr>
          <w:rFonts w:hint="eastAsia"/>
          <w:szCs w:val="21"/>
        </w:rPr>
        <w:t>（上越市</w:t>
      </w:r>
      <w:r w:rsidR="0022520A">
        <w:rPr>
          <w:rFonts w:hint="eastAsia"/>
          <w:szCs w:val="21"/>
        </w:rPr>
        <w:t>における同割合は公表されていなかった</w:t>
      </w:r>
      <w:r w:rsidR="00DB087A">
        <w:rPr>
          <w:rFonts w:hint="eastAsia"/>
          <w:szCs w:val="21"/>
        </w:rPr>
        <w:t>ため、やむをえずではあるが同資料を用いる</w:t>
      </w:r>
      <w:r w:rsidR="0022520A">
        <w:rPr>
          <w:rFonts w:hint="eastAsia"/>
          <w:szCs w:val="21"/>
        </w:rPr>
        <w:t>。</w:t>
      </w:r>
      <w:r w:rsidR="00DB087A">
        <w:rPr>
          <w:rFonts w:hint="eastAsia"/>
          <w:szCs w:val="21"/>
        </w:rPr>
        <w:t>上越市のみが極端に男性あるいは女性の割合が高い等の事態は考え難いからである。</w:t>
      </w:r>
      <w:r w:rsidR="0022520A">
        <w:rPr>
          <w:rFonts w:hint="eastAsia"/>
          <w:szCs w:val="21"/>
        </w:rPr>
        <w:t>）男女共同参画局によると平成25年には全体総数が</w:t>
      </w:r>
      <w:r w:rsidR="0022520A">
        <w:rPr>
          <w:szCs w:val="21"/>
        </w:rPr>
        <w:t>832,814</w:t>
      </w:r>
      <w:r w:rsidR="0022520A">
        <w:rPr>
          <w:rFonts w:hint="eastAsia"/>
          <w:szCs w:val="21"/>
        </w:rPr>
        <w:t>人に対し、女性は</w:t>
      </w:r>
      <w:r w:rsidR="0022520A">
        <w:rPr>
          <w:szCs w:val="21"/>
        </w:rPr>
        <w:t>235,560</w:t>
      </w:r>
      <w:r w:rsidR="0022520A">
        <w:rPr>
          <w:rFonts w:hint="eastAsia"/>
          <w:szCs w:val="21"/>
        </w:rPr>
        <w:t>人で、全体の約30%弱が女性であるという結果であった</w:t>
      </w:r>
      <w:r w:rsidR="0022520A">
        <w:rPr>
          <w:rStyle w:val="a6"/>
          <w:szCs w:val="21"/>
        </w:rPr>
        <w:footnoteReference w:id="35"/>
      </w:r>
      <w:r w:rsidR="0022520A">
        <w:rPr>
          <w:rFonts w:hint="eastAsia"/>
          <w:szCs w:val="21"/>
        </w:rPr>
        <w:t>。このような状況のなか、執行委員会の女性委員の割合を50%に定めることは男性に不利益を働かせる方向に働く要素であるといえるし、女性委員の割合を増加させるためにも過度である。よって男性：女性を７：３程度で定める緩やかな手段も存在しうるから、</w:t>
      </w:r>
      <w:r w:rsidR="0022520A">
        <w:rPr>
          <w:rFonts w:hint="eastAsia"/>
        </w:rPr>
        <w:t>本条例13条１項に基づく措置は必要性にかけるといえるだろう。</w:t>
      </w:r>
    </w:p>
    <w:p w14:paraId="42727156" w14:textId="18CDE8E6" w:rsidR="00B457C5" w:rsidRDefault="0022520A" w:rsidP="00E6250B">
      <w:r>
        <w:rPr>
          <w:rFonts w:hint="eastAsia"/>
        </w:rPr>
        <w:t xml:space="preserve">　したがって、本条例13条１項は違憲とならざるをえない。</w:t>
      </w:r>
    </w:p>
    <w:p w14:paraId="1C4C56E7" w14:textId="77777777" w:rsidR="0022520A" w:rsidRDefault="0022520A" w:rsidP="00E6250B"/>
    <w:p w14:paraId="7CD19632" w14:textId="77777777" w:rsidR="00E6250B" w:rsidRDefault="00E6250B" w:rsidP="00E6250B"/>
    <w:p w14:paraId="2B97923C" w14:textId="15640377" w:rsidR="001432B7" w:rsidRPr="003145CF" w:rsidRDefault="001432B7" w:rsidP="001432B7">
      <w:pPr>
        <w:pStyle w:val="a3"/>
        <w:numPr>
          <w:ilvl w:val="0"/>
          <w:numId w:val="1"/>
        </w:numPr>
        <w:ind w:leftChars="0"/>
        <w:rPr>
          <w:rFonts w:ascii="HGS明朝E" w:eastAsia="HGS明朝E" w:hAnsi="HGS明朝E"/>
        </w:rPr>
      </w:pPr>
      <w:r w:rsidRPr="003145CF">
        <w:rPr>
          <w:rFonts w:ascii="HGS明朝E" w:eastAsia="HGS明朝E" w:hAnsi="HGS明朝E" w:hint="eastAsia"/>
        </w:rPr>
        <w:t>まとめ</w:t>
      </w:r>
    </w:p>
    <w:p w14:paraId="70D1BF64" w14:textId="23AE2AB1" w:rsidR="001861BF" w:rsidRDefault="003145CF" w:rsidP="003145CF">
      <w:r>
        <w:rPr>
          <w:rFonts w:hint="eastAsia"/>
        </w:rPr>
        <w:lastRenderedPageBreak/>
        <w:t xml:space="preserve">　</w:t>
      </w:r>
      <w:r w:rsidR="00B363B5">
        <w:rPr>
          <w:rFonts w:hint="eastAsia"/>
        </w:rPr>
        <w:t>アファーマティブ・アクションを捉えるにあたっては世界でも様々な捉え方があり、そのような多様な見方は平等という概念をどのように解釈するかによるものだということが</w:t>
      </w:r>
      <w:r w:rsidR="00444E03">
        <w:rPr>
          <w:rFonts w:hint="eastAsia"/>
        </w:rPr>
        <w:t>考察される</w:t>
      </w:r>
      <w:r w:rsidR="00B363B5">
        <w:rPr>
          <w:rFonts w:hint="eastAsia"/>
        </w:rPr>
        <w:t>。我が国でも男女共同参画社会の実現にはアファーマティブ・アクションは必要なものであるといえるものの、憲法14条１項の平等の解釈やアファーマティブ・アクションがなされる分野の現状をもとに、多数派の自由への侵害と少数派の平等への保護の均衡が極力失われないよう慎重に議論を進めていく必要があるだろう。</w:t>
      </w:r>
    </w:p>
    <w:p w14:paraId="14589101" w14:textId="3B72DA91" w:rsidR="007A6119" w:rsidRDefault="007A6119" w:rsidP="0022520A"/>
    <w:p w14:paraId="4037BCD9" w14:textId="77777777" w:rsidR="00B457C5" w:rsidRDefault="00B457C5" w:rsidP="001861BF">
      <w:pPr>
        <w:pStyle w:val="a3"/>
        <w:ind w:leftChars="0" w:left="420"/>
      </w:pPr>
    </w:p>
    <w:p w14:paraId="39A856FD" w14:textId="37D2C081" w:rsidR="001861BF" w:rsidRPr="003145CF" w:rsidRDefault="001861BF" w:rsidP="001432B7">
      <w:pPr>
        <w:pStyle w:val="a3"/>
        <w:numPr>
          <w:ilvl w:val="0"/>
          <w:numId w:val="1"/>
        </w:numPr>
        <w:ind w:leftChars="0"/>
        <w:rPr>
          <w:rFonts w:ascii="HGS明朝E" w:eastAsia="HGS明朝E" w:hAnsi="HGS明朝E"/>
        </w:rPr>
      </w:pPr>
      <w:r w:rsidRPr="003145CF">
        <w:rPr>
          <w:rFonts w:ascii="HGS明朝E" w:eastAsia="HGS明朝E" w:hAnsi="HGS明朝E" w:hint="eastAsia"/>
        </w:rPr>
        <w:t>参考文献</w:t>
      </w:r>
      <w:r w:rsidR="00B36AFC" w:rsidRPr="003145CF">
        <w:rPr>
          <w:rFonts w:ascii="HGS明朝E" w:eastAsia="HGS明朝E" w:hAnsi="HGS明朝E" w:hint="eastAsia"/>
        </w:rPr>
        <w:t>一覧</w:t>
      </w:r>
    </w:p>
    <w:p w14:paraId="2B2FEE2E" w14:textId="77777777" w:rsidR="00555CE6" w:rsidRDefault="00555CE6" w:rsidP="00555CE6">
      <w:pPr>
        <w:pStyle w:val="a3"/>
        <w:ind w:leftChars="0" w:left="420"/>
      </w:pPr>
    </w:p>
    <w:p w14:paraId="0A1E04E6" w14:textId="0DE33716" w:rsidR="00714F91" w:rsidRDefault="00766ED5" w:rsidP="00555CE6">
      <w:r>
        <w:rPr>
          <w:rFonts w:hint="eastAsia"/>
        </w:rPr>
        <w:t>新井誠ほか『憲法Ⅱ</w:t>
      </w:r>
      <w:r w:rsidR="005C7BE4">
        <w:t xml:space="preserve"> </w:t>
      </w:r>
      <w:r>
        <w:rPr>
          <w:rFonts w:hint="eastAsia"/>
        </w:rPr>
        <w:t>人権』（日本評論社、2018年）</w:t>
      </w:r>
      <w:r w:rsidR="00AE0419">
        <w:rPr>
          <w:rFonts w:hint="eastAsia"/>
        </w:rPr>
        <w:t>。</w:t>
      </w:r>
    </w:p>
    <w:p w14:paraId="0EB7F59C" w14:textId="312F26AB" w:rsidR="00766ED5" w:rsidRDefault="00766ED5" w:rsidP="00555CE6">
      <w:r>
        <w:rPr>
          <w:rFonts w:hint="eastAsia"/>
        </w:rPr>
        <w:t>横坂健治『平等権と違憲審査』（北樹出版、1998年）</w:t>
      </w:r>
      <w:r w:rsidR="00AE0419">
        <w:rPr>
          <w:rFonts w:hint="eastAsia"/>
        </w:rPr>
        <w:t>。</w:t>
      </w:r>
    </w:p>
    <w:p w14:paraId="19D62F37" w14:textId="6F3E5A51" w:rsidR="00766ED5" w:rsidRDefault="00766ED5" w:rsidP="00555CE6">
      <w:r>
        <w:rPr>
          <w:rFonts w:hint="eastAsia"/>
        </w:rPr>
        <w:t>吉田仁美『平等権のパラドクス』（ナカニシヤ出版、2015年）</w:t>
      </w:r>
      <w:r w:rsidR="00AE0419">
        <w:rPr>
          <w:rFonts w:hint="eastAsia"/>
        </w:rPr>
        <w:t>。</w:t>
      </w:r>
    </w:p>
    <w:p w14:paraId="3AC6469F" w14:textId="0F585161" w:rsidR="004B5504" w:rsidRDefault="004B5504" w:rsidP="00555CE6">
      <w:r>
        <w:rPr>
          <w:rFonts w:hint="eastAsia"/>
        </w:rPr>
        <w:t>高橋和之『立憲主義と日本国憲法〔第４版〕』（有斐閣、2017年）</w:t>
      </w:r>
      <w:r w:rsidR="00AE0419">
        <w:rPr>
          <w:rFonts w:hint="eastAsia"/>
        </w:rPr>
        <w:t>。</w:t>
      </w:r>
    </w:p>
    <w:p w14:paraId="74FDA5A1" w14:textId="2F4C59E9" w:rsidR="00F93540" w:rsidRDefault="00F93540" w:rsidP="00555CE6">
      <w:r>
        <w:rPr>
          <w:rFonts w:hint="eastAsia"/>
        </w:rPr>
        <w:t>高橋和之「夫婦別姓訴訟―同氏強制合憲判決にみられる最高裁の思考様式」世界879号（2016年）</w:t>
      </w:r>
      <w:r w:rsidR="00AE0419">
        <w:rPr>
          <w:rFonts w:hint="eastAsia"/>
        </w:rPr>
        <w:t>。</w:t>
      </w:r>
    </w:p>
    <w:p w14:paraId="1F21FC57" w14:textId="52F033C4" w:rsidR="00633A40" w:rsidRPr="00633A40" w:rsidRDefault="00633A40" w:rsidP="00555CE6">
      <w:r w:rsidRPr="00A614C5">
        <w:rPr>
          <w:rFonts w:hint="eastAsia"/>
        </w:rPr>
        <w:t>辻村</w:t>
      </w:r>
      <w:proofErr w:type="gramStart"/>
      <w:r w:rsidRPr="00A614C5">
        <w:rPr>
          <w:rFonts w:hint="eastAsia"/>
        </w:rPr>
        <w:t>みよ</w:t>
      </w:r>
      <w:proofErr w:type="gramEnd"/>
      <w:r w:rsidRPr="00A614C5">
        <w:rPr>
          <w:rFonts w:hint="eastAsia"/>
        </w:rPr>
        <w:t>子『憲法〔第５版〕』（日本評論社、</w:t>
      </w:r>
      <w:r w:rsidRPr="00A614C5">
        <w:t>2016年）</w:t>
      </w:r>
      <w:r>
        <w:rPr>
          <w:rFonts w:hint="eastAsia"/>
        </w:rPr>
        <w:t>。</w:t>
      </w:r>
    </w:p>
    <w:p w14:paraId="24CE8B14" w14:textId="461BBEA0" w:rsidR="00766ED5" w:rsidRDefault="00766ED5" w:rsidP="00555CE6">
      <w:r>
        <w:rPr>
          <w:rFonts w:hint="eastAsia"/>
        </w:rPr>
        <w:t>白水隆『平等権解釈の新展開―同性婚の保障と間接差別の是正に向けてー』（三省堂、2020年）</w:t>
      </w:r>
      <w:r w:rsidR="00AE0419">
        <w:rPr>
          <w:rFonts w:hint="eastAsia"/>
        </w:rPr>
        <w:t>。</w:t>
      </w:r>
    </w:p>
    <w:p w14:paraId="291E91BA" w14:textId="3F6B7F6B" w:rsidR="002F5060" w:rsidRDefault="002F5060" w:rsidP="00555CE6">
      <w:r>
        <w:rPr>
          <w:rFonts w:hint="eastAsia"/>
        </w:rPr>
        <w:t>安西文雄「アメリカ合衆国の高等教育分野におけるアファーマティブ・アクション」立教法学67巻（2005年）。</w:t>
      </w:r>
    </w:p>
    <w:p w14:paraId="5998206F" w14:textId="1BAF9CA4" w:rsidR="004B5504" w:rsidRDefault="004B5504" w:rsidP="00555CE6">
      <w:r>
        <w:rPr>
          <w:rFonts w:hint="eastAsia"/>
        </w:rPr>
        <w:t>茂木洋平「</w:t>
      </w:r>
      <w:r w:rsidRPr="007E5C32">
        <w:t>Affirmative Actionの司法審査基準</w:t>
      </w:r>
      <w:r>
        <w:rPr>
          <w:rFonts w:hint="eastAsia"/>
        </w:rPr>
        <w:t>」</w:t>
      </w:r>
      <w:r>
        <w:t>GEMC journal</w:t>
      </w:r>
      <w:r>
        <w:rPr>
          <w:rFonts w:hint="eastAsia"/>
        </w:rPr>
        <w:t xml:space="preserve"> ３号（2010年）</w:t>
      </w:r>
      <w:r w:rsidR="00AE0419">
        <w:rPr>
          <w:rFonts w:hint="eastAsia"/>
        </w:rPr>
        <w:t>。</w:t>
      </w:r>
    </w:p>
    <w:p w14:paraId="75DF9751" w14:textId="316CDADD" w:rsidR="005C7BE4" w:rsidRDefault="005C7BE4" w:rsidP="00555CE6">
      <w:r>
        <w:rPr>
          <w:rFonts w:hint="eastAsia"/>
        </w:rPr>
        <w:t>長谷部恭男『憲法</w:t>
      </w:r>
      <w:r w:rsidRPr="00A614C5">
        <w:rPr>
          <w:rFonts w:hint="eastAsia"/>
        </w:rPr>
        <w:t>〔第</w:t>
      </w:r>
      <w:r>
        <w:rPr>
          <w:rFonts w:hint="eastAsia"/>
        </w:rPr>
        <w:t>７</w:t>
      </w:r>
      <w:r w:rsidRPr="00A614C5">
        <w:rPr>
          <w:rFonts w:hint="eastAsia"/>
        </w:rPr>
        <w:t>版〕</w:t>
      </w:r>
      <w:r>
        <w:rPr>
          <w:rFonts w:hint="eastAsia"/>
        </w:rPr>
        <w:t>』（新世社、2018年）</w:t>
      </w:r>
      <w:r w:rsidR="00AE0419">
        <w:rPr>
          <w:rFonts w:hint="eastAsia"/>
        </w:rPr>
        <w:t>。</w:t>
      </w:r>
    </w:p>
    <w:p w14:paraId="6CB930E5" w14:textId="1A03FDB2" w:rsidR="00D647F1" w:rsidRDefault="00D647F1" w:rsidP="00555CE6">
      <w:r>
        <w:rPr>
          <w:rFonts w:hint="eastAsia"/>
        </w:rPr>
        <w:t>巻美矢紀「ポジティブ・アクションの目的と多様性⑴」千葉大学法学論集27巻３号（2013年）</w:t>
      </w:r>
      <w:r w:rsidR="00AE0419">
        <w:rPr>
          <w:rFonts w:hint="eastAsia"/>
        </w:rPr>
        <w:t>。</w:t>
      </w:r>
    </w:p>
    <w:p w14:paraId="13E62F08" w14:textId="51FCFA44" w:rsidR="00B17B37" w:rsidRDefault="00B17B37" w:rsidP="00555CE6">
      <w:r>
        <w:rPr>
          <w:rFonts w:hint="eastAsia"/>
        </w:rPr>
        <w:t>千葉勝美『違憲審査―その焦点の定め方』（有斐閣、2017年）</w:t>
      </w:r>
      <w:r w:rsidR="00AE0419">
        <w:rPr>
          <w:rFonts w:hint="eastAsia"/>
        </w:rPr>
        <w:t>。</w:t>
      </w:r>
    </w:p>
    <w:p w14:paraId="01A126D7" w14:textId="2AFD4CF2" w:rsidR="00AE7D63" w:rsidRDefault="00AE7D63" w:rsidP="00555CE6">
      <w:r>
        <w:rPr>
          <w:rFonts w:hint="eastAsia"/>
        </w:rPr>
        <w:t>芦部信喜編『講座　憲法訴訟　第2巻』（有斐閣、1987年）</w:t>
      </w:r>
      <w:r w:rsidR="00AE0419">
        <w:rPr>
          <w:rFonts w:hint="eastAsia"/>
        </w:rPr>
        <w:t>。</w:t>
      </w:r>
    </w:p>
    <w:p w14:paraId="3CAEAEFE" w14:textId="1A801B92" w:rsidR="00506E29" w:rsidRDefault="001B6D00">
      <w:r>
        <w:rPr>
          <w:rFonts w:hint="eastAsia"/>
        </w:rPr>
        <w:t>渋谷秀樹『憲法〔第２版〕』（有斐閣、2013年）</w:t>
      </w:r>
      <w:r w:rsidR="00AE0419">
        <w:rPr>
          <w:rFonts w:hint="eastAsia"/>
        </w:rPr>
        <w:t>。</w:t>
      </w:r>
    </w:p>
    <w:p w14:paraId="2B1A2419" w14:textId="6515572B" w:rsidR="0074517E" w:rsidRDefault="00EB1870">
      <w:hyperlink r:id="rId9" w:history="1">
        <w:r w:rsidR="0074517E" w:rsidRPr="00D10A96">
          <w:rPr>
            <w:rStyle w:val="af1"/>
          </w:rPr>
          <w:t>http://www.ocha.ac.jp/introduction/info/cooperation_and_contribution.html</w:t>
        </w:r>
      </w:hyperlink>
      <w:r w:rsidR="0074517E">
        <w:t xml:space="preserve"> </w:t>
      </w:r>
      <w:r w:rsidR="0074517E">
        <w:rPr>
          <w:rFonts w:hint="eastAsia"/>
        </w:rPr>
        <w:t>お茶の水女子大学ホームページ</w:t>
      </w:r>
      <w:r w:rsidR="00426711">
        <w:rPr>
          <w:rFonts w:hint="eastAsia"/>
        </w:rPr>
        <w:t>。</w:t>
      </w:r>
    </w:p>
    <w:p w14:paraId="3FAE7174" w14:textId="1F71C433" w:rsidR="0074517E" w:rsidRDefault="00EB1870">
      <w:hyperlink r:id="rId10" w:history="1">
        <w:r w:rsidR="0074517E" w:rsidRPr="00D10A96">
          <w:rPr>
            <w:rStyle w:val="af1"/>
          </w:rPr>
          <w:t>http://www.fwu.ac.jp/about/policy.html</w:t>
        </w:r>
      </w:hyperlink>
      <w:r w:rsidR="0074517E">
        <w:t xml:space="preserve"> </w:t>
      </w:r>
      <w:r w:rsidR="0074517E">
        <w:rPr>
          <w:rFonts w:hint="eastAsia"/>
        </w:rPr>
        <w:t>福岡女子大学ホームページ</w:t>
      </w:r>
      <w:r w:rsidR="00426711">
        <w:rPr>
          <w:rFonts w:hint="eastAsia"/>
        </w:rPr>
        <w:t>。</w:t>
      </w:r>
    </w:p>
    <w:p w14:paraId="529E5822" w14:textId="2F9E4AB3" w:rsidR="00E6250B" w:rsidRDefault="00EB1870">
      <w:hyperlink r:id="rId11" w:history="1">
        <w:r w:rsidR="00426711" w:rsidRPr="00D10A96">
          <w:rPr>
            <w:rStyle w:val="af1"/>
          </w:rPr>
          <w:t>https://www.sangiin.go.jp/japanese/joho1/kousei/syuisyo/147/touh/t147005.htm</w:t>
        </w:r>
      </w:hyperlink>
      <w:r w:rsidR="00426711">
        <w:t xml:space="preserve"> </w:t>
      </w:r>
      <w:r w:rsidR="00426711">
        <w:rPr>
          <w:rFonts w:hint="eastAsia"/>
        </w:rPr>
        <w:t>参議院「第147回国会（常会）　答弁書第五号」。</w:t>
      </w:r>
    </w:p>
    <w:p w14:paraId="66A48C64" w14:textId="622C80C3" w:rsidR="0022520A" w:rsidRDefault="00EB1870">
      <w:hyperlink r:id="rId12" w:history="1">
        <w:r w:rsidR="0022520A" w:rsidRPr="00D10A96">
          <w:rPr>
            <w:rStyle w:val="af1"/>
          </w:rPr>
          <w:t>http://www.gender.go.jp/research/kenkyu/sankakujokyo/2016/pdf/1-2-b-3.pdf</w:t>
        </w:r>
      </w:hyperlink>
      <w:r w:rsidR="0022520A">
        <w:t xml:space="preserve"> </w:t>
      </w:r>
      <w:r w:rsidR="0022520A">
        <w:rPr>
          <w:rFonts w:hint="eastAsia"/>
        </w:rPr>
        <w:t>男女平等参画局ホームページ。</w:t>
      </w:r>
    </w:p>
    <w:sectPr w:rsidR="0022520A" w:rsidSect="002A72BC">
      <w:footerReference w:type="even" r:id="rId13"/>
      <w:footerReference w:type="default" r:id="rId14"/>
      <w:pgSz w:w="11900" w:h="16840"/>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5F20A5" w14:textId="77777777" w:rsidR="00EB1870" w:rsidRDefault="00EB1870" w:rsidP="001861BF">
      <w:r>
        <w:separator/>
      </w:r>
    </w:p>
  </w:endnote>
  <w:endnote w:type="continuationSeparator" w:id="0">
    <w:p w14:paraId="6B838D64" w14:textId="77777777" w:rsidR="00EB1870" w:rsidRDefault="00EB1870" w:rsidP="00186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HGS明朝E">
    <w:panose1 w:val="02020900000000000000"/>
    <w:charset w:val="80"/>
    <w:family w:val="roman"/>
    <w:pitch w:val="variable"/>
    <w:sig w:usb0="E00002FF" w:usb1="6AC7FDFB"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6"/>
      </w:rPr>
      <w:id w:val="-342325486"/>
      <w:docPartObj>
        <w:docPartGallery w:val="Page Numbers (Bottom of Page)"/>
        <w:docPartUnique/>
      </w:docPartObj>
    </w:sdtPr>
    <w:sdtEndPr>
      <w:rPr>
        <w:rStyle w:val="af6"/>
      </w:rPr>
    </w:sdtEndPr>
    <w:sdtContent>
      <w:p w14:paraId="15C3ADFD" w14:textId="24308E37" w:rsidR="004F6416" w:rsidRDefault="004F6416" w:rsidP="00DA3B78">
        <w:pPr>
          <w:pStyle w:val="af4"/>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end"/>
        </w:r>
      </w:p>
    </w:sdtContent>
  </w:sdt>
  <w:p w14:paraId="024E6D4C" w14:textId="77777777" w:rsidR="004F6416" w:rsidRDefault="004F6416">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6"/>
      </w:rPr>
      <w:id w:val="-1620909243"/>
      <w:docPartObj>
        <w:docPartGallery w:val="Page Numbers (Bottom of Page)"/>
        <w:docPartUnique/>
      </w:docPartObj>
    </w:sdtPr>
    <w:sdtEndPr>
      <w:rPr>
        <w:rStyle w:val="af6"/>
      </w:rPr>
    </w:sdtEndPr>
    <w:sdtContent>
      <w:p w14:paraId="10CC8F6D" w14:textId="468E1503" w:rsidR="004F6416" w:rsidRDefault="004F6416" w:rsidP="00DA3B78">
        <w:pPr>
          <w:pStyle w:val="af4"/>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noProof/>
          </w:rPr>
          <w:t>1</w:t>
        </w:r>
        <w:r>
          <w:rPr>
            <w:rStyle w:val="af6"/>
          </w:rPr>
          <w:fldChar w:fldCharType="end"/>
        </w:r>
      </w:p>
    </w:sdtContent>
  </w:sdt>
  <w:p w14:paraId="4B121C18" w14:textId="77777777" w:rsidR="004F6416" w:rsidRDefault="004F6416">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458C3F" w14:textId="77777777" w:rsidR="00EB1870" w:rsidRDefault="00EB1870" w:rsidP="001861BF">
      <w:r>
        <w:separator/>
      </w:r>
    </w:p>
  </w:footnote>
  <w:footnote w:type="continuationSeparator" w:id="0">
    <w:p w14:paraId="059F317B" w14:textId="77777777" w:rsidR="00EB1870" w:rsidRDefault="00EB1870" w:rsidP="001861BF">
      <w:r>
        <w:continuationSeparator/>
      </w:r>
    </w:p>
  </w:footnote>
  <w:footnote w:id="1">
    <w:p w14:paraId="7FE11C20" w14:textId="621116E0" w:rsidR="000B27A7" w:rsidRDefault="000B27A7" w:rsidP="000B589A">
      <w:pPr>
        <w:pStyle w:val="a4"/>
      </w:pPr>
      <w:r>
        <w:rPr>
          <w:rStyle w:val="a6"/>
        </w:rPr>
        <w:footnoteRef/>
      </w:r>
      <w:r>
        <w:t xml:space="preserve"> </w:t>
      </w:r>
      <w:r>
        <w:rPr>
          <w:rFonts w:hint="eastAsia"/>
        </w:rPr>
        <w:t>新井誠ほか『憲法Ⅱ 人権』（日本評論社、2018年）61頁〔佐々木執筆〕。</w:t>
      </w:r>
    </w:p>
  </w:footnote>
  <w:footnote w:id="2">
    <w:p w14:paraId="1D731142" w14:textId="44A77474" w:rsidR="000B27A7" w:rsidRPr="00570252" w:rsidRDefault="000B27A7" w:rsidP="0087716B">
      <w:pPr>
        <w:pStyle w:val="a4"/>
      </w:pPr>
      <w:r>
        <w:rPr>
          <w:rStyle w:val="a6"/>
        </w:rPr>
        <w:footnoteRef/>
      </w:r>
      <w:r>
        <w:t xml:space="preserve"> </w:t>
      </w:r>
      <w:r w:rsidRPr="00570252">
        <w:rPr>
          <w:rFonts w:hint="eastAsia"/>
        </w:rPr>
        <w:t>最大判平成</w:t>
      </w:r>
      <w:r w:rsidRPr="00570252">
        <w:t>27年12月16日民集69巻 8 号2586頁</w:t>
      </w:r>
      <w:r>
        <w:rPr>
          <w:rFonts w:hint="eastAsia"/>
        </w:rPr>
        <w:t>。</w:t>
      </w:r>
    </w:p>
  </w:footnote>
  <w:footnote w:id="3">
    <w:p w14:paraId="3B8043DC" w14:textId="2845799D" w:rsidR="000B27A7" w:rsidRPr="00871349" w:rsidRDefault="000B27A7">
      <w:pPr>
        <w:pStyle w:val="a4"/>
      </w:pPr>
      <w:r>
        <w:rPr>
          <w:rStyle w:val="a6"/>
        </w:rPr>
        <w:footnoteRef/>
      </w:r>
      <w:r>
        <w:t xml:space="preserve"> </w:t>
      </w:r>
      <w:r>
        <w:rPr>
          <w:rFonts w:hint="eastAsia"/>
        </w:rPr>
        <w:t>横坂健治『平等権と違憲審査〔第１版〕』（北樹出版、1998年）49頁。</w:t>
      </w:r>
    </w:p>
  </w:footnote>
  <w:footnote w:id="4">
    <w:p w14:paraId="0BB45D2B" w14:textId="672B6140" w:rsidR="000B27A7" w:rsidRPr="00A35565" w:rsidRDefault="000B27A7" w:rsidP="002A1491">
      <w:pPr>
        <w:pStyle w:val="a4"/>
      </w:pPr>
      <w:r>
        <w:rPr>
          <w:rStyle w:val="a6"/>
        </w:rPr>
        <w:footnoteRef/>
      </w:r>
      <w:r>
        <w:t xml:space="preserve"> </w:t>
      </w:r>
      <w:r>
        <w:rPr>
          <w:rFonts w:hint="eastAsia"/>
        </w:rPr>
        <w:t>吉田仁美『平等権のパラドクス』（ナカニシヤ出版、2015年）17頁、161頁。</w:t>
      </w:r>
    </w:p>
  </w:footnote>
  <w:footnote w:id="5">
    <w:p w14:paraId="77D0137D" w14:textId="2206DE99" w:rsidR="000B27A7" w:rsidRPr="007D35C7" w:rsidRDefault="000B27A7" w:rsidP="009B0F3C">
      <w:pPr>
        <w:pStyle w:val="a4"/>
      </w:pPr>
      <w:r>
        <w:rPr>
          <w:rStyle w:val="a6"/>
        </w:rPr>
        <w:footnoteRef/>
      </w:r>
      <w:r>
        <w:t xml:space="preserve"> </w:t>
      </w:r>
      <w:r>
        <w:rPr>
          <w:rFonts w:hint="eastAsia"/>
        </w:rPr>
        <w:t>高橋和之『立憲主義と日本国憲法〔第４版〕』（有斐閣、2017年）158頁。</w:t>
      </w:r>
    </w:p>
  </w:footnote>
  <w:footnote w:id="6">
    <w:p w14:paraId="109069B6" w14:textId="59879B7F" w:rsidR="000B27A7" w:rsidRPr="009B0F3C" w:rsidRDefault="000B27A7">
      <w:pPr>
        <w:pStyle w:val="a4"/>
      </w:pPr>
      <w:r>
        <w:rPr>
          <w:rStyle w:val="a6"/>
        </w:rPr>
        <w:footnoteRef/>
      </w:r>
      <w:r>
        <w:t xml:space="preserve"> </w:t>
      </w:r>
      <w:r>
        <w:rPr>
          <w:rFonts w:hint="eastAsia"/>
        </w:rPr>
        <w:t>高橋和之「夫婦別姓訴訟―同氏強制合憲判決にみられる最高裁の思考様式」世界879号（2016年）146頁。</w:t>
      </w:r>
    </w:p>
  </w:footnote>
  <w:footnote w:id="7">
    <w:p w14:paraId="47BE594F" w14:textId="049B6A5A" w:rsidR="000B27A7" w:rsidRDefault="000B27A7" w:rsidP="00B27AF4">
      <w:pPr>
        <w:pStyle w:val="a4"/>
      </w:pPr>
      <w:r>
        <w:rPr>
          <w:rStyle w:val="a6"/>
        </w:rPr>
        <w:footnoteRef/>
      </w:r>
      <w:r>
        <w:t xml:space="preserve"> </w:t>
      </w:r>
      <w:r w:rsidRPr="00A614C5">
        <w:rPr>
          <w:rFonts w:hint="eastAsia"/>
        </w:rPr>
        <w:t>辻村</w:t>
      </w:r>
      <w:proofErr w:type="gramStart"/>
      <w:r w:rsidRPr="00A614C5">
        <w:rPr>
          <w:rFonts w:hint="eastAsia"/>
        </w:rPr>
        <w:t>みよ</w:t>
      </w:r>
      <w:proofErr w:type="gramEnd"/>
      <w:r w:rsidRPr="00A614C5">
        <w:rPr>
          <w:rFonts w:hint="eastAsia"/>
        </w:rPr>
        <w:t>子『憲法〔第５版〕』（日本評論社、</w:t>
      </w:r>
      <w:r w:rsidRPr="00A614C5">
        <w:t>2016年）</w:t>
      </w:r>
      <w:r>
        <w:rPr>
          <w:rFonts w:hint="eastAsia"/>
        </w:rPr>
        <w:t>157頁。</w:t>
      </w:r>
    </w:p>
  </w:footnote>
  <w:footnote w:id="8">
    <w:p w14:paraId="5E49BBC3" w14:textId="25DD9AF3" w:rsidR="000B27A7" w:rsidRPr="0091155B" w:rsidRDefault="000B27A7">
      <w:pPr>
        <w:pStyle w:val="a4"/>
      </w:pPr>
      <w:r>
        <w:rPr>
          <w:rStyle w:val="a6"/>
        </w:rPr>
        <w:footnoteRef/>
      </w:r>
      <w:r>
        <w:t xml:space="preserve"> </w:t>
      </w:r>
      <w:r>
        <w:rPr>
          <w:rFonts w:hint="eastAsia"/>
        </w:rPr>
        <w:t>安西文雄「アメリカ合衆国の高等教育分野におけるアファーマティブ・アクション」立教法学67巻（2005年）</w:t>
      </w:r>
      <w:r>
        <w:t>3-5</w:t>
      </w:r>
      <w:r>
        <w:rPr>
          <w:rFonts w:hint="eastAsia"/>
        </w:rPr>
        <w:t>頁。</w:t>
      </w:r>
    </w:p>
  </w:footnote>
  <w:footnote w:id="9">
    <w:p w14:paraId="38B53A89" w14:textId="1FDC3E99" w:rsidR="000B27A7" w:rsidRDefault="000B27A7">
      <w:pPr>
        <w:pStyle w:val="a4"/>
      </w:pPr>
      <w:r>
        <w:rPr>
          <w:rStyle w:val="a6"/>
        </w:rPr>
        <w:footnoteRef/>
      </w:r>
      <w:r>
        <w:t xml:space="preserve"> </w:t>
      </w:r>
      <w:r>
        <w:rPr>
          <w:rFonts w:hint="eastAsia"/>
        </w:rPr>
        <w:t xml:space="preserve">安西・前掲注８　</w:t>
      </w:r>
      <w:r>
        <w:t>7-9</w:t>
      </w:r>
      <w:r>
        <w:rPr>
          <w:rFonts w:hint="eastAsia"/>
        </w:rPr>
        <w:t>頁。</w:t>
      </w:r>
    </w:p>
  </w:footnote>
  <w:footnote w:id="10">
    <w:p w14:paraId="29BBFA96" w14:textId="7D9C82A5" w:rsidR="000B27A7" w:rsidRDefault="000B27A7">
      <w:pPr>
        <w:pStyle w:val="a4"/>
      </w:pPr>
      <w:r>
        <w:rPr>
          <w:rStyle w:val="a6"/>
        </w:rPr>
        <w:footnoteRef/>
      </w:r>
      <w:r>
        <w:t xml:space="preserve"> </w:t>
      </w:r>
      <w:r>
        <w:rPr>
          <w:rFonts w:hint="eastAsia"/>
        </w:rPr>
        <w:t>吉田・前掲注４　91頁、茂木洋平「</w:t>
      </w:r>
      <w:r w:rsidRPr="007E5C32">
        <w:t>Affirmative Actionの司法審査基準</w:t>
      </w:r>
      <w:r>
        <w:rPr>
          <w:rFonts w:hint="eastAsia"/>
        </w:rPr>
        <w:t>」</w:t>
      </w:r>
      <w:r>
        <w:t>GEMC journal</w:t>
      </w:r>
      <w:r>
        <w:rPr>
          <w:rFonts w:hint="eastAsia"/>
        </w:rPr>
        <w:t xml:space="preserve"> ３号（2010年）159頁。</w:t>
      </w:r>
    </w:p>
  </w:footnote>
  <w:footnote w:id="11">
    <w:p w14:paraId="5A38B9DB" w14:textId="799EA0E3" w:rsidR="000B27A7" w:rsidRDefault="000B27A7">
      <w:pPr>
        <w:pStyle w:val="a4"/>
      </w:pPr>
      <w:r>
        <w:rPr>
          <w:rStyle w:val="a6"/>
        </w:rPr>
        <w:footnoteRef/>
      </w:r>
      <w:r>
        <w:t xml:space="preserve"> </w:t>
      </w:r>
      <w:r>
        <w:rPr>
          <w:rFonts w:hint="eastAsia"/>
        </w:rPr>
        <w:t>安西・前掲注８　11頁。</w:t>
      </w:r>
    </w:p>
  </w:footnote>
  <w:footnote w:id="12">
    <w:p w14:paraId="687DFF7A" w14:textId="38C2591D" w:rsidR="000B27A7" w:rsidRDefault="000B27A7">
      <w:pPr>
        <w:pStyle w:val="a4"/>
      </w:pPr>
      <w:r>
        <w:rPr>
          <w:rStyle w:val="a6"/>
        </w:rPr>
        <w:footnoteRef/>
      </w:r>
      <w:r>
        <w:t xml:space="preserve"> </w:t>
      </w:r>
      <w:r>
        <w:rPr>
          <w:rFonts w:hint="eastAsia"/>
        </w:rPr>
        <w:t xml:space="preserve">吉田・前掲注４　</w:t>
      </w:r>
      <w:r>
        <w:t>127-128</w:t>
      </w:r>
      <w:r>
        <w:rPr>
          <w:rFonts w:hint="eastAsia"/>
        </w:rPr>
        <w:t>頁。</w:t>
      </w:r>
    </w:p>
  </w:footnote>
  <w:footnote w:id="13">
    <w:p w14:paraId="7AEC6C99" w14:textId="381528DA" w:rsidR="000B27A7" w:rsidRPr="00DD09FB" w:rsidRDefault="000B27A7">
      <w:pPr>
        <w:pStyle w:val="a4"/>
      </w:pPr>
      <w:r>
        <w:rPr>
          <w:rStyle w:val="a6"/>
        </w:rPr>
        <w:footnoteRef/>
      </w:r>
      <w:r>
        <w:t xml:space="preserve"> </w:t>
      </w:r>
      <w:r>
        <w:rPr>
          <w:rFonts w:hint="eastAsia"/>
        </w:rPr>
        <w:t>長谷部恭男『憲法</w:t>
      </w:r>
      <w:r w:rsidRPr="00A614C5">
        <w:rPr>
          <w:rFonts w:hint="eastAsia"/>
        </w:rPr>
        <w:t>〔第</w:t>
      </w:r>
      <w:r>
        <w:rPr>
          <w:rFonts w:hint="eastAsia"/>
        </w:rPr>
        <w:t>７</w:t>
      </w:r>
      <w:r w:rsidRPr="00A614C5">
        <w:rPr>
          <w:rFonts w:hint="eastAsia"/>
        </w:rPr>
        <w:t>版〕</w:t>
      </w:r>
      <w:r>
        <w:rPr>
          <w:rFonts w:hint="eastAsia"/>
        </w:rPr>
        <w:t>』（新世社、2018年）175頁。</w:t>
      </w:r>
    </w:p>
  </w:footnote>
  <w:footnote w:id="14">
    <w:p w14:paraId="2ADAAD7F" w14:textId="301F1F54" w:rsidR="000B27A7" w:rsidRPr="007A01E9" w:rsidRDefault="000B27A7">
      <w:pPr>
        <w:pStyle w:val="a4"/>
      </w:pPr>
      <w:r>
        <w:rPr>
          <w:rStyle w:val="a6"/>
        </w:rPr>
        <w:footnoteRef/>
      </w:r>
      <w:r>
        <w:t xml:space="preserve"> </w:t>
      </w:r>
      <w:r>
        <w:rPr>
          <w:rFonts w:hint="eastAsia"/>
        </w:rPr>
        <w:t>安西・前掲注８　17頁。</w:t>
      </w:r>
    </w:p>
  </w:footnote>
  <w:footnote w:id="15">
    <w:p w14:paraId="599036C8" w14:textId="2BFB3FFD" w:rsidR="000B27A7" w:rsidRDefault="000B27A7">
      <w:pPr>
        <w:pStyle w:val="a4"/>
      </w:pPr>
      <w:r>
        <w:rPr>
          <w:rStyle w:val="a6"/>
        </w:rPr>
        <w:footnoteRef/>
      </w:r>
      <w:r>
        <w:t xml:space="preserve"> </w:t>
      </w:r>
      <w:r>
        <w:rPr>
          <w:rFonts w:hint="eastAsia"/>
        </w:rPr>
        <w:t>巻美矢紀「ポジティブ・アクションの目的と多様性⑴」千葉大学法学論集27巻３号（2013年）143⑹</w:t>
      </w:r>
      <w:r>
        <w:t>-142(7)</w:t>
      </w:r>
      <w:r>
        <w:rPr>
          <w:rFonts w:hint="eastAsia"/>
        </w:rPr>
        <w:t>頁。</w:t>
      </w:r>
    </w:p>
  </w:footnote>
  <w:footnote w:id="16">
    <w:p w14:paraId="5936D24E" w14:textId="7A4D0923" w:rsidR="000B27A7" w:rsidRDefault="000B27A7">
      <w:pPr>
        <w:pStyle w:val="a4"/>
      </w:pPr>
      <w:r>
        <w:rPr>
          <w:rStyle w:val="a6"/>
        </w:rPr>
        <w:footnoteRef/>
      </w:r>
      <w:r w:rsidR="00110BFE">
        <w:rPr>
          <w:rFonts w:hint="eastAsia"/>
        </w:rPr>
        <w:t xml:space="preserve">安西・前掲注８　</w:t>
      </w:r>
      <w:r>
        <w:rPr>
          <w:rFonts w:hint="eastAsia"/>
        </w:rPr>
        <w:t>９頁、辻村・前掲注７　163頁。</w:t>
      </w:r>
    </w:p>
  </w:footnote>
  <w:footnote w:id="17">
    <w:p w14:paraId="67C2758D" w14:textId="35656512" w:rsidR="000B27A7" w:rsidRDefault="000B27A7">
      <w:pPr>
        <w:pStyle w:val="a4"/>
      </w:pPr>
      <w:r>
        <w:rPr>
          <w:rStyle w:val="a6"/>
        </w:rPr>
        <w:footnoteRef/>
      </w:r>
      <w:r>
        <w:t xml:space="preserve"> </w:t>
      </w:r>
      <w:r>
        <w:rPr>
          <w:rFonts w:hint="eastAsia"/>
        </w:rPr>
        <w:t>白水隆『平等権解釈の新展開―同性婚の保障と間接差別の是正に向けてー』（三省堂、2020年）20頁。</w:t>
      </w:r>
    </w:p>
  </w:footnote>
  <w:footnote w:id="18">
    <w:p w14:paraId="76C615B8" w14:textId="366F6DCC" w:rsidR="000B27A7" w:rsidRPr="00C328F7" w:rsidRDefault="000B27A7">
      <w:pPr>
        <w:pStyle w:val="a4"/>
      </w:pPr>
      <w:r>
        <w:rPr>
          <w:rStyle w:val="a6"/>
        </w:rPr>
        <w:footnoteRef/>
      </w:r>
      <w:r>
        <w:t xml:space="preserve"> </w:t>
      </w:r>
      <w:r>
        <w:rPr>
          <w:rFonts w:hint="eastAsia"/>
        </w:rPr>
        <w:t>新井・前掲注１　62頁〔佐々木執筆〕、</w:t>
      </w:r>
      <w:r w:rsidRPr="00570252">
        <w:rPr>
          <w:rFonts w:hint="eastAsia"/>
        </w:rPr>
        <w:t>最大判</w:t>
      </w:r>
      <w:r>
        <w:rPr>
          <w:rFonts w:hint="eastAsia"/>
        </w:rPr>
        <w:t>昭和48</w:t>
      </w:r>
      <w:r w:rsidRPr="00570252">
        <w:t>年</w:t>
      </w:r>
      <w:r>
        <w:rPr>
          <w:rFonts w:hint="eastAsia"/>
        </w:rPr>
        <w:t>４</w:t>
      </w:r>
      <w:r w:rsidRPr="00570252">
        <w:t>月</w:t>
      </w:r>
      <w:r>
        <w:rPr>
          <w:rFonts w:hint="eastAsia"/>
        </w:rPr>
        <w:t>４</w:t>
      </w:r>
      <w:r w:rsidRPr="00570252">
        <w:t>日</w:t>
      </w:r>
      <w:r>
        <w:rPr>
          <w:rFonts w:hint="eastAsia"/>
        </w:rPr>
        <w:t>刑</w:t>
      </w:r>
      <w:r w:rsidRPr="00570252">
        <w:t>集</w:t>
      </w:r>
      <w:r>
        <w:rPr>
          <w:rFonts w:hint="eastAsia"/>
        </w:rPr>
        <w:t>27</w:t>
      </w:r>
      <w:r w:rsidRPr="00570252">
        <w:t>巻</w:t>
      </w:r>
      <w:r>
        <w:rPr>
          <w:rFonts w:hint="eastAsia"/>
        </w:rPr>
        <w:t>３</w:t>
      </w:r>
      <w:r w:rsidRPr="00570252">
        <w:t>号</w:t>
      </w:r>
      <w:r>
        <w:t>265</w:t>
      </w:r>
      <w:r w:rsidRPr="00570252">
        <w:t>頁</w:t>
      </w:r>
      <w:r>
        <w:rPr>
          <w:rFonts w:hint="eastAsia"/>
        </w:rPr>
        <w:t>。</w:t>
      </w:r>
    </w:p>
  </w:footnote>
  <w:footnote w:id="19">
    <w:p w14:paraId="726B3005" w14:textId="6B5B0A01" w:rsidR="000B27A7" w:rsidRDefault="000B27A7">
      <w:pPr>
        <w:pStyle w:val="a4"/>
      </w:pPr>
      <w:r>
        <w:rPr>
          <w:rStyle w:val="a6"/>
        </w:rPr>
        <w:footnoteRef/>
      </w:r>
      <w:r>
        <w:t xml:space="preserve"> </w:t>
      </w:r>
      <w:r w:rsidRPr="00570252">
        <w:rPr>
          <w:rFonts w:hint="eastAsia"/>
        </w:rPr>
        <w:t>最大判平成</w:t>
      </w:r>
      <w:r w:rsidRPr="00570252">
        <w:t>27年12月16日民集69巻8 号</w:t>
      </w:r>
      <w:r>
        <w:rPr>
          <w:rFonts w:hint="eastAsia"/>
        </w:rPr>
        <w:t>2427頁。</w:t>
      </w:r>
    </w:p>
  </w:footnote>
  <w:footnote w:id="20">
    <w:p w14:paraId="515C3891" w14:textId="6CA2DDFF" w:rsidR="000B27A7" w:rsidRDefault="000B27A7">
      <w:pPr>
        <w:pStyle w:val="a4"/>
      </w:pPr>
      <w:r>
        <w:rPr>
          <w:rStyle w:val="a6"/>
        </w:rPr>
        <w:footnoteRef/>
      </w:r>
      <w:r>
        <w:t xml:space="preserve"> </w:t>
      </w:r>
      <w:r w:rsidRPr="00570252">
        <w:rPr>
          <w:rFonts w:hint="eastAsia"/>
        </w:rPr>
        <w:t>最大判平成</w:t>
      </w:r>
      <w:r w:rsidRPr="00570252">
        <w:t>2</w:t>
      </w:r>
      <w:r>
        <w:rPr>
          <w:rFonts w:hint="eastAsia"/>
        </w:rPr>
        <w:t>0</w:t>
      </w:r>
      <w:r w:rsidRPr="00570252">
        <w:rPr>
          <w:rFonts w:hint="eastAsia"/>
        </w:rPr>
        <w:t>年</w:t>
      </w:r>
      <w:r>
        <w:rPr>
          <w:rFonts w:hint="eastAsia"/>
        </w:rPr>
        <w:t>６</w:t>
      </w:r>
      <w:r w:rsidRPr="00570252">
        <w:t>月</w:t>
      </w:r>
      <w:r>
        <w:rPr>
          <w:rFonts w:hint="eastAsia"/>
        </w:rPr>
        <w:t>４</w:t>
      </w:r>
      <w:r w:rsidRPr="00570252">
        <w:t>日民集6</w:t>
      </w:r>
      <w:r>
        <w:rPr>
          <w:rFonts w:hint="eastAsia"/>
        </w:rPr>
        <w:t>2</w:t>
      </w:r>
      <w:r w:rsidRPr="00570252">
        <w:t>巻</w:t>
      </w:r>
      <w:r>
        <w:rPr>
          <w:rFonts w:hint="eastAsia"/>
        </w:rPr>
        <w:t>６</w:t>
      </w:r>
      <w:r w:rsidRPr="00570252">
        <w:t>号</w:t>
      </w:r>
      <w:r>
        <w:rPr>
          <w:rFonts w:hint="eastAsia"/>
        </w:rPr>
        <w:t>1367頁。</w:t>
      </w:r>
    </w:p>
  </w:footnote>
  <w:footnote w:id="21">
    <w:p w14:paraId="37CE5902" w14:textId="7B6F7744" w:rsidR="000B27A7" w:rsidRPr="003D2EFE" w:rsidRDefault="000B27A7">
      <w:pPr>
        <w:pStyle w:val="a4"/>
      </w:pPr>
      <w:r>
        <w:rPr>
          <w:rStyle w:val="a6"/>
        </w:rPr>
        <w:footnoteRef/>
      </w:r>
      <w:r>
        <w:t xml:space="preserve"> </w:t>
      </w:r>
      <w:r>
        <w:rPr>
          <w:rFonts w:hint="eastAsia"/>
        </w:rPr>
        <w:t>前掲注16。</w:t>
      </w:r>
    </w:p>
  </w:footnote>
  <w:footnote w:id="22">
    <w:p w14:paraId="7701290F" w14:textId="77777777" w:rsidR="000B27A7" w:rsidRPr="00B17B37" w:rsidRDefault="000B27A7" w:rsidP="000B27A7">
      <w:pPr>
        <w:pStyle w:val="a4"/>
      </w:pPr>
      <w:r>
        <w:rPr>
          <w:rStyle w:val="a6"/>
        </w:rPr>
        <w:footnoteRef/>
      </w:r>
      <w:r>
        <w:t xml:space="preserve"> </w:t>
      </w:r>
      <w:r>
        <w:rPr>
          <w:rFonts w:hint="eastAsia"/>
        </w:rPr>
        <w:t>千葉勝美『違憲審査―その焦点の定め方』（有斐閣、2017年）103頁。</w:t>
      </w:r>
    </w:p>
  </w:footnote>
  <w:footnote w:id="23">
    <w:p w14:paraId="5A350206" w14:textId="32239FF8" w:rsidR="000B27A7" w:rsidRDefault="000B27A7">
      <w:pPr>
        <w:pStyle w:val="a4"/>
      </w:pPr>
      <w:r>
        <w:rPr>
          <w:rStyle w:val="a6"/>
        </w:rPr>
        <w:footnoteRef/>
      </w:r>
      <w:r>
        <w:t xml:space="preserve"> </w:t>
      </w:r>
      <w:r w:rsidRPr="00570252">
        <w:rPr>
          <w:rFonts w:hint="eastAsia"/>
        </w:rPr>
        <w:t>最大判</w:t>
      </w:r>
      <w:r>
        <w:rPr>
          <w:rFonts w:hint="eastAsia"/>
        </w:rPr>
        <w:t>昭和39</w:t>
      </w:r>
      <w:r w:rsidRPr="00570252">
        <w:rPr>
          <w:rFonts w:hint="eastAsia"/>
        </w:rPr>
        <w:t>年</w:t>
      </w:r>
      <w:r>
        <w:rPr>
          <w:rFonts w:hint="eastAsia"/>
        </w:rPr>
        <w:t>５</w:t>
      </w:r>
      <w:r w:rsidRPr="00570252">
        <w:t>月</w:t>
      </w:r>
      <w:r>
        <w:rPr>
          <w:rFonts w:hint="eastAsia"/>
        </w:rPr>
        <w:t>27</w:t>
      </w:r>
      <w:r w:rsidRPr="00570252">
        <w:t>日民集</w:t>
      </w:r>
      <w:r>
        <w:rPr>
          <w:rFonts w:hint="eastAsia"/>
        </w:rPr>
        <w:t>18</w:t>
      </w:r>
      <w:r w:rsidRPr="00570252">
        <w:t>巻</w:t>
      </w:r>
      <w:r>
        <w:rPr>
          <w:rFonts w:hint="eastAsia"/>
        </w:rPr>
        <w:t>４</w:t>
      </w:r>
      <w:r w:rsidRPr="00570252">
        <w:t>号</w:t>
      </w:r>
      <w:r>
        <w:rPr>
          <w:rFonts w:hint="eastAsia"/>
        </w:rPr>
        <w:t>676頁。</w:t>
      </w:r>
    </w:p>
  </w:footnote>
  <w:footnote w:id="24">
    <w:p w14:paraId="5CC9609E" w14:textId="5D5A46A6" w:rsidR="000B27A7" w:rsidRDefault="000B27A7">
      <w:pPr>
        <w:pStyle w:val="a4"/>
      </w:pPr>
      <w:r>
        <w:rPr>
          <w:rStyle w:val="a6"/>
        </w:rPr>
        <w:footnoteRef/>
      </w:r>
      <w:r>
        <w:t xml:space="preserve"> </w:t>
      </w:r>
      <w:r>
        <w:rPr>
          <w:rFonts w:hint="eastAsia"/>
        </w:rPr>
        <w:t>辻村・前掲注７　163頁、茂木・前掲注10　158頁。</w:t>
      </w:r>
    </w:p>
  </w:footnote>
  <w:footnote w:id="25">
    <w:p w14:paraId="2F17B8D5" w14:textId="71442F98" w:rsidR="000B27A7" w:rsidRDefault="000B27A7">
      <w:pPr>
        <w:pStyle w:val="a4"/>
      </w:pPr>
      <w:r>
        <w:rPr>
          <w:rStyle w:val="a6"/>
        </w:rPr>
        <w:footnoteRef/>
      </w:r>
      <w:r>
        <w:t xml:space="preserve"> </w:t>
      </w:r>
      <w:r>
        <w:rPr>
          <w:rFonts w:hint="eastAsia"/>
        </w:rPr>
        <w:t>芦部信喜編『講座　憲法訴訟　第2巻』（有斐閣、1987年）195頁〔横田執筆〕。</w:t>
      </w:r>
    </w:p>
  </w:footnote>
  <w:footnote w:id="26">
    <w:p w14:paraId="2A153B88" w14:textId="77DE29AE" w:rsidR="000B27A7" w:rsidRDefault="000B27A7">
      <w:pPr>
        <w:pStyle w:val="a4"/>
      </w:pPr>
      <w:r>
        <w:rPr>
          <w:rStyle w:val="a6"/>
        </w:rPr>
        <w:footnoteRef/>
      </w:r>
      <w:r>
        <w:t xml:space="preserve"> </w:t>
      </w:r>
      <w:r>
        <w:rPr>
          <w:rFonts w:hint="eastAsia"/>
        </w:rPr>
        <w:t>茂木・前掲注10　168頁。</w:t>
      </w:r>
    </w:p>
  </w:footnote>
  <w:footnote w:id="27">
    <w:p w14:paraId="0C6138E8" w14:textId="70490F03" w:rsidR="000B27A7" w:rsidRPr="006029D1" w:rsidRDefault="000B27A7">
      <w:pPr>
        <w:pStyle w:val="a4"/>
      </w:pPr>
      <w:r>
        <w:rPr>
          <w:rStyle w:val="a6"/>
        </w:rPr>
        <w:footnoteRef/>
      </w:r>
      <w:r>
        <w:t xml:space="preserve"> </w:t>
      </w:r>
      <w:r>
        <w:rPr>
          <w:rFonts w:hint="eastAsia"/>
        </w:rPr>
        <w:t>茂木・前掲注10　168頁。</w:t>
      </w:r>
    </w:p>
  </w:footnote>
  <w:footnote w:id="28">
    <w:p w14:paraId="15090A19" w14:textId="0168FE32" w:rsidR="000B27A7" w:rsidRDefault="000B27A7">
      <w:pPr>
        <w:pStyle w:val="a4"/>
      </w:pPr>
      <w:r>
        <w:rPr>
          <w:rStyle w:val="a6"/>
        </w:rPr>
        <w:footnoteRef/>
      </w:r>
      <w:r>
        <w:t xml:space="preserve"> </w:t>
      </w:r>
      <w:r>
        <w:rPr>
          <w:rFonts w:hint="eastAsia"/>
        </w:rPr>
        <w:t>辻村・前掲注７　163頁。</w:t>
      </w:r>
    </w:p>
  </w:footnote>
  <w:footnote w:id="29">
    <w:p w14:paraId="24F06FCE" w14:textId="6B2E1083" w:rsidR="000B27A7" w:rsidRPr="001B6D00" w:rsidRDefault="000B27A7" w:rsidP="001B6D00">
      <w:r>
        <w:rPr>
          <w:rStyle w:val="a6"/>
        </w:rPr>
        <w:footnoteRef/>
      </w:r>
      <w:r>
        <w:t xml:space="preserve"> </w:t>
      </w:r>
      <w:r>
        <w:rPr>
          <w:rFonts w:hint="eastAsia"/>
        </w:rPr>
        <w:t>渋谷秀樹『憲法〔第２版〕』（有斐閣、2013年）209頁。</w:t>
      </w:r>
    </w:p>
  </w:footnote>
  <w:footnote w:id="30">
    <w:p w14:paraId="0390856F" w14:textId="37AECA7C" w:rsidR="000B27A7" w:rsidRDefault="000B27A7">
      <w:pPr>
        <w:pStyle w:val="a4"/>
      </w:pPr>
      <w:r>
        <w:rPr>
          <w:rStyle w:val="a6"/>
        </w:rPr>
        <w:footnoteRef/>
      </w:r>
      <w:r>
        <w:t xml:space="preserve"> </w:t>
      </w:r>
      <w:r>
        <w:rPr>
          <w:rFonts w:hint="eastAsia"/>
        </w:rPr>
        <w:t>長谷部・前掲注13　175頁。</w:t>
      </w:r>
    </w:p>
  </w:footnote>
  <w:footnote w:id="31">
    <w:p w14:paraId="52DCC44F" w14:textId="1FAED6E6" w:rsidR="000B27A7" w:rsidRDefault="000B27A7">
      <w:pPr>
        <w:pStyle w:val="a4"/>
      </w:pPr>
      <w:r>
        <w:rPr>
          <w:rStyle w:val="a6"/>
        </w:rPr>
        <w:footnoteRef/>
      </w:r>
      <w:r>
        <w:t xml:space="preserve"> </w:t>
      </w:r>
      <w:r>
        <w:rPr>
          <w:rFonts w:hint="eastAsia"/>
        </w:rPr>
        <w:t>前掲注20、千葉・前掲注22　101頁。</w:t>
      </w:r>
    </w:p>
  </w:footnote>
  <w:footnote w:id="32">
    <w:p w14:paraId="6F375043" w14:textId="783477F6" w:rsidR="002E615F" w:rsidRDefault="002E615F">
      <w:pPr>
        <w:pStyle w:val="a4"/>
      </w:pPr>
      <w:r>
        <w:rPr>
          <w:rStyle w:val="a6"/>
        </w:rPr>
        <w:footnoteRef/>
      </w:r>
      <w:r>
        <w:t xml:space="preserve"> </w:t>
      </w:r>
      <w:r>
        <w:rPr>
          <w:rFonts w:hint="eastAsia"/>
        </w:rPr>
        <w:t>千葉・前掲注22　99頁。</w:t>
      </w:r>
    </w:p>
  </w:footnote>
  <w:footnote w:id="33">
    <w:p w14:paraId="33599A1D" w14:textId="5676C72A" w:rsidR="00AE0419" w:rsidRDefault="00AE0419">
      <w:pPr>
        <w:pStyle w:val="a4"/>
      </w:pPr>
      <w:r>
        <w:rPr>
          <w:rStyle w:val="a6"/>
        </w:rPr>
        <w:footnoteRef/>
      </w:r>
      <w:r>
        <w:t xml:space="preserve"> </w:t>
      </w:r>
      <w:hyperlink r:id="rId1" w:history="1">
        <w:r w:rsidRPr="00D10A96">
          <w:rPr>
            <w:rStyle w:val="af1"/>
          </w:rPr>
          <w:t>http://www.ocha.ac.jp/introduction/info/cooperation_and_contribution.html</w:t>
        </w:r>
      </w:hyperlink>
      <w:r>
        <w:t xml:space="preserve"> </w:t>
      </w:r>
      <w:r>
        <w:rPr>
          <w:rFonts w:hint="eastAsia"/>
        </w:rPr>
        <w:t>お茶の水女子大学ホームページ</w:t>
      </w:r>
      <w:r w:rsidR="0074517E">
        <w:rPr>
          <w:rFonts w:hint="eastAsia"/>
        </w:rPr>
        <w:t>、</w:t>
      </w:r>
      <w:hyperlink r:id="rId2" w:history="1">
        <w:r w:rsidR="0074517E" w:rsidRPr="00D10A96">
          <w:rPr>
            <w:rStyle w:val="af1"/>
          </w:rPr>
          <w:t>http://www.fwu.ac.jp/about/policy.html</w:t>
        </w:r>
      </w:hyperlink>
      <w:r w:rsidR="0074517E">
        <w:t xml:space="preserve"> </w:t>
      </w:r>
      <w:r w:rsidR="0074517E">
        <w:rPr>
          <w:rFonts w:hint="eastAsia"/>
        </w:rPr>
        <w:t>福岡女子大学ホームページ</w:t>
      </w:r>
      <w:r w:rsidR="00426711">
        <w:rPr>
          <w:rFonts w:hint="eastAsia"/>
        </w:rPr>
        <w:t>。</w:t>
      </w:r>
    </w:p>
  </w:footnote>
  <w:footnote w:id="34">
    <w:p w14:paraId="584C05B4" w14:textId="5EAA5A7F" w:rsidR="00EA51E5" w:rsidRDefault="00EA51E5">
      <w:pPr>
        <w:pStyle w:val="a4"/>
      </w:pPr>
      <w:r>
        <w:rPr>
          <w:rStyle w:val="a6"/>
        </w:rPr>
        <w:footnoteRef/>
      </w:r>
      <w:r>
        <w:t xml:space="preserve"> </w:t>
      </w:r>
      <w:hyperlink r:id="rId3" w:history="1">
        <w:r w:rsidRPr="00D10A96">
          <w:rPr>
            <w:rStyle w:val="af1"/>
          </w:rPr>
          <w:t>https://www.sangiin.go.jp/japanese/joho1/kousei/syuisyo/147/touh/t147005.htm</w:t>
        </w:r>
      </w:hyperlink>
      <w:r>
        <w:t xml:space="preserve"> </w:t>
      </w:r>
      <w:r>
        <w:rPr>
          <w:rFonts w:hint="eastAsia"/>
        </w:rPr>
        <w:t>参議院「第147回国会（常会）　答弁書第五号」</w:t>
      </w:r>
      <w:r w:rsidR="00426711">
        <w:rPr>
          <w:rFonts w:hint="eastAsia"/>
        </w:rPr>
        <w:t>。</w:t>
      </w:r>
    </w:p>
  </w:footnote>
  <w:footnote w:id="35">
    <w:p w14:paraId="3EC1E02F" w14:textId="3F9F2419" w:rsidR="0022520A" w:rsidRDefault="0022520A">
      <w:pPr>
        <w:pStyle w:val="a4"/>
      </w:pPr>
      <w:r>
        <w:rPr>
          <w:rStyle w:val="a6"/>
        </w:rPr>
        <w:footnoteRef/>
      </w:r>
      <w:r>
        <w:t xml:space="preserve"> </w:t>
      </w:r>
      <w:hyperlink r:id="rId4" w:history="1">
        <w:r w:rsidRPr="00D10A96">
          <w:rPr>
            <w:rStyle w:val="af1"/>
          </w:rPr>
          <w:t>http://www.gender.go.jp/research/kenkyu/sankakujokyo/2016/pdf/1-2-b-3.pdf</w:t>
        </w:r>
      </w:hyperlink>
      <w:r>
        <w:t xml:space="preserve"> </w:t>
      </w:r>
      <w:r>
        <w:rPr>
          <w:rFonts w:hint="eastAsia"/>
        </w:rPr>
        <w:t>男女平等参画局ホームページ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172ABC"/>
    <w:multiLevelType w:val="hybridMultilevel"/>
    <w:tmpl w:val="B9AC7AA8"/>
    <w:lvl w:ilvl="0" w:tplc="8F7402F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6CD0DCE"/>
    <w:multiLevelType w:val="hybridMultilevel"/>
    <w:tmpl w:val="018A4B56"/>
    <w:lvl w:ilvl="0" w:tplc="8F7402F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77B0DC5"/>
    <w:multiLevelType w:val="hybridMultilevel"/>
    <w:tmpl w:val="D784725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4AA01520"/>
    <w:multiLevelType w:val="hybridMultilevel"/>
    <w:tmpl w:val="9600148E"/>
    <w:lvl w:ilvl="0" w:tplc="8F7402F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A3B0AA4"/>
    <w:multiLevelType w:val="hybridMultilevel"/>
    <w:tmpl w:val="5EEAA4B0"/>
    <w:lvl w:ilvl="0" w:tplc="8F7402F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E29"/>
    <w:rsid w:val="000012E1"/>
    <w:rsid w:val="00003855"/>
    <w:rsid w:val="00004B17"/>
    <w:rsid w:val="000233DC"/>
    <w:rsid w:val="00024042"/>
    <w:rsid w:val="00040C57"/>
    <w:rsid w:val="000428A2"/>
    <w:rsid w:val="00064436"/>
    <w:rsid w:val="0006782A"/>
    <w:rsid w:val="00072FEF"/>
    <w:rsid w:val="00084FB1"/>
    <w:rsid w:val="000B27A7"/>
    <w:rsid w:val="000B589A"/>
    <w:rsid w:val="000B60F3"/>
    <w:rsid w:val="000C1D6F"/>
    <w:rsid w:val="000C6E92"/>
    <w:rsid w:val="000D55F9"/>
    <w:rsid w:val="000D62F8"/>
    <w:rsid w:val="00105868"/>
    <w:rsid w:val="00110BFE"/>
    <w:rsid w:val="001432B7"/>
    <w:rsid w:val="00144899"/>
    <w:rsid w:val="001539F7"/>
    <w:rsid w:val="001730C2"/>
    <w:rsid w:val="00176DA8"/>
    <w:rsid w:val="00182522"/>
    <w:rsid w:val="001861BF"/>
    <w:rsid w:val="0019104D"/>
    <w:rsid w:val="00191E7E"/>
    <w:rsid w:val="00196B89"/>
    <w:rsid w:val="001B6D00"/>
    <w:rsid w:val="001C7A8C"/>
    <w:rsid w:val="001D2FCE"/>
    <w:rsid w:val="001F5949"/>
    <w:rsid w:val="00201429"/>
    <w:rsid w:val="00211C23"/>
    <w:rsid w:val="0022520A"/>
    <w:rsid w:val="00232137"/>
    <w:rsid w:val="00234687"/>
    <w:rsid w:val="002365E8"/>
    <w:rsid w:val="00241989"/>
    <w:rsid w:val="00242FFD"/>
    <w:rsid w:val="00246A86"/>
    <w:rsid w:val="00247462"/>
    <w:rsid w:val="002612FB"/>
    <w:rsid w:val="0026319B"/>
    <w:rsid w:val="00265CD5"/>
    <w:rsid w:val="002A1491"/>
    <w:rsid w:val="002A22B1"/>
    <w:rsid w:val="002A6F13"/>
    <w:rsid w:val="002A72BC"/>
    <w:rsid w:val="002C6B9D"/>
    <w:rsid w:val="002E221E"/>
    <w:rsid w:val="002E615F"/>
    <w:rsid w:val="002F4170"/>
    <w:rsid w:val="002F5060"/>
    <w:rsid w:val="00303670"/>
    <w:rsid w:val="00304A17"/>
    <w:rsid w:val="003134FC"/>
    <w:rsid w:val="003145CF"/>
    <w:rsid w:val="003314E8"/>
    <w:rsid w:val="00333CAD"/>
    <w:rsid w:val="00337625"/>
    <w:rsid w:val="0036226E"/>
    <w:rsid w:val="003735C9"/>
    <w:rsid w:val="003A29EA"/>
    <w:rsid w:val="003A719D"/>
    <w:rsid w:val="003C150E"/>
    <w:rsid w:val="003D2EFE"/>
    <w:rsid w:val="003D6538"/>
    <w:rsid w:val="003E74F4"/>
    <w:rsid w:val="003F1E32"/>
    <w:rsid w:val="003F7702"/>
    <w:rsid w:val="00411DB0"/>
    <w:rsid w:val="00420189"/>
    <w:rsid w:val="00424B52"/>
    <w:rsid w:val="00426711"/>
    <w:rsid w:val="00426A85"/>
    <w:rsid w:val="00430529"/>
    <w:rsid w:val="00444E03"/>
    <w:rsid w:val="00470FCA"/>
    <w:rsid w:val="00474346"/>
    <w:rsid w:val="00491581"/>
    <w:rsid w:val="004A535D"/>
    <w:rsid w:val="004B5504"/>
    <w:rsid w:val="004B725E"/>
    <w:rsid w:val="004D2831"/>
    <w:rsid w:val="004D577D"/>
    <w:rsid w:val="004E77BB"/>
    <w:rsid w:val="004E7AB2"/>
    <w:rsid w:val="004F6416"/>
    <w:rsid w:val="004F664C"/>
    <w:rsid w:val="004F76F4"/>
    <w:rsid w:val="00506E29"/>
    <w:rsid w:val="00524852"/>
    <w:rsid w:val="005267C1"/>
    <w:rsid w:val="00526C12"/>
    <w:rsid w:val="00535C0B"/>
    <w:rsid w:val="00543372"/>
    <w:rsid w:val="005467D5"/>
    <w:rsid w:val="00554271"/>
    <w:rsid w:val="00555CE6"/>
    <w:rsid w:val="00565A35"/>
    <w:rsid w:val="005678F2"/>
    <w:rsid w:val="00570252"/>
    <w:rsid w:val="005852CA"/>
    <w:rsid w:val="00591BB0"/>
    <w:rsid w:val="005948CD"/>
    <w:rsid w:val="005B4398"/>
    <w:rsid w:val="005C7BE4"/>
    <w:rsid w:val="005D1673"/>
    <w:rsid w:val="005D2173"/>
    <w:rsid w:val="005F52D0"/>
    <w:rsid w:val="005F5A11"/>
    <w:rsid w:val="006029D1"/>
    <w:rsid w:val="00603FE6"/>
    <w:rsid w:val="0062337B"/>
    <w:rsid w:val="00633A40"/>
    <w:rsid w:val="00642B79"/>
    <w:rsid w:val="00644B0A"/>
    <w:rsid w:val="00656575"/>
    <w:rsid w:val="00667DEA"/>
    <w:rsid w:val="00670541"/>
    <w:rsid w:val="00685F7D"/>
    <w:rsid w:val="006863A6"/>
    <w:rsid w:val="006A1506"/>
    <w:rsid w:val="006A3172"/>
    <w:rsid w:val="006C1C12"/>
    <w:rsid w:val="006D5C3D"/>
    <w:rsid w:val="006E22BF"/>
    <w:rsid w:val="006F08DC"/>
    <w:rsid w:val="006F1346"/>
    <w:rsid w:val="00704316"/>
    <w:rsid w:val="00714F91"/>
    <w:rsid w:val="00716706"/>
    <w:rsid w:val="0072081C"/>
    <w:rsid w:val="00724D50"/>
    <w:rsid w:val="007315E2"/>
    <w:rsid w:val="00731798"/>
    <w:rsid w:val="00731B19"/>
    <w:rsid w:val="00742254"/>
    <w:rsid w:val="0074517E"/>
    <w:rsid w:val="007463A6"/>
    <w:rsid w:val="00766ED5"/>
    <w:rsid w:val="00767845"/>
    <w:rsid w:val="007766B1"/>
    <w:rsid w:val="00780F48"/>
    <w:rsid w:val="00782E69"/>
    <w:rsid w:val="007830F4"/>
    <w:rsid w:val="007A01E9"/>
    <w:rsid w:val="007A49BF"/>
    <w:rsid w:val="007A6119"/>
    <w:rsid w:val="007A6458"/>
    <w:rsid w:val="007D35C7"/>
    <w:rsid w:val="007D4DF7"/>
    <w:rsid w:val="007E5C32"/>
    <w:rsid w:val="00812823"/>
    <w:rsid w:val="008129F6"/>
    <w:rsid w:val="0082740A"/>
    <w:rsid w:val="00830317"/>
    <w:rsid w:val="00840F3E"/>
    <w:rsid w:val="00850474"/>
    <w:rsid w:val="00870305"/>
    <w:rsid w:val="00871349"/>
    <w:rsid w:val="00871E71"/>
    <w:rsid w:val="0087716B"/>
    <w:rsid w:val="00877BCC"/>
    <w:rsid w:val="00880E6E"/>
    <w:rsid w:val="008818DC"/>
    <w:rsid w:val="008914DB"/>
    <w:rsid w:val="00891A19"/>
    <w:rsid w:val="00892D05"/>
    <w:rsid w:val="008A32F7"/>
    <w:rsid w:val="008A4FB3"/>
    <w:rsid w:val="008A7323"/>
    <w:rsid w:val="008D5418"/>
    <w:rsid w:val="008E373E"/>
    <w:rsid w:val="008E61FF"/>
    <w:rsid w:val="008E76DF"/>
    <w:rsid w:val="00902E1E"/>
    <w:rsid w:val="0090305C"/>
    <w:rsid w:val="0091133C"/>
    <w:rsid w:val="0091155B"/>
    <w:rsid w:val="00936487"/>
    <w:rsid w:val="00987D3F"/>
    <w:rsid w:val="009911C6"/>
    <w:rsid w:val="009A07BF"/>
    <w:rsid w:val="009A1364"/>
    <w:rsid w:val="009B0F3C"/>
    <w:rsid w:val="009B5078"/>
    <w:rsid w:val="009B72E0"/>
    <w:rsid w:val="009B7FFB"/>
    <w:rsid w:val="009C48AD"/>
    <w:rsid w:val="009D0BBC"/>
    <w:rsid w:val="009D4640"/>
    <w:rsid w:val="00A073C9"/>
    <w:rsid w:val="00A25E01"/>
    <w:rsid w:val="00A35565"/>
    <w:rsid w:val="00A36DA6"/>
    <w:rsid w:val="00A50E0D"/>
    <w:rsid w:val="00A56237"/>
    <w:rsid w:val="00A61400"/>
    <w:rsid w:val="00A614C5"/>
    <w:rsid w:val="00A639AB"/>
    <w:rsid w:val="00A707FE"/>
    <w:rsid w:val="00A827E4"/>
    <w:rsid w:val="00A94563"/>
    <w:rsid w:val="00AA039D"/>
    <w:rsid w:val="00AA6EF1"/>
    <w:rsid w:val="00AA7FCC"/>
    <w:rsid w:val="00AC18B5"/>
    <w:rsid w:val="00AC3839"/>
    <w:rsid w:val="00AD1B01"/>
    <w:rsid w:val="00AD678E"/>
    <w:rsid w:val="00AD77D5"/>
    <w:rsid w:val="00AE013A"/>
    <w:rsid w:val="00AE0419"/>
    <w:rsid w:val="00AE7D63"/>
    <w:rsid w:val="00B17B37"/>
    <w:rsid w:val="00B261F0"/>
    <w:rsid w:val="00B27AF4"/>
    <w:rsid w:val="00B30C48"/>
    <w:rsid w:val="00B34822"/>
    <w:rsid w:val="00B3505D"/>
    <w:rsid w:val="00B363B5"/>
    <w:rsid w:val="00B36AFC"/>
    <w:rsid w:val="00B37012"/>
    <w:rsid w:val="00B408C3"/>
    <w:rsid w:val="00B43E6C"/>
    <w:rsid w:val="00B457C5"/>
    <w:rsid w:val="00B54C8B"/>
    <w:rsid w:val="00B57BA0"/>
    <w:rsid w:val="00B63C59"/>
    <w:rsid w:val="00B66D55"/>
    <w:rsid w:val="00B70896"/>
    <w:rsid w:val="00B7655D"/>
    <w:rsid w:val="00B81EBB"/>
    <w:rsid w:val="00BA0584"/>
    <w:rsid w:val="00BA3316"/>
    <w:rsid w:val="00BA5466"/>
    <w:rsid w:val="00BA547F"/>
    <w:rsid w:val="00BC03F5"/>
    <w:rsid w:val="00BC06F2"/>
    <w:rsid w:val="00BD476E"/>
    <w:rsid w:val="00BE11C9"/>
    <w:rsid w:val="00BF3546"/>
    <w:rsid w:val="00C05710"/>
    <w:rsid w:val="00C05F42"/>
    <w:rsid w:val="00C14874"/>
    <w:rsid w:val="00C14C66"/>
    <w:rsid w:val="00C17A8C"/>
    <w:rsid w:val="00C20100"/>
    <w:rsid w:val="00C24988"/>
    <w:rsid w:val="00C328F7"/>
    <w:rsid w:val="00C43E93"/>
    <w:rsid w:val="00C563C7"/>
    <w:rsid w:val="00C57280"/>
    <w:rsid w:val="00C6117A"/>
    <w:rsid w:val="00C73D83"/>
    <w:rsid w:val="00C96D39"/>
    <w:rsid w:val="00CB4834"/>
    <w:rsid w:val="00CC415D"/>
    <w:rsid w:val="00CD22D5"/>
    <w:rsid w:val="00CE13D9"/>
    <w:rsid w:val="00CE25FE"/>
    <w:rsid w:val="00CF25BC"/>
    <w:rsid w:val="00CF6F87"/>
    <w:rsid w:val="00D17CF0"/>
    <w:rsid w:val="00D21996"/>
    <w:rsid w:val="00D21F60"/>
    <w:rsid w:val="00D35F7D"/>
    <w:rsid w:val="00D41D64"/>
    <w:rsid w:val="00D446CB"/>
    <w:rsid w:val="00D55263"/>
    <w:rsid w:val="00D57055"/>
    <w:rsid w:val="00D647F1"/>
    <w:rsid w:val="00D6687C"/>
    <w:rsid w:val="00D704E3"/>
    <w:rsid w:val="00D72C47"/>
    <w:rsid w:val="00D80CA8"/>
    <w:rsid w:val="00D80E63"/>
    <w:rsid w:val="00D93DFB"/>
    <w:rsid w:val="00DA3BFB"/>
    <w:rsid w:val="00DB087A"/>
    <w:rsid w:val="00DB1E6C"/>
    <w:rsid w:val="00DB3A60"/>
    <w:rsid w:val="00DB5122"/>
    <w:rsid w:val="00DC0196"/>
    <w:rsid w:val="00DD09FB"/>
    <w:rsid w:val="00DD4B27"/>
    <w:rsid w:val="00DD5451"/>
    <w:rsid w:val="00DE1F40"/>
    <w:rsid w:val="00DE4ECA"/>
    <w:rsid w:val="00DE7B82"/>
    <w:rsid w:val="00DF3257"/>
    <w:rsid w:val="00E07E85"/>
    <w:rsid w:val="00E15009"/>
    <w:rsid w:val="00E206C1"/>
    <w:rsid w:val="00E23976"/>
    <w:rsid w:val="00E324B0"/>
    <w:rsid w:val="00E34337"/>
    <w:rsid w:val="00E410F2"/>
    <w:rsid w:val="00E6250B"/>
    <w:rsid w:val="00E634C9"/>
    <w:rsid w:val="00E7590E"/>
    <w:rsid w:val="00E91DFB"/>
    <w:rsid w:val="00E941ED"/>
    <w:rsid w:val="00EA11B8"/>
    <w:rsid w:val="00EA51E5"/>
    <w:rsid w:val="00EB1870"/>
    <w:rsid w:val="00EB500C"/>
    <w:rsid w:val="00EC5CE4"/>
    <w:rsid w:val="00EC6917"/>
    <w:rsid w:val="00EC7E8B"/>
    <w:rsid w:val="00ED6809"/>
    <w:rsid w:val="00F0534E"/>
    <w:rsid w:val="00F23496"/>
    <w:rsid w:val="00F346F6"/>
    <w:rsid w:val="00F40380"/>
    <w:rsid w:val="00F40F26"/>
    <w:rsid w:val="00F43B5A"/>
    <w:rsid w:val="00F4453C"/>
    <w:rsid w:val="00F654FB"/>
    <w:rsid w:val="00F7157F"/>
    <w:rsid w:val="00F81C7C"/>
    <w:rsid w:val="00F923E1"/>
    <w:rsid w:val="00F93540"/>
    <w:rsid w:val="00F94D1F"/>
    <w:rsid w:val="00FA3C97"/>
    <w:rsid w:val="00FB1EFA"/>
    <w:rsid w:val="00FC22A1"/>
    <w:rsid w:val="00FD6326"/>
    <w:rsid w:val="00FD77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7086F1"/>
  <w15:chartTrackingRefBased/>
  <w15:docId w15:val="{A6AFAAB6-17D2-BF4E-BD1D-7E6E01E3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6E29"/>
    <w:pPr>
      <w:ind w:leftChars="400" w:left="840"/>
    </w:pPr>
  </w:style>
  <w:style w:type="paragraph" w:styleId="a4">
    <w:name w:val="footnote text"/>
    <w:basedOn w:val="a"/>
    <w:link w:val="a5"/>
    <w:uiPriority w:val="99"/>
    <w:semiHidden/>
    <w:unhideWhenUsed/>
    <w:rsid w:val="001861BF"/>
    <w:pPr>
      <w:snapToGrid w:val="0"/>
      <w:jc w:val="left"/>
    </w:pPr>
  </w:style>
  <w:style w:type="character" w:customStyle="1" w:styleId="a5">
    <w:name w:val="脚注文字列 (文字)"/>
    <w:basedOn w:val="a0"/>
    <w:link w:val="a4"/>
    <w:uiPriority w:val="99"/>
    <w:semiHidden/>
    <w:rsid w:val="001861BF"/>
  </w:style>
  <w:style w:type="character" w:styleId="a6">
    <w:name w:val="footnote reference"/>
    <w:basedOn w:val="a0"/>
    <w:uiPriority w:val="99"/>
    <w:semiHidden/>
    <w:unhideWhenUsed/>
    <w:rsid w:val="001861BF"/>
    <w:rPr>
      <w:vertAlign w:val="superscript"/>
    </w:rPr>
  </w:style>
  <w:style w:type="character" w:styleId="a7">
    <w:name w:val="annotation reference"/>
    <w:basedOn w:val="a0"/>
    <w:uiPriority w:val="99"/>
    <w:semiHidden/>
    <w:unhideWhenUsed/>
    <w:rsid w:val="00AC18B5"/>
    <w:rPr>
      <w:sz w:val="18"/>
      <w:szCs w:val="18"/>
    </w:rPr>
  </w:style>
  <w:style w:type="paragraph" w:styleId="a8">
    <w:name w:val="annotation text"/>
    <w:basedOn w:val="a"/>
    <w:link w:val="a9"/>
    <w:uiPriority w:val="99"/>
    <w:semiHidden/>
    <w:unhideWhenUsed/>
    <w:rsid w:val="00AC18B5"/>
    <w:pPr>
      <w:jc w:val="left"/>
    </w:pPr>
  </w:style>
  <w:style w:type="character" w:customStyle="1" w:styleId="a9">
    <w:name w:val="コメント文字列 (文字)"/>
    <w:basedOn w:val="a0"/>
    <w:link w:val="a8"/>
    <w:uiPriority w:val="99"/>
    <w:semiHidden/>
    <w:rsid w:val="00AC18B5"/>
  </w:style>
  <w:style w:type="paragraph" w:styleId="aa">
    <w:name w:val="annotation subject"/>
    <w:basedOn w:val="a8"/>
    <w:next w:val="a8"/>
    <w:link w:val="ab"/>
    <w:uiPriority w:val="99"/>
    <w:semiHidden/>
    <w:unhideWhenUsed/>
    <w:rsid w:val="00AC18B5"/>
    <w:rPr>
      <w:b/>
      <w:bCs/>
    </w:rPr>
  </w:style>
  <w:style w:type="character" w:customStyle="1" w:styleId="ab">
    <w:name w:val="コメント内容 (文字)"/>
    <w:basedOn w:val="a9"/>
    <w:link w:val="aa"/>
    <w:uiPriority w:val="99"/>
    <w:semiHidden/>
    <w:rsid w:val="00AC18B5"/>
    <w:rPr>
      <w:b/>
      <w:bCs/>
    </w:rPr>
  </w:style>
  <w:style w:type="paragraph" w:styleId="ac">
    <w:name w:val="Balloon Text"/>
    <w:basedOn w:val="a"/>
    <w:link w:val="ad"/>
    <w:uiPriority w:val="99"/>
    <w:semiHidden/>
    <w:unhideWhenUsed/>
    <w:rsid w:val="00AC18B5"/>
    <w:rPr>
      <w:rFonts w:ascii="ＭＳ 明朝" w:eastAsia="ＭＳ 明朝"/>
      <w:sz w:val="18"/>
      <w:szCs w:val="18"/>
    </w:rPr>
  </w:style>
  <w:style w:type="character" w:customStyle="1" w:styleId="ad">
    <w:name w:val="吹き出し (文字)"/>
    <w:basedOn w:val="a0"/>
    <w:link w:val="ac"/>
    <w:uiPriority w:val="99"/>
    <w:semiHidden/>
    <w:rsid w:val="00AC18B5"/>
    <w:rPr>
      <w:rFonts w:ascii="ＭＳ 明朝" w:eastAsia="ＭＳ 明朝"/>
      <w:sz w:val="18"/>
      <w:szCs w:val="18"/>
    </w:rPr>
  </w:style>
  <w:style w:type="paragraph" w:styleId="ae">
    <w:name w:val="endnote text"/>
    <w:basedOn w:val="a"/>
    <w:link w:val="af"/>
    <w:uiPriority w:val="99"/>
    <w:semiHidden/>
    <w:unhideWhenUsed/>
    <w:rsid w:val="00F81C7C"/>
    <w:pPr>
      <w:snapToGrid w:val="0"/>
      <w:jc w:val="left"/>
    </w:pPr>
  </w:style>
  <w:style w:type="character" w:customStyle="1" w:styleId="af">
    <w:name w:val="文末脚注文字列 (文字)"/>
    <w:basedOn w:val="a0"/>
    <w:link w:val="ae"/>
    <w:uiPriority w:val="99"/>
    <w:semiHidden/>
    <w:rsid w:val="00F81C7C"/>
  </w:style>
  <w:style w:type="character" w:styleId="af0">
    <w:name w:val="endnote reference"/>
    <w:basedOn w:val="a0"/>
    <w:uiPriority w:val="99"/>
    <w:semiHidden/>
    <w:unhideWhenUsed/>
    <w:rsid w:val="00F81C7C"/>
    <w:rPr>
      <w:vertAlign w:val="superscript"/>
    </w:rPr>
  </w:style>
  <w:style w:type="character" w:styleId="af1">
    <w:name w:val="Hyperlink"/>
    <w:basedOn w:val="a0"/>
    <w:uiPriority w:val="99"/>
    <w:unhideWhenUsed/>
    <w:rsid w:val="00AE0419"/>
    <w:rPr>
      <w:color w:val="0563C1" w:themeColor="hyperlink"/>
      <w:u w:val="single"/>
    </w:rPr>
  </w:style>
  <w:style w:type="character" w:styleId="af2">
    <w:name w:val="Unresolved Mention"/>
    <w:basedOn w:val="a0"/>
    <w:uiPriority w:val="99"/>
    <w:semiHidden/>
    <w:unhideWhenUsed/>
    <w:rsid w:val="00AE0419"/>
    <w:rPr>
      <w:color w:val="605E5C"/>
      <w:shd w:val="clear" w:color="auto" w:fill="E1DFDD"/>
    </w:rPr>
  </w:style>
  <w:style w:type="character" w:styleId="af3">
    <w:name w:val="FollowedHyperlink"/>
    <w:basedOn w:val="a0"/>
    <w:uiPriority w:val="99"/>
    <w:semiHidden/>
    <w:unhideWhenUsed/>
    <w:rsid w:val="0074517E"/>
    <w:rPr>
      <w:color w:val="954F72" w:themeColor="followedHyperlink"/>
      <w:u w:val="single"/>
    </w:rPr>
  </w:style>
  <w:style w:type="paragraph" w:styleId="af4">
    <w:name w:val="footer"/>
    <w:basedOn w:val="a"/>
    <w:link w:val="af5"/>
    <w:uiPriority w:val="99"/>
    <w:unhideWhenUsed/>
    <w:rsid w:val="004F6416"/>
    <w:pPr>
      <w:tabs>
        <w:tab w:val="center" w:pos="4252"/>
        <w:tab w:val="right" w:pos="8504"/>
      </w:tabs>
      <w:snapToGrid w:val="0"/>
    </w:pPr>
  </w:style>
  <w:style w:type="character" w:customStyle="1" w:styleId="af5">
    <w:name w:val="フッター (文字)"/>
    <w:basedOn w:val="a0"/>
    <w:link w:val="af4"/>
    <w:uiPriority w:val="99"/>
    <w:rsid w:val="004F6416"/>
  </w:style>
  <w:style w:type="character" w:styleId="af6">
    <w:name w:val="page number"/>
    <w:basedOn w:val="a0"/>
    <w:uiPriority w:val="99"/>
    <w:semiHidden/>
    <w:unhideWhenUsed/>
    <w:rsid w:val="004F6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gender.go.jp/research/kenkyu/sankakujokyo/2016/pdf/1-2-b-3.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ngiin.go.jp/japanese/joho1/kousei/syuisyo/147/touh/t147005.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fwu.ac.jp/about/policy.html" TargetMode="External"/><Relationship Id="rId4" Type="http://schemas.openxmlformats.org/officeDocument/2006/relationships/settings" Target="settings.xml"/><Relationship Id="rId9" Type="http://schemas.openxmlformats.org/officeDocument/2006/relationships/hyperlink" Target="http://www.ocha.ac.jp/introduction/info/cooperation_and_contribution.html" TargetMode="Externa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sangiin.go.jp/japanese/joho1/kousei/syuisyo/147/touh/t147005.htm" TargetMode="External"/><Relationship Id="rId2" Type="http://schemas.openxmlformats.org/officeDocument/2006/relationships/hyperlink" Target="http://www.fwu.ac.jp/about/policy.html" TargetMode="External"/><Relationship Id="rId1" Type="http://schemas.openxmlformats.org/officeDocument/2006/relationships/hyperlink" Target="http://www.ocha.ac.jp/introduction/info/cooperation_and_contribution.html" TargetMode="External"/><Relationship Id="rId4" Type="http://schemas.openxmlformats.org/officeDocument/2006/relationships/hyperlink" Target="http://www.gender.go.jp/research/kenkyu/sankakujokyo/2016/pdf/1-2-b-3.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4EFFD-1D77-DB46-8855-C10189332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1690</Words>
  <Characters>9633</Characters>
  <Application>Microsoft Office Word</Application>
  <DocSecurity>0</DocSecurity>
  <Lines>80</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kuc20180165</dc:creator>
  <cp:keywords/>
  <dc:description/>
  <cp:lastModifiedBy>kuc20180165</cp:lastModifiedBy>
  <cp:revision>3</cp:revision>
  <cp:lastPrinted>2020-12-31T09:37:00Z</cp:lastPrinted>
  <dcterms:created xsi:type="dcterms:W3CDTF">2020-12-31T09:37:00Z</dcterms:created>
  <dcterms:modified xsi:type="dcterms:W3CDTF">2020-12-31T09:37:00Z</dcterms:modified>
</cp:coreProperties>
</file>