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D12605" w14:textId="77777777" w:rsidR="001C354F" w:rsidRPr="001C354F" w:rsidRDefault="001C354F" w:rsidP="001C354F">
      <w:pPr>
        <w:jc w:val="left"/>
        <w:rPr>
          <w:szCs w:val="21"/>
        </w:rPr>
      </w:pPr>
      <w:r>
        <w:rPr>
          <w:rFonts w:hint="eastAsia"/>
          <w:szCs w:val="21"/>
        </w:rPr>
        <w:t>ゼミ　期末レポート</w:t>
      </w:r>
    </w:p>
    <w:p w14:paraId="66AC4D0E" w14:textId="62E5F810" w:rsidR="00D54E29" w:rsidRPr="00E112EB" w:rsidRDefault="00FF3717" w:rsidP="00E112EB">
      <w:pPr>
        <w:jc w:val="center"/>
        <w:rPr>
          <w:b/>
          <w:bCs/>
          <w:sz w:val="28"/>
          <w:szCs w:val="28"/>
        </w:rPr>
      </w:pPr>
      <w:r>
        <w:rPr>
          <w:rFonts w:hint="eastAsia"/>
          <w:b/>
          <w:bCs/>
          <w:sz w:val="28"/>
          <w:szCs w:val="28"/>
        </w:rPr>
        <w:t>芸術に関する</w:t>
      </w:r>
      <w:r w:rsidR="007D2CE2">
        <w:rPr>
          <w:rFonts w:hint="eastAsia"/>
          <w:b/>
          <w:bCs/>
          <w:sz w:val="28"/>
          <w:szCs w:val="28"/>
        </w:rPr>
        <w:t>公的助成</w:t>
      </w:r>
      <w:r w:rsidR="00E112EB" w:rsidRPr="00E112EB">
        <w:rPr>
          <w:rFonts w:hint="eastAsia"/>
          <w:b/>
          <w:bCs/>
          <w:sz w:val="28"/>
          <w:szCs w:val="28"/>
        </w:rPr>
        <w:t>の憲法的統制</w:t>
      </w:r>
    </w:p>
    <w:p w14:paraId="7B14F79C" w14:textId="77777777" w:rsidR="00E112EB" w:rsidRDefault="008565DB" w:rsidP="00E112EB">
      <w:pPr>
        <w:jc w:val="right"/>
      </w:pPr>
      <w:r>
        <w:rPr>
          <w:rFonts w:hint="eastAsia"/>
        </w:rPr>
        <w:t xml:space="preserve">法学部3回生　</w:t>
      </w:r>
      <w:r w:rsidR="00E112EB">
        <w:rPr>
          <w:rFonts w:hint="eastAsia"/>
        </w:rPr>
        <w:t>菖蒲隆行</w:t>
      </w:r>
    </w:p>
    <w:p w14:paraId="6E6C2098" w14:textId="77777777" w:rsidR="00E112EB" w:rsidRDefault="00E112EB"/>
    <w:p w14:paraId="452B4A0D" w14:textId="77777777" w:rsidR="00E112EB" w:rsidRDefault="00E112EB">
      <w:r>
        <w:rPr>
          <w:rFonts w:hint="eastAsia"/>
        </w:rPr>
        <w:t>目次</w:t>
      </w:r>
    </w:p>
    <w:p w14:paraId="28C49EAE" w14:textId="77777777" w:rsidR="00E112EB" w:rsidRDefault="00E112EB">
      <w:r>
        <w:rPr>
          <w:rFonts w:hint="eastAsia"/>
        </w:rPr>
        <w:t xml:space="preserve">１　</w:t>
      </w:r>
      <w:r w:rsidR="001E151E">
        <w:rPr>
          <w:rFonts w:hint="eastAsia"/>
        </w:rPr>
        <w:t>はじめに</w:t>
      </w:r>
    </w:p>
    <w:p w14:paraId="1A083767" w14:textId="77777777" w:rsidR="00E112EB" w:rsidRDefault="00E112EB">
      <w:r>
        <w:rPr>
          <w:rFonts w:hint="eastAsia"/>
        </w:rPr>
        <w:t xml:space="preserve">２　</w:t>
      </w:r>
      <w:r w:rsidR="0027077E">
        <w:rPr>
          <w:rFonts w:hint="eastAsia"/>
        </w:rPr>
        <w:t>公的助成に対する公的機関の介入の可否</w:t>
      </w:r>
    </w:p>
    <w:p w14:paraId="48423B1E" w14:textId="77777777" w:rsidR="00E112EB" w:rsidRDefault="00E112EB">
      <w:r>
        <w:rPr>
          <w:rFonts w:hint="eastAsia"/>
        </w:rPr>
        <w:t xml:space="preserve">３　</w:t>
      </w:r>
      <w:r w:rsidR="0027077E">
        <w:rPr>
          <w:rFonts w:hint="eastAsia"/>
        </w:rPr>
        <w:t>介入についての憲法的統制</w:t>
      </w:r>
      <w:r w:rsidR="008565DB">
        <w:rPr>
          <w:rFonts w:hint="eastAsia"/>
        </w:rPr>
        <w:t>をめぐる学説状況</w:t>
      </w:r>
    </w:p>
    <w:p w14:paraId="2FE2B96D" w14:textId="635C2B82" w:rsidR="00E112EB" w:rsidRDefault="00E112EB">
      <w:r>
        <w:rPr>
          <w:rFonts w:hint="eastAsia"/>
        </w:rPr>
        <w:t xml:space="preserve">４　</w:t>
      </w:r>
      <w:r w:rsidR="007D2CE2">
        <w:rPr>
          <w:rFonts w:hint="eastAsia"/>
        </w:rPr>
        <w:t>個々の事案</w:t>
      </w:r>
      <w:r>
        <w:rPr>
          <w:rFonts w:hint="eastAsia"/>
        </w:rPr>
        <w:t>の検討</w:t>
      </w:r>
    </w:p>
    <w:p w14:paraId="4CD3E827" w14:textId="3FB00E38" w:rsidR="001C354F" w:rsidRDefault="00E112EB">
      <w:pPr>
        <w:rPr>
          <w:rFonts w:hint="eastAsia"/>
        </w:rPr>
      </w:pPr>
      <w:r>
        <w:rPr>
          <w:rFonts w:hint="eastAsia"/>
        </w:rPr>
        <w:t xml:space="preserve">５　</w:t>
      </w:r>
      <w:r w:rsidR="001C354F">
        <w:rPr>
          <w:rFonts w:hint="eastAsia"/>
        </w:rPr>
        <w:t>さいごに</w:t>
      </w:r>
    </w:p>
    <w:p w14:paraId="787DF38F" w14:textId="77777777" w:rsidR="00E112EB" w:rsidRDefault="00E112EB"/>
    <w:p w14:paraId="12F5BB86" w14:textId="77777777" w:rsidR="001C354F" w:rsidRDefault="001C354F"/>
    <w:p w14:paraId="7827BFD8" w14:textId="77777777" w:rsidR="001C354F" w:rsidRDefault="001C354F"/>
    <w:p w14:paraId="27F7BC34" w14:textId="77777777" w:rsidR="001C354F" w:rsidRDefault="001C354F"/>
    <w:p w14:paraId="65FBDEBF" w14:textId="77777777" w:rsidR="001C354F" w:rsidRDefault="001C354F"/>
    <w:p w14:paraId="0A9D26A6" w14:textId="77777777" w:rsidR="001C354F" w:rsidRDefault="001C354F"/>
    <w:p w14:paraId="49E058F0" w14:textId="77777777" w:rsidR="001C354F" w:rsidRDefault="001C354F"/>
    <w:p w14:paraId="3EC0D697" w14:textId="77777777" w:rsidR="001C354F" w:rsidRDefault="001C354F"/>
    <w:p w14:paraId="06F52BD0" w14:textId="77777777" w:rsidR="001C354F" w:rsidRDefault="001C354F"/>
    <w:p w14:paraId="069E6C95" w14:textId="77777777" w:rsidR="001C354F" w:rsidRDefault="001C354F"/>
    <w:p w14:paraId="06B85571" w14:textId="77777777" w:rsidR="001C354F" w:rsidRDefault="001C354F"/>
    <w:p w14:paraId="68B28433" w14:textId="77777777" w:rsidR="001C354F" w:rsidRDefault="001C354F"/>
    <w:p w14:paraId="2386828E" w14:textId="77777777" w:rsidR="001C354F" w:rsidRDefault="001C354F"/>
    <w:p w14:paraId="7A4B35E2" w14:textId="77777777" w:rsidR="001C354F" w:rsidRDefault="001C354F"/>
    <w:p w14:paraId="325F1710" w14:textId="77777777" w:rsidR="001C354F" w:rsidRDefault="001C354F"/>
    <w:p w14:paraId="05049350" w14:textId="77777777" w:rsidR="001C354F" w:rsidRDefault="001C354F"/>
    <w:p w14:paraId="1B941704" w14:textId="77777777" w:rsidR="001C354F" w:rsidRDefault="001C354F"/>
    <w:p w14:paraId="1B43BBB6" w14:textId="77777777" w:rsidR="001C354F" w:rsidRDefault="001C354F"/>
    <w:p w14:paraId="108504FE" w14:textId="77777777" w:rsidR="001C354F" w:rsidRDefault="001C354F"/>
    <w:p w14:paraId="5A1D4FE0" w14:textId="77777777" w:rsidR="001C354F" w:rsidRDefault="001C354F"/>
    <w:p w14:paraId="318E28C8" w14:textId="77777777" w:rsidR="001C354F" w:rsidRDefault="001C354F"/>
    <w:p w14:paraId="35BF436B" w14:textId="77777777" w:rsidR="001C354F" w:rsidRDefault="001C354F"/>
    <w:p w14:paraId="058A33A5" w14:textId="77777777" w:rsidR="001C354F" w:rsidRDefault="001C354F"/>
    <w:p w14:paraId="21EBF744" w14:textId="77777777" w:rsidR="001C354F" w:rsidRDefault="001C354F"/>
    <w:p w14:paraId="063744C2" w14:textId="77777777" w:rsidR="007D2CE2" w:rsidRDefault="007D2CE2"/>
    <w:p w14:paraId="7479B9A0" w14:textId="601E51DC" w:rsidR="00E112EB" w:rsidRDefault="00E112EB">
      <w:r>
        <w:rPr>
          <w:rFonts w:hint="eastAsia"/>
        </w:rPr>
        <w:lastRenderedPageBreak/>
        <w:t xml:space="preserve">１　</w:t>
      </w:r>
      <w:r w:rsidR="001E151E">
        <w:rPr>
          <w:rFonts w:hint="eastAsia"/>
        </w:rPr>
        <w:t>はじめに</w:t>
      </w:r>
    </w:p>
    <w:p w14:paraId="7CD32BBA" w14:textId="77777777" w:rsidR="006C7AED" w:rsidRDefault="006C7AED">
      <w:r>
        <w:rPr>
          <w:rFonts w:hint="eastAsia"/>
        </w:rPr>
        <w:t>（１）問題の所在</w:t>
      </w:r>
    </w:p>
    <w:p w14:paraId="4C418178" w14:textId="035E061B" w:rsidR="006C7AED" w:rsidRDefault="00E112EB">
      <w:r>
        <w:rPr>
          <w:rFonts w:hint="eastAsia"/>
        </w:rPr>
        <w:t xml:space="preserve">　2019年の8月1日に開かれたあいちトリエンナーレの企画展である「表現の不自由展・その後」は、</w:t>
      </w:r>
      <w:r w:rsidR="005E0221">
        <w:rPr>
          <w:rFonts w:hint="eastAsia"/>
        </w:rPr>
        <w:t>その展示されている作品の内容から、多くの政治家の批判や</w:t>
      </w:r>
      <w:r w:rsidR="00AF5A84">
        <w:rPr>
          <w:rFonts w:hint="eastAsia"/>
        </w:rPr>
        <w:t>国民の</w:t>
      </w:r>
      <w:r w:rsidR="005E0221">
        <w:rPr>
          <w:rFonts w:hint="eastAsia"/>
        </w:rPr>
        <w:t>電話・FAX・メールによる抗議、脅迫を受けた。その結果、</w:t>
      </w:r>
      <w:r w:rsidR="001E151E">
        <w:rPr>
          <w:rFonts w:hint="eastAsia"/>
        </w:rPr>
        <w:t>わずか</w:t>
      </w:r>
      <w:r w:rsidR="007D2CE2">
        <w:rPr>
          <w:rFonts w:hint="eastAsia"/>
        </w:rPr>
        <w:t>３</w:t>
      </w:r>
      <w:r w:rsidR="001E151E">
        <w:rPr>
          <w:rFonts w:hint="eastAsia"/>
        </w:rPr>
        <w:t>日後である8月3日に、</w:t>
      </w:r>
      <w:r w:rsidR="00550A9F">
        <w:rPr>
          <w:rFonts w:hint="eastAsia"/>
        </w:rPr>
        <w:t>あいちトリエンナーレ実行委員会の会長である愛知県知事の大村秀章氏と芸術監督である津田大介氏は合意の上中止を決定した。その後、</w:t>
      </w:r>
      <w:r w:rsidR="004E0A64">
        <w:rPr>
          <w:rFonts w:hint="eastAsia"/>
        </w:rPr>
        <w:t>リスク回避策を講じたうえで、10月8日から展示は再開された。この中止決定について訴訟など法的措置が講じられることは今後ないだろうが、この中止決定は</w:t>
      </w:r>
      <w:r w:rsidR="001E151E">
        <w:rPr>
          <w:rFonts w:hint="eastAsia"/>
        </w:rPr>
        <w:t>実質的に表現の自由を侵害するものとして</w:t>
      </w:r>
      <w:r w:rsidR="004E0A64">
        <w:rPr>
          <w:rFonts w:hint="eastAsia"/>
        </w:rPr>
        <w:t>大きな問題をはらんでいる。</w:t>
      </w:r>
    </w:p>
    <w:p w14:paraId="0810BF06" w14:textId="77777777" w:rsidR="006C7AED" w:rsidRDefault="006C7AED"/>
    <w:p w14:paraId="057D0846" w14:textId="77777777" w:rsidR="006C7AED" w:rsidRDefault="006C7AED">
      <w:r>
        <w:rPr>
          <w:rFonts w:hint="eastAsia"/>
        </w:rPr>
        <w:t>（２）本レポートの構成</w:t>
      </w:r>
    </w:p>
    <w:p w14:paraId="28B316A9" w14:textId="77777777" w:rsidR="006C7AED" w:rsidRDefault="006C7AED" w:rsidP="006C7AED">
      <w:pPr>
        <w:ind w:firstLineChars="100" w:firstLine="210"/>
      </w:pPr>
      <w:r>
        <w:rPr>
          <w:rFonts w:hint="eastAsia"/>
        </w:rPr>
        <w:t>以上に記した問題を明らかにするため、本レポートでは、次のような順にしたがって検討を進める。</w:t>
      </w:r>
    </w:p>
    <w:p w14:paraId="797911D4" w14:textId="7A036516" w:rsidR="001E151E" w:rsidRDefault="006C7AED" w:rsidP="006C7AED">
      <w:pPr>
        <w:ind w:firstLineChars="100" w:firstLine="210"/>
      </w:pPr>
      <w:r>
        <w:rPr>
          <w:rFonts w:hint="eastAsia"/>
        </w:rPr>
        <w:t>まず</w:t>
      </w:r>
      <w:r w:rsidR="0027077E">
        <w:rPr>
          <w:rFonts w:hint="eastAsia"/>
        </w:rPr>
        <w:t>前提として公的助成に対する公的機関の介入の可否と可能であるとした場合のその憲法的統制について検討したうえで、この中止決定に加えて、この問題に関する</w:t>
      </w:r>
      <w:r w:rsidR="007D2CE2">
        <w:rPr>
          <w:rFonts w:hint="eastAsia"/>
        </w:rPr>
        <w:t>個々の事案</w:t>
      </w:r>
      <w:r w:rsidR="0027077E">
        <w:rPr>
          <w:rFonts w:hint="eastAsia"/>
        </w:rPr>
        <w:t>を検討していきたい。</w:t>
      </w:r>
    </w:p>
    <w:p w14:paraId="34ADFA50" w14:textId="77777777" w:rsidR="0027077E" w:rsidRDefault="0027077E"/>
    <w:p w14:paraId="11689220" w14:textId="77777777" w:rsidR="001E151E" w:rsidRDefault="001E151E">
      <w:r>
        <w:rPr>
          <w:rFonts w:hint="eastAsia"/>
        </w:rPr>
        <w:t xml:space="preserve">２　</w:t>
      </w:r>
      <w:r w:rsidR="0027077E">
        <w:rPr>
          <w:rFonts w:hint="eastAsia"/>
        </w:rPr>
        <w:t>公的助成に対する公的機関の介入の可否</w:t>
      </w:r>
    </w:p>
    <w:p w14:paraId="596EF67B" w14:textId="25030908" w:rsidR="0027077E" w:rsidRDefault="00466F99" w:rsidP="00466F99">
      <w:pPr>
        <w:ind w:firstLineChars="100" w:firstLine="210"/>
      </w:pPr>
      <w:r>
        <w:rPr>
          <w:rFonts w:hint="eastAsia"/>
        </w:rPr>
        <w:t>公的助成に対する公的機関の介入の可否を論じるうえで重要なのは、公的助成と表現の自由の関係について整理することである。すなわち、</w:t>
      </w:r>
      <w:r w:rsidR="009934BA">
        <w:rPr>
          <w:rFonts w:hint="eastAsia"/>
        </w:rPr>
        <w:t>表現活動を行う者</w:t>
      </w:r>
      <w:r>
        <w:rPr>
          <w:rFonts w:hint="eastAsia"/>
        </w:rPr>
        <w:t>は表現の自由によって何</w:t>
      </w:r>
      <w:r w:rsidR="00AF5A84">
        <w:rPr>
          <w:rFonts w:hint="eastAsia"/>
        </w:rPr>
        <w:t>が</w:t>
      </w:r>
      <w:r>
        <w:rPr>
          <w:rFonts w:hint="eastAsia"/>
        </w:rPr>
        <w:t>保障されているのかを明確にすることで、公的機関の介入が表現の自由に反するのか、反しないのかが見えてくる</w:t>
      </w:r>
      <w:r w:rsidR="009934BA">
        <w:rPr>
          <w:rFonts w:hint="eastAsia"/>
        </w:rPr>
        <w:t>はずである</w:t>
      </w:r>
      <w:r>
        <w:rPr>
          <w:rFonts w:hint="eastAsia"/>
        </w:rPr>
        <w:t>。</w:t>
      </w:r>
    </w:p>
    <w:p w14:paraId="10F2C28D" w14:textId="1F4F573A" w:rsidR="00466F99" w:rsidRDefault="00ED483A" w:rsidP="00ED483A">
      <w:pPr>
        <w:ind w:firstLineChars="100" w:firstLine="210"/>
      </w:pPr>
      <w:r>
        <w:rPr>
          <w:rFonts w:hint="eastAsia"/>
        </w:rPr>
        <w:t>表現</w:t>
      </w:r>
      <w:r w:rsidRPr="003F18DE">
        <w:rPr>
          <w:rFonts w:asciiTheme="minorEastAsia" w:hAnsiTheme="minorEastAsia" w:hint="eastAsia"/>
        </w:rPr>
        <w:t>の自由の</w:t>
      </w:r>
      <w:r>
        <w:rPr>
          <w:rFonts w:hint="eastAsia"/>
        </w:rPr>
        <w:t>保障について、富山県立近代美術館事件第一審判決</w:t>
      </w:r>
      <w:r w:rsidR="00737602">
        <w:rPr>
          <w:rStyle w:val="a9"/>
        </w:rPr>
        <w:footnoteReference w:id="1"/>
      </w:r>
      <w:r>
        <w:rPr>
          <w:rFonts w:hint="eastAsia"/>
        </w:rPr>
        <w:t>は以下のように判断している。</w:t>
      </w:r>
    </w:p>
    <w:p w14:paraId="4C1E43FC" w14:textId="77777777" w:rsidR="002B4FC1" w:rsidRDefault="003F18DE" w:rsidP="003F18DE">
      <w:pPr>
        <w:rPr>
          <w:rFonts w:asciiTheme="minorEastAsia" w:hAnsiTheme="minorEastAsia"/>
        </w:rPr>
      </w:pPr>
      <w:r>
        <w:rPr>
          <w:rFonts w:asciiTheme="minorEastAsia" w:hAnsiTheme="minorEastAsia" w:hint="eastAsia"/>
        </w:rPr>
        <w:t xml:space="preserve">　「表現の自由の保障とは、情報収集――情報提供――情報受領という情報の流通過程のうち、情報提供の過程においては、情報提供にかかわる国民の諸活動が公権力によって妨げられないことを意味し、公権力に対し、国民が自己の有する情報を提供するための作為を求めることができることまで意味しないものと解するのが相当である。</w:t>
      </w:r>
      <w:r w:rsidR="00F51137">
        <w:rPr>
          <w:rFonts w:asciiTheme="minorEastAsia" w:hAnsiTheme="minorEastAsia" w:hint="eastAsia"/>
        </w:rPr>
        <w:t>これを芸術上の表現活動の自由についていえば、芸術家が作品を制作して発表することを公権力によって妨げられることはないが、公権力に対し、芸術家が自己の製作した作品を発表するための作為、たとえば、展覧会での展示、美術館による購入等を求めることはできないといわなければならない。」</w:t>
      </w:r>
    </w:p>
    <w:p w14:paraId="4022ED31" w14:textId="77777777" w:rsidR="00F51137" w:rsidRDefault="00F51137" w:rsidP="003F18DE">
      <w:pPr>
        <w:rPr>
          <w:rFonts w:asciiTheme="minorEastAsia" w:hAnsiTheme="minorEastAsia"/>
        </w:rPr>
      </w:pPr>
      <w:r>
        <w:rPr>
          <w:rFonts w:asciiTheme="minorEastAsia" w:hAnsiTheme="minorEastAsia" w:hint="eastAsia"/>
        </w:rPr>
        <w:t xml:space="preserve">　すなわち、表現活動を行う者は、表現活動に必要な物、たとえば、絵画の製作において、絵の具や紙の用意を表現の自由について定めた憲法21条1項によって公権力に請求するこ</w:t>
      </w:r>
      <w:r>
        <w:rPr>
          <w:rFonts w:asciiTheme="minorEastAsia" w:hAnsiTheme="minorEastAsia" w:hint="eastAsia"/>
        </w:rPr>
        <w:lastRenderedPageBreak/>
        <w:t>とができないのと同様に、その発表の場を公権力に用意してくれるように求めることまでは保障範囲に含まれないということである。</w:t>
      </w:r>
    </w:p>
    <w:p w14:paraId="16F2580E" w14:textId="3F7F1A20" w:rsidR="00344F28" w:rsidRDefault="00F51137" w:rsidP="003F18DE">
      <w:pPr>
        <w:rPr>
          <w:rFonts w:asciiTheme="minorEastAsia" w:hAnsiTheme="minorEastAsia"/>
        </w:rPr>
      </w:pPr>
      <w:r>
        <w:rPr>
          <w:rFonts w:asciiTheme="minorEastAsia" w:hAnsiTheme="minorEastAsia" w:hint="eastAsia"/>
        </w:rPr>
        <w:t xml:space="preserve">　また、公的助成に関して、アメリカの判例では、</w:t>
      </w:r>
      <w:r w:rsidR="004947F9">
        <w:rPr>
          <w:rFonts w:asciiTheme="minorEastAsia" w:hAnsiTheme="minorEastAsia" w:hint="eastAsia"/>
        </w:rPr>
        <w:t>「</w:t>
      </w:r>
      <w:r>
        <w:rPr>
          <w:rFonts w:asciiTheme="minorEastAsia" w:hAnsiTheme="minorEastAsia" w:hint="eastAsia"/>
        </w:rPr>
        <w:t>権利</w:t>
      </w:r>
      <w:r w:rsidR="004947F9">
        <w:rPr>
          <w:rFonts w:asciiTheme="minorEastAsia" w:hAnsiTheme="minorEastAsia" w:hint="eastAsia"/>
        </w:rPr>
        <w:t>と</w:t>
      </w:r>
      <w:r>
        <w:rPr>
          <w:rFonts w:asciiTheme="minorEastAsia" w:hAnsiTheme="minorEastAsia" w:hint="eastAsia"/>
        </w:rPr>
        <w:t>特権</w:t>
      </w:r>
      <w:r w:rsidR="004947F9">
        <w:rPr>
          <w:rFonts w:asciiTheme="minorEastAsia" w:hAnsiTheme="minorEastAsia" w:hint="eastAsia"/>
        </w:rPr>
        <w:t>の</w:t>
      </w:r>
      <w:r>
        <w:rPr>
          <w:rFonts w:asciiTheme="minorEastAsia" w:hAnsiTheme="minorEastAsia" w:hint="eastAsia"/>
        </w:rPr>
        <w:t>二分論</w:t>
      </w:r>
      <w:r w:rsidR="004947F9">
        <w:rPr>
          <w:rFonts w:asciiTheme="minorEastAsia" w:hAnsiTheme="minorEastAsia" w:hint="eastAsia"/>
        </w:rPr>
        <w:t>(</w:t>
      </w:r>
      <w:r w:rsidR="004947F9">
        <w:rPr>
          <w:rFonts w:asciiTheme="minorEastAsia" w:hAnsiTheme="minorEastAsia"/>
        </w:rPr>
        <w:t>the rights-privilege distinction)</w:t>
      </w:r>
      <w:r w:rsidR="004947F9">
        <w:rPr>
          <w:rFonts w:asciiTheme="minorEastAsia" w:hAnsiTheme="minorEastAsia" w:hint="eastAsia"/>
        </w:rPr>
        <w:t>」</w:t>
      </w:r>
      <w:r>
        <w:rPr>
          <w:rFonts w:asciiTheme="minorEastAsia" w:hAnsiTheme="minorEastAsia" w:hint="eastAsia"/>
        </w:rPr>
        <w:t>という判例法理が</w:t>
      </w:r>
      <w:r w:rsidR="004947F9">
        <w:rPr>
          <w:rFonts w:asciiTheme="minorEastAsia" w:hAnsiTheme="minorEastAsia" w:hint="eastAsia"/>
        </w:rPr>
        <w:t>20世紀の初頭まで強い影響力を持っていた。この判例法理</w:t>
      </w:r>
      <w:r w:rsidR="00F8009F">
        <w:rPr>
          <w:rFonts w:asciiTheme="minorEastAsia" w:hAnsiTheme="minorEastAsia" w:hint="eastAsia"/>
        </w:rPr>
        <w:t>によれば</w:t>
      </w:r>
      <w:r w:rsidR="004947F9">
        <w:rPr>
          <w:rFonts w:asciiTheme="minorEastAsia" w:hAnsiTheme="minorEastAsia" w:hint="eastAsia"/>
        </w:rPr>
        <w:t>、表現活動の禁止のような「規制」ではなく、公的助成のような「給付」</w:t>
      </w:r>
      <w:r w:rsidR="00344F28">
        <w:rPr>
          <w:rFonts w:asciiTheme="minorEastAsia" w:hAnsiTheme="minorEastAsia" w:hint="eastAsia"/>
        </w:rPr>
        <w:t>の場面で</w:t>
      </w:r>
      <w:r w:rsidR="004947F9">
        <w:rPr>
          <w:rFonts w:asciiTheme="minorEastAsia" w:hAnsiTheme="minorEastAsia" w:hint="eastAsia"/>
        </w:rPr>
        <w:t>は、</w:t>
      </w:r>
      <w:r w:rsidR="00344F28">
        <w:rPr>
          <w:rFonts w:asciiTheme="minorEastAsia" w:hAnsiTheme="minorEastAsia" w:hint="eastAsia"/>
        </w:rPr>
        <w:t>このような行為は</w:t>
      </w:r>
      <w:r w:rsidR="00F8009F">
        <w:rPr>
          <w:rFonts w:asciiTheme="minorEastAsia" w:hAnsiTheme="minorEastAsia" w:hint="eastAsia"/>
        </w:rPr>
        <w:t>憲法上禁止されているわけでも、要求されているわけでもなく、任意で行われていると考える。</w:t>
      </w:r>
      <w:r w:rsidR="00647BC5">
        <w:rPr>
          <w:rFonts w:asciiTheme="minorEastAsia" w:hAnsiTheme="minorEastAsia" w:hint="eastAsia"/>
        </w:rPr>
        <w:t>よって、表現活動を行う者から見ると、公的助成</w:t>
      </w:r>
      <w:r w:rsidR="00344F28">
        <w:rPr>
          <w:rFonts w:asciiTheme="minorEastAsia" w:hAnsiTheme="minorEastAsia" w:hint="eastAsia"/>
        </w:rPr>
        <w:t>の恩恵を受け</w:t>
      </w:r>
      <w:r w:rsidR="00647BC5">
        <w:rPr>
          <w:rFonts w:asciiTheme="minorEastAsia" w:hAnsiTheme="minorEastAsia" w:hint="eastAsia"/>
        </w:rPr>
        <w:t>ることは「権利」ではなく、「特権」であると捉えら</w:t>
      </w:r>
      <w:r w:rsidR="00344F28">
        <w:rPr>
          <w:rFonts w:asciiTheme="minorEastAsia" w:hAnsiTheme="minorEastAsia" w:hint="eastAsia"/>
        </w:rPr>
        <w:t>れる。したがって、</w:t>
      </w:r>
      <w:r w:rsidR="00647BC5">
        <w:rPr>
          <w:rFonts w:asciiTheme="minorEastAsia" w:hAnsiTheme="minorEastAsia" w:hint="eastAsia"/>
        </w:rPr>
        <w:t>一旦公的助成を行った場合に、それに対して公権力が介入し、取消や変更を行うことは、「特権」を撤回したに過ぎないことになる。すなわち、公権力が公的助成に介入したとしても、それは「権利」ではない「特権」を撤回したのであって、憲法上の権利を侵害したのではないという考え方である</w:t>
      </w:r>
      <w:r w:rsidR="00283A8F">
        <w:rPr>
          <w:rStyle w:val="a9"/>
          <w:rFonts w:asciiTheme="minorEastAsia" w:hAnsiTheme="minorEastAsia"/>
        </w:rPr>
        <w:footnoteReference w:id="2"/>
      </w:r>
      <w:r w:rsidR="00647BC5">
        <w:rPr>
          <w:rFonts w:asciiTheme="minorEastAsia" w:hAnsiTheme="minorEastAsia" w:hint="eastAsia"/>
        </w:rPr>
        <w:t>。</w:t>
      </w:r>
      <w:r w:rsidR="00344F28">
        <w:rPr>
          <w:rFonts w:asciiTheme="minorEastAsia" w:hAnsiTheme="minorEastAsia" w:hint="eastAsia"/>
        </w:rPr>
        <w:t>この判例法理に完全に依拠したとすれば、繰り返しになるが、公的助成に対する公的機関の介入は、表現の自由を侵害したことにはならず、そのような介入は、無制限に行うことが許容されてしまう。</w:t>
      </w:r>
    </w:p>
    <w:p w14:paraId="6A28D019" w14:textId="04289C9D" w:rsidR="00344F28" w:rsidRDefault="00344F28" w:rsidP="003F18DE">
      <w:pPr>
        <w:rPr>
          <w:rFonts w:asciiTheme="minorEastAsia" w:hAnsiTheme="minorEastAsia"/>
        </w:rPr>
      </w:pPr>
      <w:r>
        <w:rPr>
          <w:rFonts w:asciiTheme="minorEastAsia" w:hAnsiTheme="minorEastAsia" w:hint="eastAsia"/>
        </w:rPr>
        <w:t xml:space="preserve">　しかしながら、現状にかんがみると、このような考え方に基づいて、無制限に公的助成に介入することを許容することは望ましくない。</w:t>
      </w:r>
      <w:r w:rsidR="008D7155">
        <w:rPr>
          <w:rFonts w:asciiTheme="minorEastAsia" w:hAnsiTheme="minorEastAsia" w:hint="eastAsia"/>
        </w:rPr>
        <w:t>19世紀の半ばまでは、国家の役割は国防などの安全保障や警察などに限定されており、国家は国民の権利を不当に侵害しないようにすることが求められていた。これが消極国家や夜警国家と言われるものである。</w:t>
      </w:r>
      <w:r w:rsidR="001C1C0D">
        <w:rPr>
          <w:rFonts w:asciiTheme="minorEastAsia" w:hAnsiTheme="minorEastAsia" w:hint="eastAsia"/>
        </w:rPr>
        <w:t>このような国家において、表現活動を行う者は、国家に芸術に関する公的助成をそもそも求めておらず、したがって公的助成を特権と捉えることでこれに対する介入を行うことが権利の侵害とはならない</w:t>
      </w:r>
      <w:r w:rsidR="005B2F77">
        <w:rPr>
          <w:rFonts w:asciiTheme="minorEastAsia" w:hAnsiTheme="minorEastAsia" w:hint="eastAsia"/>
        </w:rPr>
        <w:t>という見解を採ったとしても問題は無いように考えられる。</w:t>
      </w:r>
      <w:r w:rsidR="008D7155">
        <w:rPr>
          <w:rFonts w:asciiTheme="minorEastAsia" w:hAnsiTheme="minorEastAsia" w:hint="eastAsia"/>
        </w:rPr>
        <w:t>しかし、資本主義経済の発展とともに、貧富の格差が</w:t>
      </w:r>
      <w:r w:rsidR="001C1C0D">
        <w:rPr>
          <w:rFonts w:asciiTheme="minorEastAsia" w:hAnsiTheme="minorEastAsia" w:hint="eastAsia"/>
        </w:rPr>
        <w:t>生じてき</w:t>
      </w:r>
      <w:r w:rsidR="005B2F77">
        <w:rPr>
          <w:rFonts w:asciiTheme="minorEastAsia" w:hAnsiTheme="minorEastAsia" w:hint="eastAsia"/>
        </w:rPr>
        <w:t>た</w:t>
      </w:r>
      <w:r w:rsidR="001C1C0D">
        <w:rPr>
          <w:rFonts w:asciiTheme="minorEastAsia" w:hAnsiTheme="minorEastAsia" w:hint="eastAsia"/>
        </w:rPr>
        <w:t>19世紀の半ば以降は、その貧富の格差を修正するために、国家がこれまでの安全保障や警察作用に加えて、福祉サービスの提供なども行うようになっていった。それに伴って、国家は学問や芸術に対して公的助成などを行う</w:t>
      </w:r>
      <w:r w:rsidR="005B2F77">
        <w:rPr>
          <w:rFonts w:asciiTheme="minorEastAsia" w:hAnsiTheme="minorEastAsia" w:hint="eastAsia"/>
        </w:rPr>
        <w:t>ようになっ</w:t>
      </w:r>
      <w:r w:rsidR="001C55E5">
        <w:rPr>
          <w:rFonts w:asciiTheme="minorEastAsia" w:hAnsiTheme="minorEastAsia" w:hint="eastAsia"/>
        </w:rPr>
        <w:t>ていっ</w:t>
      </w:r>
      <w:r w:rsidR="005B2F77">
        <w:rPr>
          <w:rFonts w:asciiTheme="minorEastAsia" w:hAnsiTheme="minorEastAsia" w:hint="eastAsia"/>
        </w:rPr>
        <w:t>た。</w:t>
      </w:r>
      <w:r w:rsidR="001C55E5">
        <w:rPr>
          <w:rFonts w:asciiTheme="minorEastAsia" w:hAnsiTheme="minorEastAsia" w:hint="eastAsia"/>
        </w:rPr>
        <w:t>現在の日本では、国公立の美術博物館及びそれに類似する施設の数</w:t>
      </w:r>
      <w:r w:rsidR="0068377E">
        <w:rPr>
          <w:rFonts w:asciiTheme="minorEastAsia" w:hAnsiTheme="minorEastAsia" w:hint="eastAsia"/>
        </w:rPr>
        <w:t>が全体に占める割合は高く</w:t>
      </w:r>
      <w:r w:rsidR="001C55E5">
        <w:rPr>
          <w:rFonts w:asciiTheme="minorEastAsia" w:hAnsiTheme="minorEastAsia" w:hint="eastAsia"/>
        </w:rPr>
        <w:t>、表現活動を行う者</w:t>
      </w:r>
      <w:r w:rsidR="00B80C12">
        <w:rPr>
          <w:rFonts w:asciiTheme="minorEastAsia" w:hAnsiTheme="minorEastAsia" w:hint="eastAsia"/>
        </w:rPr>
        <w:t>が</w:t>
      </w:r>
      <w:r w:rsidR="001C55E5">
        <w:rPr>
          <w:rFonts w:asciiTheme="minorEastAsia" w:hAnsiTheme="minorEastAsia" w:hint="eastAsia"/>
        </w:rPr>
        <w:t>公的助成の恩恵を受ける場面が多くなっているといえる。このような状況下で、「権利と特権の二分論」のような考え方を採用し、無制限に公的機関が公的助成に介入することが許容されてしまうと、表現の自由を保障した憲法21条1項は形がい化してしまうのではないだろうか。</w:t>
      </w:r>
    </w:p>
    <w:p w14:paraId="3AC44612" w14:textId="77777777" w:rsidR="009E30D3" w:rsidRDefault="009E30D3" w:rsidP="003F18DE">
      <w:pPr>
        <w:rPr>
          <w:rFonts w:asciiTheme="minorEastAsia" w:hAnsiTheme="minorEastAsia"/>
        </w:rPr>
      </w:pPr>
      <w:r>
        <w:rPr>
          <w:rFonts w:asciiTheme="minorEastAsia" w:hAnsiTheme="minorEastAsia" w:hint="eastAsia"/>
        </w:rPr>
        <w:t xml:space="preserve">　したがって、このような公的助成に関して、何らかの憲法的統制を及ぼすべきであり、以下でこれについてアメリカの判例法理を中心に検討していく。</w:t>
      </w:r>
    </w:p>
    <w:p w14:paraId="27F9338B" w14:textId="77777777" w:rsidR="00A62B8F" w:rsidRDefault="00A62B8F" w:rsidP="003F18DE">
      <w:pPr>
        <w:rPr>
          <w:rFonts w:asciiTheme="minorEastAsia" w:hAnsiTheme="minorEastAsia"/>
        </w:rPr>
      </w:pPr>
    </w:p>
    <w:p w14:paraId="16C0E51A" w14:textId="23845D3A" w:rsidR="00DF7BF3" w:rsidRDefault="00DF7BF3" w:rsidP="003F18DE">
      <w:pPr>
        <w:rPr>
          <w:rFonts w:asciiTheme="minorEastAsia" w:hAnsiTheme="minorEastAsia"/>
        </w:rPr>
      </w:pPr>
      <w:r>
        <w:rPr>
          <w:rFonts w:asciiTheme="minorEastAsia" w:hAnsiTheme="minorEastAsia" w:hint="eastAsia"/>
        </w:rPr>
        <w:t>３　介入についての憲法的統制</w:t>
      </w:r>
    </w:p>
    <w:p w14:paraId="0121D1A5" w14:textId="77777777" w:rsidR="00DF7BF3" w:rsidRDefault="00DF7BF3" w:rsidP="003F18DE">
      <w:pPr>
        <w:rPr>
          <w:rFonts w:asciiTheme="minorEastAsia" w:hAnsiTheme="minorEastAsia"/>
        </w:rPr>
      </w:pPr>
      <w:r>
        <w:rPr>
          <w:rFonts w:asciiTheme="minorEastAsia" w:hAnsiTheme="minorEastAsia" w:hint="eastAsia"/>
        </w:rPr>
        <w:lastRenderedPageBreak/>
        <w:t>（１）</w:t>
      </w:r>
      <w:r w:rsidR="00F54813">
        <w:rPr>
          <w:rFonts w:asciiTheme="minorEastAsia" w:hAnsiTheme="minorEastAsia" w:hint="eastAsia"/>
        </w:rPr>
        <w:t>パブリック・フォーラム論</w:t>
      </w:r>
    </w:p>
    <w:p w14:paraId="09744717" w14:textId="77777777" w:rsidR="00F54813" w:rsidRDefault="00F54813" w:rsidP="003F18DE">
      <w:pPr>
        <w:rPr>
          <w:rFonts w:asciiTheme="minorEastAsia" w:hAnsiTheme="minorEastAsia"/>
        </w:rPr>
      </w:pPr>
      <w:r>
        <w:rPr>
          <w:rFonts w:asciiTheme="minorEastAsia" w:hAnsiTheme="minorEastAsia" w:hint="eastAsia"/>
        </w:rPr>
        <w:t xml:space="preserve">　</w:t>
      </w:r>
      <w:r w:rsidR="00EE49E2">
        <w:rPr>
          <w:rFonts w:asciiTheme="minorEastAsia" w:hAnsiTheme="minorEastAsia" w:hint="eastAsia"/>
        </w:rPr>
        <w:t>パブリック・フォーラム論はもともとアメリカ合衆国最高裁の判例法理から出発した。パブリック・フォーラム論は、前述した「権利と特権の二分論」を克服するものとして提唱され、表現活動を行う「場」に注目した法理である。アメリカのパブリック・フォーラム論は、国の所有する土地を</w:t>
      </w:r>
      <w:r w:rsidR="00056D20">
        <w:rPr>
          <w:rFonts w:asciiTheme="minorEastAsia" w:hAnsiTheme="minorEastAsia" w:hint="eastAsia"/>
        </w:rPr>
        <w:t>、</w:t>
      </w:r>
      <w:r w:rsidR="00EE49E2">
        <w:rPr>
          <w:rFonts w:asciiTheme="minorEastAsia" w:hAnsiTheme="minorEastAsia" w:hint="eastAsia"/>
        </w:rPr>
        <w:t>主に伝統的パブリック・フォーラム</w:t>
      </w:r>
      <w:r w:rsidR="00056D20">
        <w:rPr>
          <w:rFonts w:asciiTheme="minorEastAsia" w:hAnsiTheme="minorEastAsia" w:hint="eastAsia"/>
        </w:rPr>
        <w:t>、指定されたパブリック・フォーラム、非パブリック・フォーラムに分けて考える。</w:t>
      </w:r>
    </w:p>
    <w:p w14:paraId="4CD7EDE9" w14:textId="4421072E" w:rsidR="00056D20" w:rsidRDefault="00056D20" w:rsidP="003F18DE">
      <w:pPr>
        <w:rPr>
          <w:rFonts w:asciiTheme="minorEastAsia" w:hAnsiTheme="minorEastAsia"/>
        </w:rPr>
      </w:pPr>
      <w:r>
        <w:rPr>
          <w:rFonts w:asciiTheme="minorEastAsia" w:hAnsiTheme="minorEastAsia" w:hint="eastAsia"/>
        </w:rPr>
        <w:t xml:space="preserve">　伝統的パブリック・フォーラムは、「永きにわたる伝統ないし政府の命令により集会及び討論に捧げられてきた場所</w:t>
      </w:r>
      <w:r w:rsidR="00283A8F">
        <w:rPr>
          <w:rStyle w:val="a9"/>
          <w:rFonts w:asciiTheme="minorEastAsia" w:hAnsiTheme="minorEastAsia"/>
        </w:rPr>
        <w:footnoteReference w:id="3"/>
      </w:r>
      <w:r>
        <w:rPr>
          <w:rFonts w:asciiTheme="minorEastAsia" w:hAnsiTheme="minorEastAsia" w:hint="eastAsia"/>
        </w:rPr>
        <w:t>」のことであり、道路や公園がこれに該当する。伝統的パブリック・フォーラムにおける表現活動において、国家がこれを規制する場合には、非常に厳格な要件の下で内容中立的な時・場所・方法による規制しか行うことはできない。</w:t>
      </w:r>
    </w:p>
    <w:p w14:paraId="12CEDD99" w14:textId="77777777" w:rsidR="00056D20" w:rsidRDefault="00056D20" w:rsidP="003F18DE">
      <w:pPr>
        <w:rPr>
          <w:rFonts w:asciiTheme="minorEastAsia" w:hAnsiTheme="minorEastAsia"/>
        </w:rPr>
      </w:pPr>
      <w:r>
        <w:rPr>
          <w:rFonts w:asciiTheme="minorEastAsia" w:hAnsiTheme="minorEastAsia" w:hint="eastAsia"/>
        </w:rPr>
        <w:t xml:space="preserve">　指定されたパブリック・フォーラムは、国家が表現活動の場であるとして指定した場所のことであり、主に公立劇場や公民館などがこれに該当する。指定されたパブリック・フォーラムは、国家がこれを維持する義務はないが、維持している限りは、伝統的パブリック・フォーラムと同様に厳格な要件</w:t>
      </w:r>
      <w:r w:rsidR="00913172">
        <w:rPr>
          <w:rFonts w:asciiTheme="minorEastAsia" w:hAnsiTheme="minorEastAsia" w:hint="eastAsia"/>
        </w:rPr>
        <w:t>を満たした場合のみ、そこで行われる表現活動を規制することができる。</w:t>
      </w:r>
    </w:p>
    <w:p w14:paraId="2517FF90" w14:textId="77777777" w:rsidR="00913172" w:rsidRDefault="00913172" w:rsidP="003F18DE">
      <w:pPr>
        <w:rPr>
          <w:rFonts w:asciiTheme="minorEastAsia" w:hAnsiTheme="minorEastAsia"/>
        </w:rPr>
      </w:pPr>
      <w:r>
        <w:rPr>
          <w:rFonts w:asciiTheme="minorEastAsia" w:hAnsiTheme="minorEastAsia" w:hint="eastAsia"/>
        </w:rPr>
        <w:t xml:space="preserve">　非パブリック・フォーラムは、伝統的パブリック・フォーラムと指定されたパブリック・フォーラム以外の国が所有する土地のことであり、そのような場所は伝統的に表現活動が行われているわけではなく、国家がその場所を国民の表現活動のために用意する意思を有しているわけでもないことから、その場所で行われる表現活動は、比較的緩やかな基準で規制することができる。</w:t>
      </w:r>
    </w:p>
    <w:p w14:paraId="24B40E02" w14:textId="5E7AC3C5" w:rsidR="009E36F4" w:rsidRDefault="00913172" w:rsidP="003F18DE">
      <w:pPr>
        <w:rPr>
          <w:rFonts w:asciiTheme="minorEastAsia" w:hAnsiTheme="minorEastAsia"/>
        </w:rPr>
      </w:pPr>
      <w:r>
        <w:rPr>
          <w:rFonts w:asciiTheme="minorEastAsia" w:hAnsiTheme="minorEastAsia" w:hint="eastAsia"/>
        </w:rPr>
        <w:t xml:space="preserve">　日本では、泉佐野市民会館事件最高裁判決で</w:t>
      </w:r>
      <w:r w:rsidR="00DD5AF9">
        <w:rPr>
          <w:rFonts w:asciiTheme="minorEastAsia" w:hAnsiTheme="minorEastAsia" w:hint="eastAsia"/>
        </w:rPr>
        <w:t>は</w:t>
      </w:r>
      <w:r>
        <w:rPr>
          <w:rFonts w:asciiTheme="minorEastAsia" w:hAnsiTheme="minorEastAsia" w:hint="eastAsia"/>
        </w:rPr>
        <w:t>初めてこの法理が</w:t>
      </w:r>
      <w:r w:rsidR="00DD5AF9">
        <w:rPr>
          <w:rFonts w:asciiTheme="minorEastAsia" w:hAnsiTheme="minorEastAsia" w:hint="eastAsia"/>
        </w:rPr>
        <w:t>念頭に置かれ判断</w:t>
      </w:r>
      <w:r>
        <w:rPr>
          <w:rFonts w:asciiTheme="minorEastAsia" w:hAnsiTheme="minorEastAsia" w:hint="eastAsia"/>
        </w:rPr>
        <w:t>されている</w:t>
      </w:r>
      <w:r w:rsidR="00FF40D7">
        <w:rPr>
          <w:rStyle w:val="a9"/>
          <w:rFonts w:asciiTheme="minorEastAsia" w:hAnsiTheme="minorEastAsia"/>
        </w:rPr>
        <w:footnoteReference w:id="4"/>
      </w:r>
      <w:r>
        <w:rPr>
          <w:rFonts w:asciiTheme="minorEastAsia" w:hAnsiTheme="minorEastAsia" w:hint="eastAsia"/>
        </w:rPr>
        <w:t>。</w:t>
      </w:r>
      <w:r w:rsidR="00246169">
        <w:rPr>
          <w:rFonts w:asciiTheme="minorEastAsia" w:hAnsiTheme="minorEastAsia" w:hint="eastAsia"/>
        </w:rPr>
        <w:t>泉佐野市民会館事件は、集会を開催するために市民会館の使用許可を申請した者に対して、本件集会の実質的主催者は過激派と言われる団体であり、対立する過激派との衝突などによって市民の安全を確保することができないとして、不許可とする処分の違憲・違法を争った事件である。</w:t>
      </w:r>
      <w:r w:rsidR="009E36F4">
        <w:rPr>
          <w:rFonts w:asciiTheme="minorEastAsia" w:hAnsiTheme="minorEastAsia" w:hint="eastAsia"/>
        </w:rPr>
        <w:t>最高裁は以下のように判示している</w:t>
      </w:r>
      <w:r w:rsidR="00FF40D7">
        <w:rPr>
          <w:rStyle w:val="a9"/>
          <w:rFonts w:asciiTheme="minorEastAsia" w:hAnsiTheme="minorEastAsia"/>
        </w:rPr>
        <w:footnoteReference w:id="5"/>
      </w:r>
      <w:r w:rsidR="009E36F4">
        <w:rPr>
          <w:rFonts w:asciiTheme="minorEastAsia" w:hAnsiTheme="minorEastAsia" w:hint="eastAsia"/>
        </w:rPr>
        <w:t>。</w:t>
      </w:r>
    </w:p>
    <w:p w14:paraId="2A8A1C46" w14:textId="77777777" w:rsidR="009E36F4" w:rsidRDefault="009E36F4" w:rsidP="009E36F4">
      <w:pPr>
        <w:rPr>
          <w:rFonts w:asciiTheme="minorEastAsia" w:hAnsiTheme="minorEastAsia"/>
        </w:rPr>
      </w:pPr>
      <w:r>
        <w:rPr>
          <w:rFonts w:asciiTheme="minorEastAsia" w:hAnsiTheme="minorEastAsia" w:hint="eastAsia"/>
        </w:rPr>
        <w:t xml:space="preserve">　「地方自治法244条にいう普通地方公共団体の公の施設として、本件会館のように集会の用に供する施設が設けられている場合、住民は、その施設の設置目的に反しない限りその利用を原則的に認められることになるので、管理者が正当な理由なくその利用を拒否するときは、憲法の保障する集会の自由の不当な制限につながるおそれが生ずることになる。」</w:t>
      </w:r>
    </w:p>
    <w:p w14:paraId="0F6B7017" w14:textId="3088A231" w:rsidR="00832A93" w:rsidRDefault="009E36F4" w:rsidP="003F18DE">
      <w:pPr>
        <w:rPr>
          <w:rFonts w:asciiTheme="minorEastAsia" w:hAnsiTheme="minorEastAsia"/>
        </w:rPr>
      </w:pPr>
      <w:r>
        <w:rPr>
          <w:rFonts w:asciiTheme="minorEastAsia" w:hAnsiTheme="minorEastAsia" w:hint="eastAsia"/>
        </w:rPr>
        <w:t xml:space="preserve">　この判決では、市民会館は泉佐野市によって、集会の用に供するために設置されていることから指定されたパブリック・フォーラムであるといえる。</w:t>
      </w:r>
      <w:r w:rsidR="00832A93">
        <w:rPr>
          <w:rFonts w:asciiTheme="minorEastAsia" w:hAnsiTheme="minorEastAsia" w:hint="eastAsia"/>
        </w:rPr>
        <w:t>本判決は、拒否事由が「正当な</w:t>
      </w:r>
      <w:r w:rsidR="00832A93">
        <w:rPr>
          <w:rFonts w:asciiTheme="minorEastAsia" w:hAnsiTheme="minorEastAsia" w:hint="eastAsia"/>
        </w:rPr>
        <w:lastRenderedPageBreak/>
        <w:t>理由」に当たるかどうかにおいて、利益衡量論及び「明らかに差し迫った危険」基準という二段階で判断しており</w:t>
      </w:r>
      <w:r w:rsidR="00FF40D7">
        <w:rPr>
          <w:rStyle w:val="a9"/>
          <w:rFonts w:asciiTheme="minorEastAsia" w:hAnsiTheme="minorEastAsia"/>
        </w:rPr>
        <w:footnoteReference w:id="6"/>
      </w:r>
      <w:r w:rsidR="00832A93">
        <w:rPr>
          <w:rFonts w:asciiTheme="minorEastAsia" w:hAnsiTheme="minorEastAsia" w:hint="eastAsia"/>
        </w:rPr>
        <w:t>、アメリカのパブリック・フォーラム論とは細かい点で異なる。この判例以後は、同様の事件では、この判例が引用されていることから、日本においても</w:t>
      </w:r>
      <w:r w:rsidR="004F15C7">
        <w:rPr>
          <w:rFonts w:asciiTheme="minorEastAsia" w:hAnsiTheme="minorEastAsia" w:hint="eastAsia"/>
        </w:rPr>
        <w:t>パブリック・フォーラム論はある程度の支持は得ているといえる。</w:t>
      </w:r>
    </w:p>
    <w:p w14:paraId="27B7E0D9" w14:textId="77777777" w:rsidR="004F15C7" w:rsidRDefault="004F15C7" w:rsidP="003F18DE">
      <w:pPr>
        <w:rPr>
          <w:rFonts w:asciiTheme="minorEastAsia" w:hAnsiTheme="minorEastAsia"/>
        </w:rPr>
      </w:pPr>
      <w:r>
        <w:rPr>
          <w:rFonts w:asciiTheme="minorEastAsia" w:hAnsiTheme="minorEastAsia" w:hint="eastAsia"/>
        </w:rPr>
        <w:t xml:space="preserve">　その後、日本ではパブリック・フォーラム論は集会の自由が問題となる場面を越えて、公的助成の場面においても、そのような考え方が念頭に置かれているのではないかと思わせる判例が登場している。</w:t>
      </w:r>
    </w:p>
    <w:p w14:paraId="5439AB0A" w14:textId="51D07236" w:rsidR="004F15C7" w:rsidRDefault="004F15C7" w:rsidP="003F18DE">
      <w:pPr>
        <w:rPr>
          <w:rFonts w:asciiTheme="minorEastAsia" w:hAnsiTheme="minorEastAsia"/>
        </w:rPr>
      </w:pPr>
      <w:r>
        <w:rPr>
          <w:rFonts w:asciiTheme="minorEastAsia" w:hAnsiTheme="minorEastAsia" w:hint="eastAsia"/>
        </w:rPr>
        <w:t xml:space="preserve">　船橋市立西図書館事件は、図書館の司書が</w:t>
      </w:r>
      <w:r w:rsidR="00677FA7">
        <w:rPr>
          <w:rFonts w:asciiTheme="minorEastAsia" w:hAnsiTheme="minorEastAsia" w:hint="eastAsia"/>
        </w:rPr>
        <w:t>蔵書を内容に対する反感から廃棄したことに対してその蔵書の著作者が</w:t>
      </w:r>
      <w:r w:rsidR="007D2CE2">
        <w:rPr>
          <w:rFonts w:asciiTheme="minorEastAsia" w:hAnsiTheme="minorEastAsia" w:hint="eastAsia"/>
        </w:rPr>
        <w:t>国家</w:t>
      </w:r>
      <w:r w:rsidR="00677FA7">
        <w:rPr>
          <w:rFonts w:asciiTheme="minorEastAsia" w:hAnsiTheme="minorEastAsia" w:hint="eastAsia"/>
        </w:rPr>
        <w:t>賠償請求した事案である。最高裁は以下のように判示している</w:t>
      </w:r>
      <w:r w:rsidR="00FF40D7">
        <w:rPr>
          <w:rStyle w:val="a9"/>
          <w:rFonts w:asciiTheme="minorEastAsia" w:hAnsiTheme="minorEastAsia"/>
        </w:rPr>
        <w:footnoteReference w:id="7"/>
      </w:r>
      <w:r w:rsidR="00677FA7">
        <w:rPr>
          <w:rFonts w:asciiTheme="minorEastAsia" w:hAnsiTheme="minorEastAsia" w:hint="eastAsia"/>
        </w:rPr>
        <w:t>。</w:t>
      </w:r>
    </w:p>
    <w:p w14:paraId="4363800A" w14:textId="77777777" w:rsidR="00677FA7" w:rsidRDefault="00677FA7" w:rsidP="003F18DE">
      <w:r>
        <w:rPr>
          <w:rFonts w:asciiTheme="minorEastAsia" w:hAnsiTheme="minorEastAsia" w:hint="eastAsia"/>
        </w:rPr>
        <w:t xml:space="preserve">　「</w:t>
      </w:r>
      <w:r>
        <w:t>公立図書館が，上記のとおり，住民に図書館資料を提供するための公的な場であるということは，そこで閲覧に供された図書の著作者にとって，その思想，意見等を公衆に伝達する公的な場でもあるということができる。したがって</w:t>
      </w:r>
      <w:r>
        <w:rPr>
          <w:rFonts w:hint="eastAsia"/>
        </w:rPr>
        <w:t>，</w:t>
      </w:r>
      <w:r>
        <w:t>公立図書館の図書館職員が閲覧に供されている図書を著作者の</w:t>
      </w:r>
      <w:r w:rsidRPr="00677FA7">
        <w:rPr>
          <w:rFonts w:asciiTheme="minorEastAsia" w:hAnsiTheme="minorEastAsia"/>
        </w:rPr>
        <w:t>思想や信条を理由とするなど不公正な取扱いによって廃棄することは，当該著作者が著作物によって その思想，意見等を公衆に伝達する利益を不当に損なうものといわなければならない。そして，著作者の思想の自由，表現の自由が憲法により保障された基本的人権であるこ</w:t>
      </w:r>
      <w:r>
        <w:t>とにもかんがみると，公立図書館において，その著作物が閲覧に供されている著作者が有する上記利益は，法的保護に値する人格的利益である</w:t>
      </w:r>
      <w:r>
        <w:rPr>
          <w:rFonts w:hint="eastAsia"/>
        </w:rPr>
        <w:t>(以下省略)」</w:t>
      </w:r>
    </w:p>
    <w:p w14:paraId="5B33DE91" w14:textId="3BA50001" w:rsidR="005609AD" w:rsidRDefault="00677FA7" w:rsidP="003F18DE">
      <w:r>
        <w:rPr>
          <w:rFonts w:hint="eastAsia"/>
        </w:rPr>
        <w:t xml:space="preserve">　</w:t>
      </w:r>
      <w:r w:rsidR="00BB1392">
        <w:rPr>
          <w:rFonts w:hint="eastAsia"/>
        </w:rPr>
        <w:t>本判決では、</w:t>
      </w:r>
      <w:r w:rsidR="00841A44">
        <w:rPr>
          <w:rFonts w:hint="eastAsia"/>
        </w:rPr>
        <w:t>著作者はその著作物を図書館で所蔵し、公衆に閲覧してもらうように求める権利は有していないが、図書館が住民だけでなく、そこに収蔵されている図書の著作者にとっても「公的な場」であることから、司書にはそこに収蔵されている図書を公正に取り扱う義務が生じると判示している。</w:t>
      </w:r>
      <w:r w:rsidR="005609AD">
        <w:rPr>
          <w:rFonts w:hint="eastAsia"/>
        </w:rPr>
        <w:t>この判例は、図書館を住民に図書館資料を提供するための「公的な場」であると同時に、図書の著作者にとってもその思想、意見を伝達する「公的な場」であるとしていることから、住民の知る権利と図書の著作者の表現活動の自由に供される限定的なパブリック・フォーラムであると考えることができる。さらに、この論理は公的助成とパブリック・フォーラム論の相性の悪さを克服するものであると考えることができる。そもそも、パブリック・フォーラム論においては</w:t>
      </w:r>
      <w:r w:rsidR="002D5FD3">
        <w:rPr>
          <w:rFonts w:hint="eastAsia"/>
        </w:rPr>
        <w:t>、</w:t>
      </w:r>
      <w:r w:rsidR="005609AD">
        <w:rPr>
          <w:rFonts w:hint="eastAsia"/>
        </w:rPr>
        <w:t>伝統的パブリック・フォーラムや指定されたパブリック・フォーラムでの表現活動に対する公的機関の規制は</w:t>
      </w:r>
      <w:r w:rsidR="002D5FD3">
        <w:rPr>
          <w:rFonts w:hint="eastAsia"/>
        </w:rPr>
        <w:t>、</w:t>
      </w:r>
      <w:r w:rsidR="005609AD">
        <w:rPr>
          <w:rFonts w:hint="eastAsia"/>
        </w:rPr>
        <w:t>時・場所・方法・に関する内容中立的な規制しか行うことができないという厳格なものであった。しかし、公的助成のような給付の場面においては、</w:t>
      </w:r>
      <w:r w:rsidR="002D5FD3">
        <w:rPr>
          <w:rFonts w:hint="eastAsia"/>
        </w:rPr>
        <w:t>公的機関の財源や場所に限界があることから、給付をするかしないかの判断においては、内容に立ち入ってその価値に基づいて判断せざるを得ないとも考えられてきた。しかし、本判決においては、図書館を限定的なパブリック・フ</w:t>
      </w:r>
      <w:r w:rsidR="002D5FD3">
        <w:rPr>
          <w:rFonts w:hint="eastAsia"/>
        </w:rPr>
        <w:lastRenderedPageBreak/>
        <w:t>ォーラムと捉えたとしても、その図書の公正な取り扱いを専門職である司書の義務としたことで、その蔵書の内容に関する判断を</w:t>
      </w:r>
      <w:r w:rsidR="005202E0">
        <w:rPr>
          <w:rFonts w:hint="eastAsia"/>
        </w:rPr>
        <w:t>図書館という</w:t>
      </w:r>
      <w:r w:rsidR="002D5FD3">
        <w:rPr>
          <w:rFonts w:hint="eastAsia"/>
        </w:rPr>
        <w:t>公的機関から自律した司書に委ね、公的機関には、パブリック・フォーラム論の要件の下でしか規制することができないと考えることができる。このように考えることで、パブリック</w:t>
      </w:r>
      <w:r w:rsidR="00825683">
        <w:rPr>
          <w:rFonts w:hint="eastAsia"/>
        </w:rPr>
        <w:t>・</w:t>
      </w:r>
      <w:r w:rsidR="002D5FD3">
        <w:rPr>
          <w:rFonts w:hint="eastAsia"/>
        </w:rPr>
        <w:t>フォーラムにおける公的機関による内容に基づく介入ではなく、専門職である司書の</w:t>
      </w:r>
      <w:r w:rsidR="00825683">
        <w:rPr>
          <w:rFonts w:hint="eastAsia"/>
        </w:rPr>
        <w:t>義務に関する問題と捉えることができる。</w:t>
      </w:r>
    </w:p>
    <w:p w14:paraId="6FEE3FD5" w14:textId="0E2AE5FC" w:rsidR="00825683" w:rsidRPr="005609AD" w:rsidRDefault="00825683" w:rsidP="003F18DE">
      <w:r>
        <w:rPr>
          <w:rFonts w:hint="eastAsia"/>
        </w:rPr>
        <w:t xml:space="preserve">　しかし、この判決はあくまで、公立図書館において閲覧に供された著作物が不公正な取扱いによって廃棄されたという限定的な事案であり、公的助成の事案に射程を広げることはできないという考え方も存在する</w:t>
      </w:r>
      <w:r w:rsidR="00961580">
        <w:rPr>
          <w:rStyle w:val="a9"/>
        </w:rPr>
        <w:footnoteReference w:id="8"/>
      </w:r>
      <w:r>
        <w:rPr>
          <w:rFonts w:hint="eastAsia"/>
        </w:rPr>
        <w:t>。</w:t>
      </w:r>
    </w:p>
    <w:p w14:paraId="2213C272" w14:textId="77777777" w:rsidR="005609AD" w:rsidRDefault="005609AD" w:rsidP="003F18DE">
      <w:pPr>
        <w:rPr>
          <w:rFonts w:asciiTheme="minorEastAsia" w:hAnsiTheme="minorEastAsia"/>
        </w:rPr>
      </w:pPr>
    </w:p>
    <w:p w14:paraId="6B1750D3" w14:textId="77777777" w:rsidR="00246169" w:rsidRDefault="005F61F5" w:rsidP="003F18DE">
      <w:pPr>
        <w:rPr>
          <w:rFonts w:asciiTheme="minorEastAsia" w:hAnsiTheme="minorEastAsia"/>
        </w:rPr>
      </w:pPr>
      <w:r>
        <w:rPr>
          <w:rFonts w:asciiTheme="minorEastAsia" w:hAnsiTheme="minorEastAsia" w:hint="eastAsia"/>
        </w:rPr>
        <w:t>（</w:t>
      </w:r>
      <w:r w:rsidR="00521515">
        <w:rPr>
          <w:rFonts w:asciiTheme="minorEastAsia" w:hAnsiTheme="minorEastAsia" w:hint="eastAsia"/>
        </w:rPr>
        <w:t>２</w:t>
      </w:r>
      <w:r>
        <w:rPr>
          <w:rFonts w:asciiTheme="minorEastAsia" w:hAnsiTheme="minorEastAsia" w:hint="eastAsia"/>
        </w:rPr>
        <w:t>）政府言論</w:t>
      </w:r>
    </w:p>
    <w:p w14:paraId="78849E71" w14:textId="301DC380" w:rsidR="00825683" w:rsidRDefault="00825683" w:rsidP="003F18DE">
      <w:pPr>
        <w:rPr>
          <w:rFonts w:asciiTheme="minorEastAsia" w:hAnsiTheme="minorEastAsia"/>
        </w:rPr>
      </w:pPr>
      <w:r>
        <w:rPr>
          <w:rFonts w:asciiTheme="minorEastAsia" w:hAnsiTheme="minorEastAsia" w:hint="eastAsia"/>
        </w:rPr>
        <w:t xml:space="preserve">　</w:t>
      </w:r>
      <w:r w:rsidR="000127B8">
        <w:rPr>
          <w:rFonts w:asciiTheme="minorEastAsia" w:hAnsiTheme="minorEastAsia" w:hint="eastAsia"/>
        </w:rPr>
        <w:t>政府言論とは、公的機関の</w:t>
      </w:r>
      <w:r w:rsidR="0019439E">
        <w:rPr>
          <w:rFonts w:asciiTheme="minorEastAsia" w:hAnsiTheme="minorEastAsia" w:hint="eastAsia"/>
        </w:rPr>
        <w:t>思想</w:t>
      </w:r>
      <w:r w:rsidR="000127B8">
        <w:rPr>
          <w:rFonts w:asciiTheme="minorEastAsia" w:hAnsiTheme="minorEastAsia" w:hint="eastAsia"/>
        </w:rPr>
        <w:t>の自由市場における役割に着目したアメリカの判例法理である。政府言論とは、政府が</w:t>
      </w:r>
      <w:r w:rsidR="0019439E">
        <w:rPr>
          <w:rFonts w:asciiTheme="minorEastAsia" w:hAnsiTheme="minorEastAsia" w:hint="eastAsia"/>
        </w:rPr>
        <w:t>思想</w:t>
      </w:r>
      <w:r w:rsidR="00B976DA">
        <w:rPr>
          <w:rFonts w:asciiTheme="minorEastAsia" w:hAnsiTheme="minorEastAsia" w:hint="eastAsia"/>
        </w:rPr>
        <w:t>の自由市場において、国民の表現活動を規制する「検閲者」として行動するのではなく、政府自らが表現活動を行う「話し手」となるということである</w:t>
      </w:r>
      <w:r w:rsidR="00961580">
        <w:rPr>
          <w:rStyle w:val="a9"/>
          <w:rFonts w:asciiTheme="minorEastAsia" w:hAnsiTheme="minorEastAsia"/>
        </w:rPr>
        <w:footnoteReference w:id="9"/>
      </w:r>
      <w:r w:rsidR="00B976DA">
        <w:rPr>
          <w:rFonts w:asciiTheme="minorEastAsia" w:hAnsiTheme="minorEastAsia" w:hint="eastAsia"/>
        </w:rPr>
        <w:t>。</w:t>
      </w:r>
      <w:r w:rsidR="008F174E">
        <w:rPr>
          <w:rFonts w:asciiTheme="minorEastAsia" w:hAnsiTheme="minorEastAsia" w:hint="eastAsia"/>
        </w:rPr>
        <w:t>この政府言論には、直接的な思想の自由市場への介入と、間接的な思想の自由市場への介入と二つに分けることができる。直接的な思想の自由市場への介入とは政府の広報のような場合であり、このような場合には政府の見解であることが</w:t>
      </w:r>
      <w:r w:rsidR="00AA25D8">
        <w:rPr>
          <w:rFonts w:asciiTheme="minorEastAsia" w:hAnsiTheme="minorEastAsia" w:hint="eastAsia"/>
        </w:rPr>
        <w:t>外見</w:t>
      </w:r>
      <w:r w:rsidR="008F174E">
        <w:rPr>
          <w:rFonts w:asciiTheme="minorEastAsia" w:hAnsiTheme="minorEastAsia" w:hint="eastAsia"/>
        </w:rPr>
        <w:t>からはっきりとわかるため</w:t>
      </w:r>
      <w:r w:rsidR="00AA25D8">
        <w:rPr>
          <w:rFonts w:asciiTheme="minorEastAsia" w:hAnsiTheme="minorEastAsia" w:hint="eastAsia"/>
        </w:rPr>
        <w:t>問題とはならない。間接的な思想の自由市場への介入</w:t>
      </w:r>
      <w:r w:rsidR="001B3D17">
        <w:rPr>
          <w:rFonts w:asciiTheme="minorEastAsia" w:hAnsiTheme="minorEastAsia" w:hint="eastAsia"/>
        </w:rPr>
        <w:t>とは国家が私人を媒介にする場合であり、芸術の公的助成の場合などがこれに当たり、このような場合には、外見では政府の見解であることがわからない</w:t>
      </w:r>
      <w:r w:rsidR="00273A73">
        <w:rPr>
          <w:rFonts w:asciiTheme="minorEastAsia" w:hAnsiTheme="minorEastAsia" w:hint="eastAsia"/>
        </w:rPr>
        <w:t>ことが</w:t>
      </w:r>
      <w:r w:rsidR="001B3D17">
        <w:rPr>
          <w:rFonts w:asciiTheme="minorEastAsia" w:hAnsiTheme="minorEastAsia" w:hint="eastAsia"/>
        </w:rPr>
        <w:t>問題となる。</w:t>
      </w:r>
      <w:r w:rsidR="00B976DA">
        <w:rPr>
          <w:rFonts w:asciiTheme="minorEastAsia" w:hAnsiTheme="minorEastAsia" w:hint="eastAsia"/>
        </w:rPr>
        <w:t>政府言論の問題点は</w:t>
      </w:r>
      <w:r w:rsidR="00273A73">
        <w:rPr>
          <w:rFonts w:asciiTheme="minorEastAsia" w:hAnsiTheme="minorEastAsia" w:hint="eastAsia"/>
        </w:rPr>
        <w:t>さらにある。それは</w:t>
      </w:r>
      <w:r w:rsidR="0019439E">
        <w:rPr>
          <w:rFonts w:asciiTheme="minorEastAsia" w:hAnsiTheme="minorEastAsia" w:hint="eastAsia"/>
        </w:rPr>
        <w:t>思想</w:t>
      </w:r>
      <w:r w:rsidR="00996EF5">
        <w:rPr>
          <w:rFonts w:asciiTheme="minorEastAsia" w:hAnsiTheme="minorEastAsia" w:hint="eastAsia"/>
        </w:rPr>
        <w:t>の自由市場における影響力の差である。政府言論は私人の表現活動と比較して圧倒的な潜勢力を有しているとされる。その原因は主に3つあると阪口正二郎は分析している</w:t>
      </w:r>
      <w:r w:rsidR="00961580">
        <w:rPr>
          <w:rStyle w:val="a9"/>
          <w:rFonts w:asciiTheme="minorEastAsia" w:hAnsiTheme="minorEastAsia"/>
        </w:rPr>
        <w:footnoteReference w:id="10"/>
      </w:r>
      <w:r w:rsidR="00996EF5">
        <w:rPr>
          <w:rFonts w:asciiTheme="minorEastAsia" w:hAnsiTheme="minorEastAsia" w:hint="eastAsia"/>
        </w:rPr>
        <w:t>。1つ目は、経済的資源の差である。国家は国会で決められた予算に基づいて活動しているため無制限とは言えないが、私人と比較した場合には、やはり圧倒的な差が生じていると考えられる。2つ目は、情報の保有の差である。私人は国家</w:t>
      </w:r>
      <w:r w:rsidR="0019439E">
        <w:rPr>
          <w:rFonts w:asciiTheme="minorEastAsia" w:hAnsiTheme="minorEastAsia" w:hint="eastAsia"/>
        </w:rPr>
        <w:t>と</w:t>
      </w:r>
      <w:r w:rsidR="0040371A">
        <w:rPr>
          <w:rFonts w:asciiTheme="minorEastAsia" w:hAnsiTheme="minorEastAsia" w:hint="eastAsia"/>
        </w:rPr>
        <w:t>比較して情報の保有量が少ないといえる。</w:t>
      </w:r>
      <w:r w:rsidR="0019439E">
        <w:rPr>
          <w:rFonts w:asciiTheme="minorEastAsia" w:hAnsiTheme="minorEastAsia" w:hint="eastAsia"/>
        </w:rPr>
        <w:t>3つ目は、政府の言論には、私人の表現活動には備わっていない正統性があるということである。国家が言っていることは私人の言っていることよりも信用性が高いとされてしまうことであり、これによって思想の自由市場では、私人の思想が国家の思想によって淘汰されてしまい、思想の自由市場にゆがみが生じてしまうということである。このような問題点から、政府言論は一律に規制するべきだという見解も生じるかもしれないが、問題はそう単純ではない。政府言論は民主主義社会においては不可欠なものであるからで</w:t>
      </w:r>
      <w:r w:rsidR="0019439E">
        <w:rPr>
          <w:rFonts w:asciiTheme="minorEastAsia" w:hAnsiTheme="minorEastAsia" w:hint="eastAsia"/>
        </w:rPr>
        <w:lastRenderedPageBreak/>
        <w:t>ある。民主主義においては</w:t>
      </w:r>
      <w:r w:rsidR="008F174E">
        <w:rPr>
          <w:rFonts w:asciiTheme="minorEastAsia" w:hAnsiTheme="minorEastAsia" w:hint="eastAsia"/>
        </w:rPr>
        <w:t>、</w:t>
      </w:r>
      <w:r w:rsidR="0019439E">
        <w:rPr>
          <w:rFonts w:asciiTheme="minorEastAsia" w:hAnsiTheme="minorEastAsia" w:hint="eastAsia"/>
        </w:rPr>
        <w:t>民衆は国家の行動を監視し評価することで健全に運営されている。このような監視や評価においては、その前提として、政府の行動やある問題についての政府の立場について正しい情報が必要である。</w:t>
      </w:r>
      <w:r w:rsidR="008F174E">
        <w:rPr>
          <w:rFonts w:asciiTheme="minorEastAsia" w:hAnsiTheme="minorEastAsia" w:hint="eastAsia"/>
        </w:rPr>
        <w:t>そのため、アメリカの判例法理としての政府言論の法理では、政府の言論に関して</w:t>
      </w:r>
      <w:r w:rsidR="00F54AD3">
        <w:rPr>
          <w:rFonts w:asciiTheme="minorEastAsia" w:hAnsiTheme="minorEastAsia" w:hint="eastAsia"/>
        </w:rPr>
        <w:t>は、</w:t>
      </w:r>
      <w:r w:rsidR="008F174E">
        <w:rPr>
          <w:rFonts w:asciiTheme="minorEastAsia" w:hAnsiTheme="minorEastAsia" w:hint="eastAsia"/>
        </w:rPr>
        <w:t>国家はその内容が正しいものであるために</w:t>
      </w:r>
      <w:r w:rsidR="00F54AD3">
        <w:rPr>
          <w:rFonts w:asciiTheme="minorEastAsia" w:hAnsiTheme="minorEastAsia" w:hint="eastAsia"/>
        </w:rPr>
        <w:t>必要な</w:t>
      </w:r>
      <w:r w:rsidR="008F174E">
        <w:rPr>
          <w:rFonts w:asciiTheme="minorEastAsia" w:hAnsiTheme="minorEastAsia" w:hint="eastAsia"/>
        </w:rPr>
        <w:t>是正</w:t>
      </w:r>
      <w:r w:rsidR="00F54AD3">
        <w:rPr>
          <w:rFonts w:asciiTheme="minorEastAsia" w:hAnsiTheme="minorEastAsia" w:hint="eastAsia"/>
        </w:rPr>
        <w:t>を内容に立ち入って行う</w:t>
      </w:r>
      <w:r w:rsidR="008F174E">
        <w:rPr>
          <w:rFonts w:asciiTheme="minorEastAsia" w:hAnsiTheme="minorEastAsia" w:hint="eastAsia"/>
        </w:rPr>
        <w:t>ことが許容される。</w:t>
      </w:r>
    </w:p>
    <w:p w14:paraId="12BF558E" w14:textId="6E5306EC" w:rsidR="008F174E" w:rsidRDefault="008F174E" w:rsidP="003F18DE">
      <w:pPr>
        <w:rPr>
          <w:rFonts w:asciiTheme="minorEastAsia" w:hAnsiTheme="minorEastAsia"/>
        </w:rPr>
      </w:pPr>
      <w:r>
        <w:rPr>
          <w:rFonts w:asciiTheme="minorEastAsia" w:hAnsiTheme="minorEastAsia" w:hint="eastAsia"/>
        </w:rPr>
        <w:t xml:space="preserve">　しかし、前述のように政府言論には私人のそれとは異なる影響力を有していることから、無制限に内容に立ち入った規制を許すことは</w:t>
      </w:r>
      <w:r w:rsidR="00F54AD3">
        <w:rPr>
          <w:rFonts w:asciiTheme="minorEastAsia" w:hAnsiTheme="minorEastAsia" w:hint="eastAsia"/>
        </w:rPr>
        <w:t>本来</w:t>
      </w:r>
      <w:r>
        <w:rPr>
          <w:rFonts w:asciiTheme="minorEastAsia" w:hAnsiTheme="minorEastAsia" w:hint="eastAsia"/>
        </w:rPr>
        <w:t>好ましくない。そこで、</w:t>
      </w:r>
      <w:r w:rsidR="001B3D17">
        <w:rPr>
          <w:rFonts w:asciiTheme="minorEastAsia" w:hAnsiTheme="minorEastAsia" w:hint="eastAsia"/>
        </w:rPr>
        <w:t>政府言論であっても憲法による統制</w:t>
      </w:r>
      <w:r w:rsidR="00273A73">
        <w:rPr>
          <w:rFonts w:asciiTheme="minorEastAsia" w:hAnsiTheme="minorEastAsia" w:hint="eastAsia"/>
        </w:rPr>
        <w:t>を行う</w:t>
      </w:r>
      <w:r w:rsidR="001B3D17">
        <w:rPr>
          <w:rFonts w:asciiTheme="minorEastAsia" w:hAnsiTheme="minorEastAsia" w:hint="eastAsia"/>
        </w:rPr>
        <w:t>必要である。</w:t>
      </w:r>
      <w:r w:rsidR="00273A73">
        <w:rPr>
          <w:rFonts w:asciiTheme="minorEastAsia" w:hAnsiTheme="minorEastAsia" w:hint="eastAsia"/>
        </w:rPr>
        <w:t>「囚われの聴衆」に陥りやすい</w:t>
      </w:r>
      <w:r w:rsidR="00022360">
        <w:rPr>
          <w:rFonts w:asciiTheme="minorEastAsia" w:hAnsiTheme="minorEastAsia" w:hint="eastAsia"/>
        </w:rPr>
        <w:t>場所</w:t>
      </w:r>
      <w:r w:rsidR="00273A73">
        <w:rPr>
          <w:rFonts w:asciiTheme="minorEastAsia" w:hAnsiTheme="minorEastAsia" w:hint="eastAsia"/>
        </w:rPr>
        <w:t>での政府言論に対して、多様な言論へのアクセスを保障したり、政府が「腹話術師」的に語る政府の匿名性を禁止したりすべきである</w:t>
      </w:r>
      <w:r w:rsidR="00022360">
        <w:rPr>
          <w:rStyle w:val="a9"/>
          <w:rFonts w:asciiTheme="minorEastAsia" w:hAnsiTheme="minorEastAsia"/>
        </w:rPr>
        <w:footnoteReference w:id="11"/>
      </w:r>
      <w:r w:rsidR="00273A73">
        <w:rPr>
          <w:rFonts w:asciiTheme="minorEastAsia" w:hAnsiTheme="minorEastAsia" w:hint="eastAsia"/>
        </w:rPr>
        <w:t>。</w:t>
      </w:r>
      <w:r w:rsidR="002F7AD8">
        <w:rPr>
          <w:rFonts w:asciiTheme="minorEastAsia" w:hAnsiTheme="minorEastAsia" w:hint="eastAsia"/>
        </w:rPr>
        <w:t>また、政府言論ではない場合には、「給付」の場面では、パブリック・フォーラム論などの他の憲法的統制を行う必要がある。</w:t>
      </w:r>
    </w:p>
    <w:p w14:paraId="5141EFD8" w14:textId="0456E89D" w:rsidR="00A131DF" w:rsidRDefault="00273A73" w:rsidP="003F18DE">
      <w:pPr>
        <w:rPr>
          <w:rFonts w:asciiTheme="minorEastAsia" w:hAnsiTheme="minorEastAsia"/>
        </w:rPr>
      </w:pPr>
      <w:r>
        <w:rPr>
          <w:rFonts w:asciiTheme="minorEastAsia" w:hAnsiTheme="minorEastAsia" w:hint="eastAsia"/>
        </w:rPr>
        <w:t xml:space="preserve">　政府言論で</w:t>
      </w:r>
      <w:r w:rsidR="00246A05">
        <w:rPr>
          <w:rFonts w:asciiTheme="minorEastAsia" w:hAnsiTheme="minorEastAsia" w:hint="eastAsia"/>
        </w:rPr>
        <w:t>重要</w:t>
      </w:r>
      <w:r>
        <w:rPr>
          <w:rFonts w:asciiTheme="minorEastAsia" w:hAnsiTheme="minorEastAsia" w:hint="eastAsia"/>
        </w:rPr>
        <w:t>となるのは、どこまでが政府言論であり、どこから政府言論ではないという線引きが難しいということである。</w:t>
      </w:r>
      <w:r w:rsidR="00246A05">
        <w:rPr>
          <w:rFonts w:asciiTheme="minorEastAsia" w:hAnsiTheme="minorEastAsia" w:hint="eastAsia"/>
        </w:rPr>
        <w:t>これは特に、思想の自由市場に間接的に介入する場合に問題となる。</w:t>
      </w:r>
      <w:r w:rsidR="002F7AD8">
        <w:rPr>
          <w:rFonts w:asciiTheme="minorEastAsia" w:hAnsiTheme="minorEastAsia" w:hint="eastAsia"/>
        </w:rPr>
        <w:t>政府言論に当たるかどうかについて</w:t>
      </w:r>
      <w:r w:rsidR="00A131DF">
        <w:rPr>
          <w:rFonts w:asciiTheme="minorEastAsia" w:hAnsiTheme="minorEastAsia" w:hint="eastAsia"/>
        </w:rPr>
        <w:t>は、以下のアメリカの判例で用いられている基準が参考になる</w:t>
      </w:r>
      <w:r w:rsidR="00022360">
        <w:rPr>
          <w:rStyle w:val="a9"/>
          <w:rFonts w:asciiTheme="minorEastAsia" w:hAnsiTheme="minorEastAsia"/>
        </w:rPr>
        <w:footnoteReference w:id="12"/>
      </w:r>
      <w:r w:rsidR="00A131DF">
        <w:rPr>
          <w:rFonts w:asciiTheme="minorEastAsia" w:hAnsiTheme="minorEastAsia" w:hint="eastAsia"/>
        </w:rPr>
        <w:t>。</w:t>
      </w:r>
    </w:p>
    <w:p w14:paraId="699B0157" w14:textId="77777777" w:rsidR="002F7AD8" w:rsidRDefault="00A131DF" w:rsidP="003F18DE">
      <w:pPr>
        <w:rPr>
          <w:rFonts w:asciiTheme="minorEastAsia" w:hAnsiTheme="minorEastAsia"/>
        </w:rPr>
      </w:pPr>
      <w:r>
        <w:rPr>
          <w:rFonts w:asciiTheme="minorEastAsia" w:hAnsiTheme="minorEastAsia" w:hint="eastAsia"/>
        </w:rPr>
        <w:t>①</w:t>
      </w:r>
      <w:r w:rsidR="002F7AD8">
        <w:rPr>
          <w:rFonts w:asciiTheme="minorEastAsia" w:hAnsiTheme="minorEastAsia" w:hint="eastAsia"/>
        </w:rPr>
        <w:t>当該言論がそのもとで行われる政府プログラムの主要な目的</w:t>
      </w:r>
      <w:r>
        <w:rPr>
          <w:rFonts w:asciiTheme="minorEastAsia" w:hAnsiTheme="minorEastAsia" w:hint="eastAsia"/>
        </w:rPr>
        <w:t>（c</w:t>
      </w:r>
      <w:r>
        <w:rPr>
          <w:rFonts w:asciiTheme="minorEastAsia" w:hAnsiTheme="minorEastAsia"/>
        </w:rPr>
        <w:t>entral purpose）</w:t>
      </w:r>
    </w:p>
    <w:p w14:paraId="7A8F5891" w14:textId="77777777" w:rsidR="00A131DF" w:rsidRDefault="00A131DF" w:rsidP="003F18DE">
      <w:pPr>
        <w:rPr>
          <w:rFonts w:asciiTheme="minorEastAsia" w:hAnsiTheme="minorEastAsia"/>
        </w:rPr>
      </w:pPr>
      <w:r>
        <w:rPr>
          <w:rFonts w:asciiTheme="minorEastAsia" w:hAnsiTheme="minorEastAsia" w:hint="eastAsia"/>
        </w:rPr>
        <w:t>②当該言論の内容に対する政府の編集的コントロール（e</w:t>
      </w:r>
      <w:r>
        <w:rPr>
          <w:rFonts w:asciiTheme="minorEastAsia" w:hAnsiTheme="minorEastAsia"/>
        </w:rPr>
        <w:t>ditorial control）</w:t>
      </w:r>
      <w:r>
        <w:rPr>
          <w:rFonts w:asciiTheme="minorEastAsia" w:hAnsiTheme="minorEastAsia" w:hint="eastAsia"/>
        </w:rPr>
        <w:t>の程度</w:t>
      </w:r>
    </w:p>
    <w:p w14:paraId="6845BD71" w14:textId="77777777" w:rsidR="00A131DF" w:rsidRDefault="00A131DF" w:rsidP="003F18DE">
      <w:pPr>
        <w:rPr>
          <w:rFonts w:asciiTheme="minorEastAsia" w:hAnsiTheme="minorEastAsia"/>
        </w:rPr>
      </w:pPr>
      <w:r>
        <w:rPr>
          <w:rFonts w:asciiTheme="minorEastAsia" w:hAnsiTheme="minorEastAsia" w:hint="eastAsia"/>
        </w:rPr>
        <w:t>③実際に当該言論を行う者（l</w:t>
      </w:r>
      <w:r>
        <w:rPr>
          <w:rFonts w:asciiTheme="minorEastAsia" w:hAnsiTheme="minorEastAsia"/>
        </w:rPr>
        <w:t>iteral speaker）</w:t>
      </w:r>
      <w:r>
        <w:rPr>
          <w:rFonts w:asciiTheme="minorEastAsia" w:hAnsiTheme="minorEastAsia" w:hint="eastAsia"/>
        </w:rPr>
        <w:t>が政府であるかということ</w:t>
      </w:r>
    </w:p>
    <w:p w14:paraId="5681812D" w14:textId="77777777" w:rsidR="00A131DF" w:rsidRDefault="00A131DF" w:rsidP="003F18DE">
      <w:pPr>
        <w:rPr>
          <w:rFonts w:asciiTheme="minorEastAsia" w:hAnsiTheme="minorEastAsia"/>
        </w:rPr>
      </w:pPr>
      <w:r>
        <w:rPr>
          <w:rFonts w:asciiTheme="minorEastAsia" w:hAnsiTheme="minorEastAsia" w:hint="eastAsia"/>
        </w:rPr>
        <w:t>④当該言論の内容についての最終的な責任（u</w:t>
      </w:r>
      <w:r>
        <w:rPr>
          <w:rFonts w:asciiTheme="minorEastAsia" w:hAnsiTheme="minorEastAsia"/>
        </w:rPr>
        <w:t>ltimate responsibility）</w:t>
      </w:r>
      <w:r>
        <w:rPr>
          <w:rFonts w:asciiTheme="minorEastAsia" w:hAnsiTheme="minorEastAsia" w:hint="eastAsia"/>
        </w:rPr>
        <w:t>の所在</w:t>
      </w:r>
    </w:p>
    <w:p w14:paraId="41456F1E" w14:textId="0D078848" w:rsidR="000C1162" w:rsidRDefault="00A131DF" w:rsidP="003F18DE">
      <w:pPr>
        <w:rPr>
          <w:rFonts w:asciiTheme="minorEastAsia" w:hAnsiTheme="minorEastAsia"/>
        </w:rPr>
      </w:pPr>
      <w:r>
        <w:rPr>
          <w:rFonts w:asciiTheme="minorEastAsia" w:hAnsiTheme="minorEastAsia" w:hint="eastAsia"/>
        </w:rPr>
        <w:t>②と④の要素は政府言論であるというために有利な要素であり、①と③の要素は政府言論であるというために不利な要素である。具体的に当てはめてみる。政府の広報や首相・官房長官の記者会見では、①から④すべてを満たすために政府言論であると認められる。一方、あいちトリエンナーレは、</w:t>
      </w:r>
      <w:r w:rsidR="000C1162">
        <w:rPr>
          <w:rFonts w:asciiTheme="minorEastAsia" w:hAnsiTheme="minorEastAsia" w:hint="eastAsia"/>
        </w:rPr>
        <w:t>その目的が、世界の文化芸術の発展への貢献、文化芸術の日常生活への浸透、地域の魅力の向上</w:t>
      </w:r>
      <w:r w:rsidR="00022360">
        <w:rPr>
          <w:rStyle w:val="a9"/>
          <w:rFonts w:asciiTheme="minorEastAsia" w:hAnsiTheme="minorEastAsia"/>
        </w:rPr>
        <w:footnoteReference w:id="13"/>
      </w:r>
      <w:r w:rsidR="000C1162">
        <w:rPr>
          <w:rFonts w:asciiTheme="minorEastAsia" w:hAnsiTheme="minorEastAsia" w:hint="eastAsia"/>
        </w:rPr>
        <w:t>であることから、政府の見解を明らかにすることが目的ではないとわかる。また、</w:t>
      </w:r>
      <w:r w:rsidR="00AC1938">
        <w:rPr>
          <w:rFonts w:asciiTheme="minorEastAsia" w:hAnsiTheme="minorEastAsia" w:hint="eastAsia"/>
        </w:rPr>
        <w:t>あいちトリエンナーレは作品の選択等は芸術部門である芸術監督とキュレーターが行い、芸術部門には会長が知事である運営会議に対して自律性を有していることから</w:t>
      </w:r>
      <w:r w:rsidR="000C1162">
        <w:rPr>
          <w:rFonts w:asciiTheme="minorEastAsia" w:hAnsiTheme="minorEastAsia" w:hint="eastAsia"/>
        </w:rPr>
        <w:t>、政府の編集的コントロールも弱い。また、当然実際に当該言論を行う者は、作品の製作者であり、その内容についての最終的な責任もその製作者にある。したがって、</w:t>
      </w:r>
      <w:r w:rsidR="00AC1938">
        <w:rPr>
          <w:rFonts w:asciiTheme="minorEastAsia" w:hAnsiTheme="minorEastAsia" w:hint="eastAsia"/>
        </w:rPr>
        <w:t>あいちトリエンナーレは政府言論ということはできない。</w:t>
      </w:r>
    </w:p>
    <w:p w14:paraId="1FC4AE96" w14:textId="77777777" w:rsidR="00F74A67" w:rsidRDefault="00F74A67" w:rsidP="003F18DE">
      <w:pPr>
        <w:rPr>
          <w:rFonts w:asciiTheme="minorEastAsia" w:hAnsiTheme="minorEastAsia"/>
        </w:rPr>
      </w:pPr>
    </w:p>
    <w:p w14:paraId="576A7E6B" w14:textId="77777777" w:rsidR="005F61F5" w:rsidRDefault="005F61F5" w:rsidP="003F18DE">
      <w:pPr>
        <w:rPr>
          <w:rFonts w:asciiTheme="minorEastAsia" w:hAnsiTheme="minorEastAsia"/>
        </w:rPr>
      </w:pPr>
      <w:r>
        <w:rPr>
          <w:rFonts w:asciiTheme="minorEastAsia" w:hAnsiTheme="minorEastAsia" w:hint="eastAsia"/>
        </w:rPr>
        <w:lastRenderedPageBreak/>
        <w:t>（</w:t>
      </w:r>
      <w:r w:rsidR="00521515">
        <w:rPr>
          <w:rFonts w:asciiTheme="minorEastAsia" w:hAnsiTheme="minorEastAsia" w:hint="eastAsia"/>
        </w:rPr>
        <w:t>３</w:t>
      </w:r>
      <w:r>
        <w:rPr>
          <w:rFonts w:asciiTheme="minorEastAsia" w:hAnsiTheme="minorEastAsia" w:hint="eastAsia"/>
        </w:rPr>
        <w:t>）憲法25条による統制</w:t>
      </w:r>
    </w:p>
    <w:p w14:paraId="2B80A51D" w14:textId="1C24D42E" w:rsidR="00A1685D" w:rsidRDefault="00A1685D" w:rsidP="003F18DE">
      <w:pPr>
        <w:rPr>
          <w:rFonts w:asciiTheme="minorEastAsia" w:hAnsiTheme="minorEastAsia"/>
        </w:rPr>
      </w:pPr>
      <w:r>
        <w:rPr>
          <w:rFonts w:asciiTheme="minorEastAsia" w:hAnsiTheme="minorEastAsia" w:hint="eastAsia"/>
        </w:rPr>
        <w:t xml:space="preserve">　近時、日本で提唱されている学説は、憲法25条の「文化的な最低限度」の基準で判断するということである</w:t>
      </w:r>
      <w:r w:rsidR="00022360">
        <w:rPr>
          <w:rStyle w:val="a9"/>
          <w:rFonts w:asciiTheme="minorEastAsia" w:hAnsiTheme="minorEastAsia"/>
        </w:rPr>
        <w:footnoteReference w:id="14"/>
      </w:r>
      <w:r>
        <w:rPr>
          <w:rFonts w:asciiTheme="minorEastAsia" w:hAnsiTheme="minorEastAsia" w:hint="eastAsia"/>
        </w:rPr>
        <w:t>。</w:t>
      </w:r>
      <w:r w:rsidR="0063625B">
        <w:rPr>
          <w:rFonts w:asciiTheme="minorEastAsia" w:hAnsiTheme="minorEastAsia" w:hint="eastAsia"/>
        </w:rPr>
        <w:t>憲法25条で規定されている生存権は朝日訴訟、堀木訴訟など主に経済的な場面で論じられてきた。しかし、公的助成の憲法的統制において憲法25条を用いようとする学者は、25条は経済的場面に限らず、「文化」に独自の意味を持たせようと考えている。</w:t>
      </w:r>
      <w:r w:rsidR="008625B5">
        <w:rPr>
          <w:rFonts w:asciiTheme="minorEastAsia" w:hAnsiTheme="minorEastAsia" w:hint="eastAsia"/>
        </w:rPr>
        <w:t>「文化的な最低限度」の解釈については、複数の立場が存在している。政治的リベラリズムの立場から、パブリック・フォーラムの維持・供用を、人間の共同性の確保と実質のある〈生〉の充実を重視する立場からすれば、それぞれの価値理念の現実的基盤をなす文化共同体に対する便宜供与を要請するとされている</w:t>
      </w:r>
      <w:r w:rsidR="001D1BE6">
        <w:rPr>
          <w:rStyle w:val="a9"/>
          <w:rFonts w:asciiTheme="minorEastAsia" w:hAnsiTheme="minorEastAsia"/>
        </w:rPr>
        <w:footnoteReference w:id="15"/>
      </w:r>
      <w:r w:rsidR="008625B5">
        <w:rPr>
          <w:rFonts w:asciiTheme="minorEastAsia" w:hAnsiTheme="minorEastAsia" w:hint="eastAsia"/>
        </w:rPr>
        <w:t>。</w:t>
      </w:r>
    </w:p>
    <w:p w14:paraId="014B2600" w14:textId="70DD8597" w:rsidR="008625B5" w:rsidRDefault="008625B5" w:rsidP="003F18DE">
      <w:pPr>
        <w:rPr>
          <w:rFonts w:asciiTheme="minorEastAsia" w:hAnsiTheme="minorEastAsia"/>
        </w:rPr>
      </w:pPr>
      <w:r>
        <w:rPr>
          <w:rFonts w:asciiTheme="minorEastAsia" w:hAnsiTheme="minorEastAsia" w:hint="eastAsia"/>
        </w:rPr>
        <w:t xml:space="preserve">　しかし、「文化的な最低限度」</w:t>
      </w:r>
      <w:r w:rsidR="00A257BA">
        <w:rPr>
          <w:rFonts w:asciiTheme="minorEastAsia" w:hAnsiTheme="minorEastAsia" w:hint="eastAsia"/>
        </w:rPr>
        <w:t>の解釈は上記のようにさまざまであり、どこまでが最低限度であるかを決めることは困難である。また、生存権はもともと立法裁量が広い分野であることから、25条</w:t>
      </w:r>
      <w:r w:rsidR="00F54AD3">
        <w:rPr>
          <w:rFonts w:asciiTheme="minorEastAsia" w:hAnsiTheme="minorEastAsia" w:hint="eastAsia"/>
        </w:rPr>
        <w:t>を</w:t>
      </w:r>
      <w:r w:rsidR="00A257BA">
        <w:rPr>
          <w:rFonts w:asciiTheme="minorEastAsia" w:hAnsiTheme="minorEastAsia" w:hint="eastAsia"/>
        </w:rPr>
        <w:t>公的助成への介入の統制の</w:t>
      </w:r>
      <w:r w:rsidR="00F54AD3">
        <w:rPr>
          <w:rFonts w:asciiTheme="minorEastAsia" w:hAnsiTheme="minorEastAsia" w:hint="eastAsia"/>
        </w:rPr>
        <w:t>基準にしたとしても</w:t>
      </w:r>
      <w:r w:rsidR="00A257BA">
        <w:rPr>
          <w:rFonts w:asciiTheme="minorEastAsia" w:hAnsiTheme="minorEastAsia" w:hint="eastAsia"/>
        </w:rPr>
        <w:t>実質的には機能しないのではないかということが考えられる。</w:t>
      </w:r>
    </w:p>
    <w:p w14:paraId="3AFD8705" w14:textId="77777777" w:rsidR="005F61F5" w:rsidRDefault="005F61F5" w:rsidP="003F18DE">
      <w:pPr>
        <w:rPr>
          <w:rFonts w:asciiTheme="minorEastAsia" w:hAnsiTheme="minorEastAsia"/>
        </w:rPr>
      </w:pPr>
    </w:p>
    <w:p w14:paraId="2B31AD6D" w14:textId="08E8185F" w:rsidR="005F61F5" w:rsidRDefault="005F61F5" w:rsidP="003F18DE">
      <w:pPr>
        <w:rPr>
          <w:rFonts w:asciiTheme="minorEastAsia" w:hAnsiTheme="minorEastAsia"/>
        </w:rPr>
      </w:pPr>
      <w:r>
        <w:rPr>
          <w:rFonts w:asciiTheme="minorEastAsia" w:hAnsiTheme="minorEastAsia" w:hint="eastAsia"/>
        </w:rPr>
        <w:t xml:space="preserve">４　</w:t>
      </w:r>
      <w:r w:rsidR="007D2CE2">
        <w:rPr>
          <w:rFonts w:asciiTheme="minorEastAsia" w:hAnsiTheme="minorEastAsia" w:hint="eastAsia"/>
        </w:rPr>
        <w:t>個々の事案</w:t>
      </w:r>
      <w:r>
        <w:rPr>
          <w:rFonts w:asciiTheme="minorEastAsia" w:hAnsiTheme="minorEastAsia" w:hint="eastAsia"/>
        </w:rPr>
        <w:t>の検討</w:t>
      </w:r>
    </w:p>
    <w:p w14:paraId="2BD6EF0A" w14:textId="77777777" w:rsidR="005F61F5" w:rsidRDefault="005F61F5" w:rsidP="003F18DE">
      <w:pPr>
        <w:rPr>
          <w:rFonts w:asciiTheme="minorEastAsia" w:hAnsiTheme="minorEastAsia"/>
        </w:rPr>
      </w:pPr>
      <w:r>
        <w:rPr>
          <w:rFonts w:asciiTheme="minorEastAsia" w:hAnsiTheme="minorEastAsia" w:hint="eastAsia"/>
        </w:rPr>
        <w:t>（１）富山県立近代美術館事件</w:t>
      </w:r>
    </w:p>
    <w:p w14:paraId="6F9D0E33" w14:textId="3A6D1AF8" w:rsidR="00A257BA" w:rsidRDefault="00A257BA" w:rsidP="003F18DE">
      <w:pPr>
        <w:rPr>
          <w:rFonts w:asciiTheme="minorEastAsia" w:hAnsiTheme="minorEastAsia"/>
        </w:rPr>
      </w:pPr>
      <w:r>
        <w:rPr>
          <w:rFonts w:asciiTheme="minorEastAsia" w:hAnsiTheme="minorEastAsia" w:hint="eastAsia"/>
        </w:rPr>
        <w:t xml:space="preserve">　</w:t>
      </w:r>
      <w:r w:rsidR="000B0261">
        <w:rPr>
          <w:rFonts w:asciiTheme="minorEastAsia" w:hAnsiTheme="minorEastAsia" w:hint="eastAsia"/>
        </w:rPr>
        <w:t>富山県立近代美術館事件は、</w:t>
      </w:r>
      <w:r w:rsidR="00523AEC">
        <w:rPr>
          <w:rFonts w:asciiTheme="minorEastAsia" w:hAnsiTheme="minorEastAsia" w:hint="eastAsia"/>
        </w:rPr>
        <w:t>その美術館で所蔵している大浦信行氏製作の『遠近を抱えて』という作品に対して、その作品によって天皇を侮辱しているとして県議会議員が非難攻撃したことが始まりであり、それに呼応して同調する団体が本作品及び掲載されている図録の廃棄などを求めて抗議活動が激化し、最終的には本作品を売却し、本件図録を焼却した。これに対して、原告は本作品の特別観覧を拒否され、本件図録の閲覧を拒否されたことから、知る自由が侵害されたとして、損害賠償請求等を求めて訴訟を提起した事案である。</w:t>
      </w:r>
      <w:r w:rsidR="00F74A67">
        <w:rPr>
          <w:rFonts w:asciiTheme="minorEastAsia" w:hAnsiTheme="minorEastAsia" w:hint="eastAsia"/>
        </w:rPr>
        <w:t>地裁判決では以下のように判示している</w:t>
      </w:r>
      <w:r w:rsidR="001D1BE6">
        <w:rPr>
          <w:rStyle w:val="a9"/>
          <w:rFonts w:asciiTheme="minorEastAsia" w:hAnsiTheme="minorEastAsia"/>
        </w:rPr>
        <w:footnoteReference w:id="16"/>
      </w:r>
      <w:r w:rsidR="00F74A67">
        <w:rPr>
          <w:rFonts w:asciiTheme="minorEastAsia" w:hAnsiTheme="minorEastAsia" w:hint="eastAsia"/>
        </w:rPr>
        <w:t>。</w:t>
      </w:r>
    </w:p>
    <w:p w14:paraId="7736A3E0" w14:textId="77777777" w:rsidR="00F74A67" w:rsidRDefault="00F74A67" w:rsidP="00F103DF">
      <w:pPr>
        <w:ind w:firstLineChars="100" w:firstLine="210"/>
        <w:rPr>
          <w:rFonts w:asciiTheme="minorEastAsia" w:hAnsiTheme="minorEastAsia"/>
        </w:rPr>
      </w:pPr>
      <w:r>
        <w:rPr>
          <w:rFonts w:asciiTheme="minorEastAsia" w:hAnsiTheme="minorEastAsia" w:hint="eastAsia"/>
        </w:rPr>
        <w:t>「富山県立近代美術館条例は、……特別観覧制度を定めているが、これは、県立美術館に収蔵されている作品についての知る権利を具体化する</w:t>
      </w:r>
      <w:r w:rsidR="005C7BF3">
        <w:rPr>
          <w:rFonts w:asciiTheme="minorEastAsia" w:hAnsiTheme="minorEastAsia" w:hint="eastAsia"/>
        </w:rPr>
        <w:t>趣旨のものである」「正当な理由なく特別観覧許可申請を不許可とするときは、憲法の保障する知る権利を不当に制限することになると解すべきである」</w:t>
      </w:r>
    </w:p>
    <w:p w14:paraId="0639B134" w14:textId="672F13BC" w:rsidR="005C7BF3" w:rsidRDefault="005C7BF3" w:rsidP="00F74A67">
      <w:pPr>
        <w:rPr>
          <w:rFonts w:asciiTheme="minorEastAsia" w:hAnsiTheme="minorEastAsia"/>
        </w:rPr>
      </w:pPr>
      <w:r>
        <w:rPr>
          <w:rFonts w:asciiTheme="minorEastAsia" w:hAnsiTheme="minorEastAsia" w:hint="eastAsia"/>
        </w:rPr>
        <w:t xml:space="preserve">　本判決は、「表現の不自由展・その後」とは異なり、観覧者による請求も行われた事件であり、観覧者の知る権利に基づいて請求の判断がなされている。また、本判決は泉佐野市民会館事件判決とは場面は異なるが、同様の論理を組み立てている。</w:t>
      </w:r>
      <w:r w:rsidR="006E616C">
        <w:rPr>
          <w:rFonts w:asciiTheme="minorEastAsia" w:hAnsiTheme="minorEastAsia" w:hint="eastAsia"/>
        </w:rPr>
        <w:t>知る権利は憲法21条1項によって保障されているが、抽象的権利であることから裁判規範性を有するには、知る権利を具体化する規定が必要である。本判決では、特別観覧制度によって具体化されたとして、</w:t>
      </w:r>
      <w:r w:rsidR="006E616C">
        <w:rPr>
          <w:rFonts w:asciiTheme="minorEastAsia" w:hAnsiTheme="minorEastAsia" w:hint="eastAsia"/>
        </w:rPr>
        <w:lastRenderedPageBreak/>
        <w:t>正当な理由なく拒否した場合には、知る権利を不当に侵害する恐れがあるとされた。そして、本件拒否事由が正当な理由に当たる</w:t>
      </w:r>
      <w:r w:rsidR="007D2CE2">
        <w:rPr>
          <w:rFonts w:asciiTheme="minorEastAsia" w:hAnsiTheme="minorEastAsia" w:hint="eastAsia"/>
        </w:rPr>
        <w:t>か否か</w:t>
      </w:r>
      <w:r w:rsidR="006E616C">
        <w:rPr>
          <w:rFonts w:asciiTheme="minorEastAsia" w:hAnsiTheme="minorEastAsia" w:hint="eastAsia"/>
        </w:rPr>
        <w:t>の判断においては、利益衡量論を展開し、その判断においては「明らかに差し迫った危険」基準によって行った。</w:t>
      </w:r>
    </w:p>
    <w:p w14:paraId="6E4FCFDC" w14:textId="307B2A5C" w:rsidR="00F103DF" w:rsidRDefault="00F103DF" w:rsidP="00F74A67">
      <w:pPr>
        <w:rPr>
          <w:rFonts w:asciiTheme="minorEastAsia" w:hAnsiTheme="minorEastAsia"/>
        </w:rPr>
      </w:pPr>
      <w:r>
        <w:rPr>
          <w:rFonts w:asciiTheme="minorEastAsia" w:hAnsiTheme="minorEastAsia" w:hint="eastAsia"/>
        </w:rPr>
        <w:t xml:space="preserve">　一方で、控訴審判決では以下のように判示している</w:t>
      </w:r>
      <w:r w:rsidR="001D1BE6">
        <w:rPr>
          <w:rStyle w:val="a9"/>
          <w:rFonts w:asciiTheme="minorEastAsia" w:hAnsiTheme="minorEastAsia"/>
        </w:rPr>
        <w:footnoteReference w:id="17"/>
      </w:r>
      <w:r>
        <w:rPr>
          <w:rFonts w:asciiTheme="minorEastAsia" w:hAnsiTheme="minorEastAsia" w:hint="eastAsia"/>
        </w:rPr>
        <w:t>。</w:t>
      </w:r>
    </w:p>
    <w:p w14:paraId="06E61F11" w14:textId="77777777" w:rsidR="00F103DF" w:rsidRDefault="00F103DF" w:rsidP="00F74A67">
      <w:pPr>
        <w:rPr>
          <w:rFonts w:asciiTheme="minorEastAsia" w:hAnsiTheme="minorEastAsia"/>
        </w:rPr>
      </w:pPr>
      <w:r>
        <w:rPr>
          <w:rFonts w:asciiTheme="minorEastAsia" w:hAnsiTheme="minorEastAsia" w:hint="eastAsia"/>
        </w:rPr>
        <w:t xml:space="preserve">　「</w:t>
      </w:r>
      <w:r w:rsidR="00E30ACD">
        <w:rPr>
          <w:rFonts w:asciiTheme="minorEastAsia" w:hAnsiTheme="minorEastAsia" w:hint="eastAsia"/>
        </w:rPr>
        <w:t>県立美術館についての右の美術品の特別観覧に係る条例等の規定は</w:t>
      </w:r>
      <w:r w:rsidR="00E21750">
        <w:rPr>
          <w:rFonts w:asciiTheme="minorEastAsia" w:hAnsiTheme="minorEastAsia" w:hint="eastAsia"/>
        </w:rPr>
        <w:t>、美術館の開設趣旨やその規定の仕方、内容に照らしても、第一審原告らが主張するように憲法二十一条が保障する表現の自由あるいはそれを担保するための「知る権利」を具体化する趣旨の規定とまで解することは困難である」</w:t>
      </w:r>
    </w:p>
    <w:p w14:paraId="45427145" w14:textId="77777777" w:rsidR="00E21750" w:rsidRDefault="00E21750" w:rsidP="00F74A67">
      <w:pPr>
        <w:rPr>
          <w:rFonts w:asciiTheme="minorEastAsia" w:hAnsiTheme="minorEastAsia"/>
        </w:rPr>
      </w:pPr>
      <w:r>
        <w:rPr>
          <w:rFonts w:asciiTheme="minorEastAsia" w:hAnsiTheme="minorEastAsia" w:hint="eastAsia"/>
        </w:rPr>
        <w:t xml:space="preserve">　本判決は、上記のように特別観覧制度に係る規定は知る権利を具体化する規定ではないと判断したことから、憲法問題とはせずに、地方自治法の解釈問題にとどめて判断している。</w:t>
      </w:r>
    </w:p>
    <w:p w14:paraId="21003058" w14:textId="684FA4D5" w:rsidR="00E21750" w:rsidRDefault="00E21750" w:rsidP="00F74A67">
      <w:pPr>
        <w:rPr>
          <w:rFonts w:asciiTheme="minorEastAsia" w:hAnsiTheme="minorEastAsia"/>
        </w:rPr>
      </w:pPr>
      <w:r>
        <w:rPr>
          <w:rFonts w:asciiTheme="minorEastAsia" w:hAnsiTheme="minorEastAsia" w:hint="eastAsia"/>
        </w:rPr>
        <w:t xml:space="preserve">　第一審判決と控訴審判決の違いは、やはり特別観覧制度に係る規定が知る権利を具体化しているかどうかによって、憲法問題になるか、法律問題にとどまるかが決まっているように思われる。</w:t>
      </w:r>
      <w:r w:rsidR="00AC1488">
        <w:rPr>
          <w:rFonts w:asciiTheme="minorEastAsia" w:hAnsiTheme="minorEastAsia" w:hint="eastAsia"/>
        </w:rPr>
        <w:t>これに対して、知る権利の具体化である情報公開制度と本件の特別観覧制度を比較して、控訴審判決の判断は正しいと評している研究者もいる</w:t>
      </w:r>
      <w:r w:rsidR="001D1BE6">
        <w:rPr>
          <w:rStyle w:val="a9"/>
          <w:rFonts w:asciiTheme="minorEastAsia" w:hAnsiTheme="minorEastAsia"/>
        </w:rPr>
        <w:footnoteReference w:id="18"/>
      </w:r>
      <w:r w:rsidR="00AC1488">
        <w:rPr>
          <w:rFonts w:asciiTheme="minorEastAsia" w:hAnsiTheme="minorEastAsia" w:hint="eastAsia"/>
        </w:rPr>
        <w:t>が、公立の美術館は作品の製作者にとって重要な思想・信条を表現し、伝達する場であることを重視すると、第一審判決の方が妥当なのではないかと考えられる。</w:t>
      </w:r>
    </w:p>
    <w:p w14:paraId="1F4B765D" w14:textId="77777777" w:rsidR="00F74A67" w:rsidRDefault="00F74A67" w:rsidP="003F18DE">
      <w:pPr>
        <w:rPr>
          <w:rFonts w:asciiTheme="minorEastAsia" w:hAnsiTheme="minorEastAsia"/>
        </w:rPr>
      </w:pPr>
    </w:p>
    <w:p w14:paraId="2D0891D2" w14:textId="77777777" w:rsidR="005F61F5" w:rsidRDefault="005F61F5" w:rsidP="003F18DE">
      <w:pPr>
        <w:rPr>
          <w:rFonts w:asciiTheme="minorEastAsia" w:hAnsiTheme="minorEastAsia"/>
        </w:rPr>
      </w:pPr>
      <w:r>
        <w:rPr>
          <w:rFonts w:asciiTheme="minorEastAsia" w:hAnsiTheme="minorEastAsia" w:hint="eastAsia"/>
        </w:rPr>
        <w:t>（２</w:t>
      </w:r>
      <w:r w:rsidR="00AC1488">
        <w:rPr>
          <w:rFonts w:asciiTheme="minorEastAsia" w:hAnsiTheme="minorEastAsia" w:hint="eastAsia"/>
        </w:rPr>
        <w:t>）</w:t>
      </w:r>
      <w:r>
        <w:rPr>
          <w:rFonts w:asciiTheme="minorEastAsia" w:hAnsiTheme="minorEastAsia" w:hint="eastAsia"/>
        </w:rPr>
        <w:t>9条俳句事件</w:t>
      </w:r>
    </w:p>
    <w:p w14:paraId="3CCEFC6E" w14:textId="2D05082D" w:rsidR="00AC1488" w:rsidRDefault="00AC1488" w:rsidP="003F18DE">
      <w:pPr>
        <w:rPr>
          <w:rFonts w:asciiTheme="minorEastAsia" w:hAnsiTheme="minorEastAsia"/>
        </w:rPr>
      </w:pPr>
      <w:r>
        <w:rPr>
          <w:rFonts w:asciiTheme="minorEastAsia" w:hAnsiTheme="minorEastAsia" w:hint="eastAsia"/>
        </w:rPr>
        <w:t xml:space="preserve">　9条俳句事件とは、</w:t>
      </w:r>
      <w:r w:rsidR="0031249C">
        <w:rPr>
          <w:rFonts w:asciiTheme="minorEastAsia" w:hAnsiTheme="minorEastAsia" w:hint="eastAsia"/>
        </w:rPr>
        <w:t>「梅雨空に　『九条守れ』の　女性デモ」という俳句が、公民館及び公民館だよりに掲載されなかったことに対して、掲載と損害賠償請求を求めた事件である。</w:t>
      </w:r>
      <w:r w:rsidR="007D2CE2">
        <w:rPr>
          <w:rFonts w:asciiTheme="minorEastAsia" w:hAnsiTheme="minorEastAsia" w:hint="eastAsia"/>
        </w:rPr>
        <w:t>控訴審</w:t>
      </w:r>
      <w:r w:rsidR="0031249C">
        <w:rPr>
          <w:rFonts w:asciiTheme="minorEastAsia" w:hAnsiTheme="minorEastAsia" w:hint="eastAsia"/>
        </w:rPr>
        <w:t>判決では以下のように判示している</w:t>
      </w:r>
      <w:r w:rsidR="001D1BE6">
        <w:rPr>
          <w:rStyle w:val="a9"/>
          <w:rFonts w:asciiTheme="minorEastAsia" w:hAnsiTheme="minorEastAsia"/>
        </w:rPr>
        <w:footnoteReference w:id="19"/>
      </w:r>
      <w:r w:rsidR="0031249C">
        <w:rPr>
          <w:rFonts w:asciiTheme="minorEastAsia" w:hAnsiTheme="minorEastAsia" w:hint="eastAsia"/>
        </w:rPr>
        <w:t>。</w:t>
      </w:r>
    </w:p>
    <w:p w14:paraId="6BB6EB50" w14:textId="77777777" w:rsidR="0031249C" w:rsidRDefault="0031249C" w:rsidP="003F18DE">
      <w:pPr>
        <w:rPr>
          <w:rFonts w:asciiTheme="minorEastAsia" w:hAnsiTheme="minorEastAsia"/>
        </w:rPr>
      </w:pPr>
      <w:r>
        <w:rPr>
          <w:rFonts w:asciiTheme="minorEastAsia" w:hAnsiTheme="minorEastAsia" w:hint="eastAsia"/>
        </w:rPr>
        <w:t xml:space="preserve">　「</w:t>
      </w:r>
      <w:r w:rsidR="009B3990">
        <w:rPr>
          <w:rFonts w:asciiTheme="minorEastAsia" w:hAnsiTheme="minorEastAsia" w:hint="eastAsia"/>
        </w:rPr>
        <w:t>本件合意に基づき本件俳句を本件たよりに掲載することを求めるXの請求は理由がない」「公民館は、住民の教養の向上、生活文化の振興、社会福祉に寄与すること等を目的とする公的な場」「公民館の職員は、……住民の公民館の利用を通じた社会教育活動の実現につき、これを公正に取り扱う職務上の義務を負う」「そして、公民館の職員が、住民の公民館の利用を通じた社会教育活動の一環としてなされた学習成果の発表行為につき、その思想、信条を理由に、他の住民と比較して不公正な取扱いをしたときは、その学習成果を発表した住民の思想の自由、表現の自由が憲法上保障された基本的人権であり、最大限尊重されるべきものであることからすると、当該住民の</w:t>
      </w:r>
      <w:r w:rsidR="009A1CE0">
        <w:rPr>
          <w:rFonts w:asciiTheme="minorEastAsia" w:hAnsiTheme="minorEastAsia" w:hint="eastAsia"/>
        </w:rPr>
        <w:t>人格的利益を侵害するものとして国家賠償法上違法となる」</w:t>
      </w:r>
    </w:p>
    <w:p w14:paraId="636E56B8" w14:textId="2DEDCDD5" w:rsidR="00520043" w:rsidRDefault="009A1CE0" w:rsidP="003F18DE">
      <w:pPr>
        <w:rPr>
          <w:rFonts w:asciiTheme="minorEastAsia" w:hAnsiTheme="minorEastAsia"/>
        </w:rPr>
      </w:pPr>
      <w:r>
        <w:rPr>
          <w:rFonts w:asciiTheme="minorEastAsia" w:hAnsiTheme="minorEastAsia" w:hint="eastAsia"/>
        </w:rPr>
        <w:t xml:space="preserve">　本件判決は、損害賠償請求について船橋市西図書館事件最高裁判決の枠組みと同じように判断している。</w:t>
      </w:r>
      <w:r w:rsidR="00E22DB1">
        <w:rPr>
          <w:rFonts w:asciiTheme="minorEastAsia" w:hAnsiTheme="minorEastAsia" w:hint="eastAsia"/>
        </w:rPr>
        <w:t>公民館を</w:t>
      </w:r>
      <w:r w:rsidR="00327259">
        <w:rPr>
          <w:rFonts w:asciiTheme="minorEastAsia" w:hAnsiTheme="minorEastAsia" w:hint="eastAsia"/>
        </w:rPr>
        <w:t>「</w:t>
      </w:r>
      <w:r w:rsidR="00E22DB1">
        <w:rPr>
          <w:rFonts w:asciiTheme="minorEastAsia" w:hAnsiTheme="minorEastAsia" w:hint="eastAsia"/>
        </w:rPr>
        <w:t>公的な場</w:t>
      </w:r>
      <w:r w:rsidR="00327259">
        <w:rPr>
          <w:rFonts w:asciiTheme="minorEastAsia" w:hAnsiTheme="minorEastAsia" w:hint="eastAsia"/>
        </w:rPr>
        <w:t>」</w:t>
      </w:r>
      <w:r w:rsidR="00E22DB1">
        <w:rPr>
          <w:rFonts w:asciiTheme="minorEastAsia" w:hAnsiTheme="minorEastAsia" w:hint="eastAsia"/>
        </w:rPr>
        <w:t>としたうえで、そこで働く職員に職務上の義務を課</w:t>
      </w:r>
      <w:r w:rsidR="00E22DB1">
        <w:rPr>
          <w:rFonts w:asciiTheme="minorEastAsia" w:hAnsiTheme="minorEastAsia" w:hint="eastAsia"/>
        </w:rPr>
        <w:lastRenderedPageBreak/>
        <w:t>し、それに反しているかどうかを判断している。</w:t>
      </w:r>
      <w:r w:rsidR="006C7AED">
        <w:rPr>
          <w:rFonts w:asciiTheme="minorEastAsia" w:hAnsiTheme="minorEastAsia" w:hint="eastAsia"/>
        </w:rPr>
        <w:t>そして、職員が行った不公正な取扱いが正当な理由に基づくかについて検討している。本件では、俳句の公民館及び公民館だよりへの掲載は、その俳句に係れている内容について公共団体が賛同していると取られてしまうというものであったが、判決ではそのような場合であっても、ただ</w:t>
      </w:r>
      <w:r w:rsidR="008C2DC9">
        <w:rPr>
          <w:rFonts w:asciiTheme="minorEastAsia" w:hAnsiTheme="minorEastAsia" w:hint="eastAsia"/>
        </w:rPr>
        <w:t>掲載しているだけであり、賛同を意味しているわけではないことから、正当な理由</w:t>
      </w:r>
      <w:r w:rsidR="00327259">
        <w:rPr>
          <w:rFonts w:asciiTheme="minorEastAsia" w:hAnsiTheme="minorEastAsia" w:hint="eastAsia"/>
        </w:rPr>
        <w:t>には当てはまらない</w:t>
      </w:r>
      <w:r w:rsidR="008C2DC9">
        <w:rPr>
          <w:rFonts w:asciiTheme="minorEastAsia" w:hAnsiTheme="minorEastAsia" w:hint="eastAsia"/>
        </w:rPr>
        <w:t>と判示している。</w:t>
      </w:r>
    </w:p>
    <w:p w14:paraId="1B01B806" w14:textId="77777777" w:rsidR="008C2DC9" w:rsidRDefault="008C2DC9" w:rsidP="003F18DE">
      <w:pPr>
        <w:rPr>
          <w:rFonts w:asciiTheme="minorEastAsia" w:hAnsiTheme="minorEastAsia"/>
        </w:rPr>
      </w:pPr>
    </w:p>
    <w:p w14:paraId="2BFD763A" w14:textId="77777777" w:rsidR="005F61F5" w:rsidRDefault="005F61F5" w:rsidP="003F18DE">
      <w:pPr>
        <w:rPr>
          <w:rFonts w:asciiTheme="minorEastAsia" w:hAnsiTheme="minorEastAsia"/>
        </w:rPr>
      </w:pPr>
      <w:r>
        <w:rPr>
          <w:rFonts w:asciiTheme="minorEastAsia" w:hAnsiTheme="minorEastAsia" w:hint="eastAsia"/>
        </w:rPr>
        <w:t>（</w:t>
      </w:r>
      <w:r w:rsidR="00AC1488">
        <w:rPr>
          <w:rFonts w:asciiTheme="minorEastAsia" w:hAnsiTheme="minorEastAsia" w:hint="eastAsia"/>
        </w:rPr>
        <w:t>３</w:t>
      </w:r>
      <w:r>
        <w:rPr>
          <w:rFonts w:asciiTheme="minorEastAsia" w:hAnsiTheme="minorEastAsia" w:hint="eastAsia"/>
        </w:rPr>
        <w:t>）「表現の不自由展・その後」中止決定</w:t>
      </w:r>
    </w:p>
    <w:p w14:paraId="35AD63D1" w14:textId="77777777" w:rsidR="002F7AD8" w:rsidRDefault="00E22DB1" w:rsidP="003F18DE">
      <w:pPr>
        <w:rPr>
          <w:rFonts w:asciiTheme="minorEastAsia" w:hAnsiTheme="minorEastAsia"/>
        </w:rPr>
      </w:pPr>
      <w:r>
        <w:rPr>
          <w:rFonts w:asciiTheme="minorEastAsia" w:hAnsiTheme="minorEastAsia" w:hint="eastAsia"/>
        </w:rPr>
        <w:t xml:space="preserve">　「表現の不自由展・その後」の愛知県知事による中止決定は、船橋市西図書館事件を参考に考えることができる。本件では前述のとおり目的が表現の場を提供することであるため政府言論ということはできない。また、すべての国民が自由に表現活動を行うことができるということも想定できていないため、従来のパブリック・フォーラムということもできない。しかし、船橋市西図書館事件において、収蔵されている図書の著作者にとって自らの思想・信条</w:t>
      </w:r>
      <w:r w:rsidR="00520043">
        <w:rPr>
          <w:rFonts w:asciiTheme="minorEastAsia" w:hAnsiTheme="minorEastAsia" w:hint="eastAsia"/>
        </w:rPr>
        <w:t>を公衆に</w:t>
      </w:r>
      <w:r>
        <w:rPr>
          <w:rFonts w:asciiTheme="minorEastAsia" w:hAnsiTheme="minorEastAsia" w:hint="eastAsia"/>
        </w:rPr>
        <w:t>伝達</w:t>
      </w:r>
      <w:r w:rsidR="00520043">
        <w:rPr>
          <w:rFonts w:asciiTheme="minorEastAsia" w:hAnsiTheme="minorEastAsia" w:hint="eastAsia"/>
        </w:rPr>
        <w:t>する公的な場であるのと同様に、本件展示会で作品の展示が決まっていた製作者にとってはその展示会が自らの思想・信条を観覧者に伝達する公的な場ということができ、そういう意味では製作者にとってはパブリック・フォーラムということができるのではないだろうか。そのうえで、一旦展示が決まっていることから、正当な理由なく展示を中止した場合には違法となると構成することができないだろうか。</w:t>
      </w:r>
      <w:r w:rsidR="009F5264">
        <w:rPr>
          <w:rFonts w:asciiTheme="minorEastAsia" w:hAnsiTheme="minorEastAsia" w:hint="eastAsia"/>
        </w:rPr>
        <w:t>そのうえで、本件中止決定に至った事由が正当な理由にあたるかを検討する。本件では、電話・ファックス・メールによる抗議・脅迫、また脅迫などにより逮捕者が出ていることからすれば安全に展覧会を運営することはできないという事由は正当な理由に当たるということができるであろう。</w:t>
      </w:r>
    </w:p>
    <w:p w14:paraId="57DB0D1C" w14:textId="77777777" w:rsidR="00E22DB1" w:rsidRPr="009F5264" w:rsidRDefault="00E22DB1" w:rsidP="003F18DE">
      <w:pPr>
        <w:rPr>
          <w:rFonts w:asciiTheme="minorEastAsia" w:hAnsiTheme="minorEastAsia"/>
        </w:rPr>
      </w:pPr>
    </w:p>
    <w:p w14:paraId="0992D041" w14:textId="77777777" w:rsidR="002F7AD8" w:rsidRDefault="002F7AD8" w:rsidP="003F18DE">
      <w:pPr>
        <w:rPr>
          <w:rFonts w:asciiTheme="minorEastAsia" w:hAnsiTheme="minorEastAsia"/>
        </w:rPr>
      </w:pPr>
      <w:r>
        <w:rPr>
          <w:rFonts w:asciiTheme="minorEastAsia" w:hAnsiTheme="minorEastAsia" w:hint="eastAsia"/>
        </w:rPr>
        <w:t>５　さいごに</w:t>
      </w:r>
    </w:p>
    <w:p w14:paraId="604C025C" w14:textId="77777777" w:rsidR="009F5264" w:rsidRDefault="009F5264" w:rsidP="009F5264">
      <w:pPr>
        <w:ind w:firstLineChars="100" w:firstLine="210"/>
        <w:rPr>
          <w:rFonts w:asciiTheme="minorEastAsia" w:hAnsiTheme="minorEastAsia"/>
        </w:rPr>
      </w:pPr>
      <w:r>
        <w:rPr>
          <w:rFonts w:asciiTheme="minorEastAsia" w:hAnsiTheme="minorEastAsia" w:hint="eastAsia"/>
        </w:rPr>
        <w:t>このレポートでは、公的助成への国家の介入に対してどのような憲法的統制を行うことができるのかについて</w:t>
      </w:r>
      <w:r w:rsidR="00521515">
        <w:rPr>
          <w:rFonts w:asciiTheme="minorEastAsia" w:hAnsiTheme="minorEastAsia" w:hint="eastAsia"/>
        </w:rPr>
        <w:t>、アメリカの判例法理や日本の最高裁判例、下級審判例などを取り上げて分析してきた。公的助成の場合、直ちに表現の自由など憲法の規定によって統制がなされるというわけではなく、その表現活動が政府言論といえるか、パブリック・フォーラム論の射程が及ぶかどうかなどによって、さまざまな統制が考えられる。また、日本ではまだ導入さ</w:t>
      </w:r>
      <w:r w:rsidR="006C7AED">
        <w:rPr>
          <w:rFonts w:asciiTheme="minorEastAsia" w:hAnsiTheme="minorEastAsia" w:hint="eastAsia"/>
        </w:rPr>
        <w:t>れていないがイギリスなどでは導入されている</w:t>
      </w:r>
      <w:r w:rsidR="00521515">
        <w:rPr>
          <w:rFonts w:asciiTheme="minorEastAsia" w:hAnsiTheme="minorEastAsia" w:hint="eastAsia"/>
        </w:rPr>
        <w:t>、アーツカウンシル制度などもある。</w:t>
      </w:r>
      <w:r w:rsidR="006C7AED">
        <w:rPr>
          <w:rFonts w:asciiTheme="minorEastAsia" w:hAnsiTheme="minorEastAsia" w:hint="eastAsia"/>
        </w:rPr>
        <w:t>この制度にも問題点はあるだろうが、個々の制度の問題点を踏まえつつ最善の制度設計を</w:t>
      </w:r>
      <w:r w:rsidR="00521515">
        <w:rPr>
          <w:rFonts w:asciiTheme="minorEastAsia" w:hAnsiTheme="minorEastAsia" w:hint="eastAsia"/>
        </w:rPr>
        <w:t>検討していくことで、より健全な国家による芸術支援がなされるのではないだろうか。</w:t>
      </w:r>
    </w:p>
    <w:p w14:paraId="5F037ED4" w14:textId="16FE2126" w:rsidR="00521515" w:rsidRDefault="00521515" w:rsidP="00327259">
      <w:pPr>
        <w:rPr>
          <w:rFonts w:asciiTheme="minorEastAsia" w:hAnsiTheme="minorEastAsia"/>
        </w:rPr>
      </w:pPr>
    </w:p>
    <w:p w14:paraId="2E4A6E32" w14:textId="78724143" w:rsidR="00327259" w:rsidRDefault="00327259" w:rsidP="00327259">
      <w:pPr>
        <w:rPr>
          <w:rFonts w:asciiTheme="minorEastAsia" w:hAnsiTheme="minorEastAsia"/>
        </w:rPr>
      </w:pPr>
    </w:p>
    <w:p w14:paraId="6DE4F39B" w14:textId="77777777" w:rsidR="0068377E" w:rsidRDefault="0068377E" w:rsidP="00327259">
      <w:pPr>
        <w:rPr>
          <w:rFonts w:asciiTheme="minorEastAsia" w:hAnsiTheme="minorEastAsia"/>
        </w:rPr>
      </w:pPr>
    </w:p>
    <w:p w14:paraId="76D0500E" w14:textId="77777777" w:rsidR="0040371A" w:rsidRDefault="0040371A" w:rsidP="00327259">
      <w:pPr>
        <w:rPr>
          <w:rFonts w:asciiTheme="minorEastAsia" w:hAnsiTheme="minorEastAsia"/>
        </w:rPr>
      </w:pPr>
    </w:p>
    <w:p w14:paraId="71FCECCC" w14:textId="77777777" w:rsidR="0040371A" w:rsidRDefault="0040371A" w:rsidP="00327259">
      <w:pPr>
        <w:rPr>
          <w:rFonts w:asciiTheme="minorEastAsia" w:hAnsiTheme="minorEastAsia"/>
        </w:rPr>
      </w:pPr>
    </w:p>
    <w:p w14:paraId="523EA405" w14:textId="309C29D0" w:rsidR="00327259" w:rsidRDefault="00327259" w:rsidP="00327259">
      <w:pPr>
        <w:rPr>
          <w:rFonts w:asciiTheme="minorEastAsia" w:hAnsiTheme="minorEastAsia"/>
        </w:rPr>
      </w:pPr>
      <w:r>
        <w:rPr>
          <w:rFonts w:asciiTheme="minorEastAsia" w:hAnsiTheme="minorEastAsia" w:hint="eastAsia"/>
        </w:rPr>
        <w:lastRenderedPageBreak/>
        <w:t>参考文献</w:t>
      </w:r>
    </w:p>
    <w:p w14:paraId="5392E834" w14:textId="356750D8" w:rsidR="0068377E" w:rsidRDefault="0068377E" w:rsidP="0068377E">
      <w:pPr>
        <w:pStyle w:val="a7"/>
      </w:pPr>
      <w:r>
        <w:rPr>
          <w:rFonts w:asciiTheme="minorEastAsia" w:hAnsiTheme="minorEastAsia" w:hint="eastAsia"/>
        </w:rPr>
        <w:t>・</w:t>
      </w:r>
      <w:r>
        <w:rPr>
          <w:rFonts w:hint="eastAsia"/>
        </w:rPr>
        <w:t>蟻川恒正「政府の言論の法理—教科書検定を素材として」駒村圭吾＝鈴木秀美編『表現の自由Ⅰ　状況へ』(尚学社、2011年)417頁</w:t>
      </w:r>
    </w:p>
    <w:p w14:paraId="57953B92" w14:textId="2897160F" w:rsidR="000A01E0" w:rsidRDefault="000A01E0" w:rsidP="0068377E">
      <w:pPr>
        <w:pStyle w:val="a7"/>
      </w:pPr>
      <w:r>
        <w:rPr>
          <w:rFonts w:hint="eastAsia"/>
        </w:rPr>
        <w:t>・井出明「アートマネジメントから観た“表現の自由”再考―近代と脱近代の相克」法学セミナ―786号(2020年)17頁</w:t>
      </w:r>
    </w:p>
    <w:p w14:paraId="47361424" w14:textId="1AA5CDFF" w:rsidR="000A01E0" w:rsidRPr="000A01E0" w:rsidRDefault="000A01E0" w:rsidP="0068377E">
      <w:pPr>
        <w:pStyle w:val="a7"/>
      </w:pPr>
      <w:r>
        <w:rPr>
          <w:rFonts w:hint="eastAsia"/>
        </w:rPr>
        <w:t>・太下義之「文化専門職と表現の自由」法学セミナ―786号(2020年)55頁</w:t>
      </w:r>
    </w:p>
    <w:p w14:paraId="0BAE41FC" w14:textId="5B325803" w:rsidR="000A01E0" w:rsidRPr="0068377E" w:rsidRDefault="000A01E0" w:rsidP="0068377E">
      <w:pPr>
        <w:pStyle w:val="a7"/>
      </w:pPr>
      <w:r>
        <w:rPr>
          <w:rFonts w:hint="eastAsia"/>
        </w:rPr>
        <w:t>・駒村圭吾「憲法問題としての芸術―表現の自由保障“生誕100年”に寄せて」法学セミナ―786号(2020年)10頁</w:t>
      </w:r>
    </w:p>
    <w:p w14:paraId="1664AE77" w14:textId="1F326086" w:rsidR="0068377E" w:rsidRDefault="0068377E" w:rsidP="00327259">
      <w:r>
        <w:rPr>
          <w:rFonts w:asciiTheme="minorEastAsia" w:hAnsiTheme="minorEastAsia" w:hint="eastAsia"/>
        </w:rPr>
        <w:t>・</w:t>
      </w:r>
      <w:r>
        <w:rPr>
          <w:rFonts w:hint="eastAsia"/>
        </w:rPr>
        <w:t>近藤崇晴「判解」最高裁判所判例解説民事篇平成7年度(上)282頁</w:t>
      </w:r>
    </w:p>
    <w:p w14:paraId="20982703" w14:textId="23467F56" w:rsidR="0068377E" w:rsidRDefault="0068377E" w:rsidP="00327259">
      <w:r>
        <w:rPr>
          <w:rFonts w:hint="eastAsia"/>
        </w:rPr>
        <w:t>・阪口正二郎「芸術に対する国家の財政援助と表現の自由」法律時報74巻1号(2002年)30頁</w:t>
      </w:r>
    </w:p>
    <w:p w14:paraId="628FCABA" w14:textId="71501734" w:rsidR="000A01E0" w:rsidRPr="000A01E0" w:rsidRDefault="000A01E0" w:rsidP="000A01E0">
      <w:pPr>
        <w:pStyle w:val="a7"/>
      </w:pPr>
      <w:r>
        <w:rPr>
          <w:rFonts w:hint="eastAsia"/>
        </w:rPr>
        <w:t>・中島徹「憲法で見る「表現の不自由展・その後」－契約は憲法を超えるか」法学セミナ―786号(2020年)34頁</w:t>
      </w:r>
    </w:p>
    <w:p w14:paraId="08B1D0B1" w14:textId="036FBCF4" w:rsidR="0068377E" w:rsidRPr="0068377E" w:rsidRDefault="0068377E" w:rsidP="0068377E">
      <w:pPr>
        <w:pStyle w:val="a7"/>
        <w:rPr>
          <w:rFonts w:asciiTheme="minorEastAsia" w:hAnsiTheme="minorEastAsia"/>
          <w:szCs w:val="21"/>
        </w:rPr>
      </w:pPr>
      <w:r>
        <w:rPr>
          <w:rFonts w:hint="eastAsia"/>
        </w:rPr>
        <w:t>・中林暁生「</w:t>
      </w:r>
      <w:r w:rsidRPr="001D1BE6">
        <w:rPr>
          <w:rFonts w:asciiTheme="minorEastAsia" w:hAnsiTheme="minorEastAsia" w:cs="Arial" w:hint="eastAsia"/>
          <w:color w:val="333333"/>
          <w:szCs w:val="21"/>
          <w:shd w:val="clear" w:color="auto" w:fill="FFFFFF"/>
        </w:rPr>
        <w:t>Ⅲ</w:t>
      </w:r>
      <w:r>
        <w:rPr>
          <w:rFonts w:asciiTheme="minorEastAsia" w:hAnsiTheme="minorEastAsia" w:cs="Arial" w:hint="eastAsia"/>
          <w:color w:val="333333"/>
          <w:szCs w:val="21"/>
          <w:shd w:val="clear" w:color="auto" w:fill="FFFFFF"/>
        </w:rPr>
        <w:t>判例を読む」法学教室343号22頁</w:t>
      </w:r>
    </w:p>
    <w:p w14:paraId="1A2E3592" w14:textId="7A80D32B" w:rsidR="0068377E" w:rsidRDefault="0068377E" w:rsidP="00327259">
      <w:r>
        <w:rPr>
          <w:rFonts w:asciiTheme="minorEastAsia" w:hAnsiTheme="minorEastAsia" w:hint="eastAsia"/>
        </w:rPr>
        <w:t>・</w:t>
      </w:r>
      <w:r>
        <w:rPr>
          <w:rFonts w:hint="eastAsia"/>
        </w:rPr>
        <w:t>中林暁生「パブリック・フォーラム」駒村圭吾＝鈴木秀美編『表現の自由Ⅰ　状況へ』(尚学社、2011年)197頁</w:t>
      </w:r>
    </w:p>
    <w:p w14:paraId="1E39C005" w14:textId="74FC3B5B" w:rsidR="0068377E" w:rsidRDefault="0068377E" w:rsidP="0068377E">
      <w:pPr>
        <w:pStyle w:val="a7"/>
      </w:pPr>
      <w:r>
        <w:rPr>
          <w:rFonts w:hint="eastAsia"/>
        </w:rPr>
        <w:t>・中林暁生「判批」長谷部恭男</w:t>
      </w:r>
      <w:r w:rsidR="0040371A">
        <w:rPr>
          <w:rFonts w:hint="eastAsia"/>
        </w:rPr>
        <w:t>ほか編</w:t>
      </w:r>
      <w:r>
        <w:rPr>
          <w:rFonts w:hint="eastAsia"/>
        </w:rPr>
        <w:t>『憲法判例百選Ⅰ〔第</w:t>
      </w:r>
      <w:r w:rsidR="0040371A">
        <w:rPr>
          <w:rFonts w:hint="eastAsia"/>
        </w:rPr>
        <w:t>7</w:t>
      </w:r>
      <w:r>
        <w:rPr>
          <w:rFonts w:hint="eastAsia"/>
        </w:rPr>
        <w:t>版〕』(有斐閣、201</w:t>
      </w:r>
      <w:r w:rsidR="0040371A">
        <w:rPr>
          <w:rFonts w:hint="eastAsia"/>
        </w:rPr>
        <w:t>9</w:t>
      </w:r>
      <w:r>
        <w:rPr>
          <w:rFonts w:hint="eastAsia"/>
        </w:rPr>
        <w:t>年)15</w:t>
      </w:r>
      <w:r w:rsidR="0040371A">
        <w:rPr>
          <w:rFonts w:hint="eastAsia"/>
        </w:rPr>
        <w:t>3</w:t>
      </w:r>
      <w:r>
        <w:rPr>
          <w:rFonts w:hint="eastAsia"/>
        </w:rPr>
        <w:t>頁</w:t>
      </w:r>
    </w:p>
    <w:p w14:paraId="522BF5A0" w14:textId="152C1FE1" w:rsidR="0068377E" w:rsidRDefault="0068377E" w:rsidP="0068377E">
      <w:pPr>
        <w:pStyle w:val="a7"/>
      </w:pPr>
      <w:r>
        <w:rPr>
          <w:rFonts w:hint="eastAsia"/>
        </w:rPr>
        <w:t>・巻美矢紀「自由と給付」大石眞＝石川健治『憲法の争点』(有斐閣、2008年)84頁</w:t>
      </w:r>
    </w:p>
    <w:p w14:paraId="6CA08512" w14:textId="17D3613F" w:rsidR="000A01E0" w:rsidRPr="000A01E0" w:rsidRDefault="000A01E0" w:rsidP="0068377E">
      <w:pPr>
        <w:pStyle w:val="a7"/>
      </w:pPr>
      <w:r>
        <w:rPr>
          <w:rFonts w:hint="eastAsia"/>
        </w:rPr>
        <w:t>・山邨俊英「あいちトリエンナーレ2019問題の事案紹介」法学セミナ―786号(2020年)30頁</w:t>
      </w:r>
    </w:p>
    <w:p w14:paraId="72073340" w14:textId="78CD05C3" w:rsidR="0068377E" w:rsidRDefault="0068377E" w:rsidP="00327259">
      <w:r>
        <w:rPr>
          <w:rFonts w:asciiTheme="minorEastAsia" w:hAnsiTheme="minorEastAsia" w:hint="eastAsia"/>
        </w:rPr>
        <w:t>・</w:t>
      </w:r>
      <w:r>
        <w:rPr>
          <w:rFonts w:hint="eastAsia"/>
        </w:rPr>
        <w:t>横大道聡『現代国家における表現の自由―言論市場への国家の積極的関与とその憲法的統制』(弘文堂、2013年)</w:t>
      </w:r>
    </w:p>
    <w:p w14:paraId="6C631401" w14:textId="647442B8" w:rsidR="000A01E0" w:rsidRPr="000A01E0" w:rsidRDefault="000A01E0" w:rsidP="000A01E0">
      <w:pPr>
        <w:pStyle w:val="a7"/>
      </w:pPr>
      <w:r>
        <w:rPr>
          <w:rFonts w:hint="eastAsia"/>
        </w:rPr>
        <w:t>・横大道聡「表現の自由の現代的論点―〈表現の場〉の〈設定ルール〉について」法学セミナ―786号(2020年)24頁</w:t>
      </w:r>
    </w:p>
    <w:p w14:paraId="0DC0D374" w14:textId="207E529A" w:rsidR="0068377E" w:rsidRPr="0068377E" w:rsidRDefault="0068377E" w:rsidP="00327259">
      <w:r>
        <w:rPr>
          <w:rFonts w:hint="eastAsia"/>
        </w:rPr>
        <w:t>・横大道聡「文化への助成と表現の自由」駒村圭吾＝鈴木秀美編『表現の自由Ⅰ　状況へ』(尚学社、2011年)352頁</w:t>
      </w:r>
    </w:p>
    <w:p w14:paraId="58E622AA" w14:textId="77777777" w:rsidR="004730FD" w:rsidRDefault="004730FD" w:rsidP="004730FD">
      <w:r>
        <w:rPr>
          <w:rFonts w:hint="eastAsia"/>
        </w:rPr>
        <w:t>・あいちトリエンナーレとは</w:t>
      </w:r>
    </w:p>
    <w:p w14:paraId="4B7A55E9" w14:textId="374E7B8A" w:rsidR="0068377E" w:rsidRPr="004730FD" w:rsidRDefault="00B80C12" w:rsidP="004730FD">
      <w:pPr>
        <w:ind w:firstLineChars="100" w:firstLine="210"/>
        <w:rPr>
          <w:rFonts w:asciiTheme="minorEastAsia" w:hAnsiTheme="minorEastAsia"/>
        </w:rPr>
      </w:pPr>
      <w:r>
        <w:rPr>
          <w:rFonts w:hint="eastAsia"/>
        </w:rPr>
        <w:t>(</w:t>
      </w:r>
      <w:hyperlink r:id="rId8" w:history="1">
        <w:r w:rsidR="004730FD" w:rsidRPr="006E1EF3">
          <w:rPr>
            <w:rStyle w:val="a3"/>
          </w:rPr>
          <w:t>https://aichitriennale.jp/about/index.html</w:t>
        </w:r>
        <w:r w:rsidR="004730FD" w:rsidRPr="004730FD">
          <w:rPr>
            <w:rStyle w:val="a3"/>
            <w:u w:val="none"/>
          </w:rPr>
          <w:t>、2020年8月25</w:t>
        </w:r>
      </w:hyperlink>
      <w:r w:rsidR="004730FD">
        <w:rPr>
          <w:rFonts w:hint="eastAsia"/>
        </w:rPr>
        <w:t>日最終閲覧)</w:t>
      </w:r>
    </w:p>
    <w:sectPr w:rsidR="0068377E" w:rsidRPr="004730F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C1AEDE" w14:textId="77777777" w:rsidR="00DB558C" w:rsidRDefault="00DB558C" w:rsidP="00737602">
      <w:r>
        <w:separator/>
      </w:r>
    </w:p>
  </w:endnote>
  <w:endnote w:type="continuationSeparator" w:id="0">
    <w:p w14:paraId="0C1B22BB" w14:textId="77777777" w:rsidR="00DB558C" w:rsidRDefault="00DB558C" w:rsidP="00737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73EE2C" w14:textId="77777777" w:rsidR="00DB558C" w:rsidRDefault="00DB558C" w:rsidP="00737602">
      <w:r>
        <w:separator/>
      </w:r>
    </w:p>
  </w:footnote>
  <w:footnote w:type="continuationSeparator" w:id="0">
    <w:p w14:paraId="72A835E8" w14:textId="77777777" w:rsidR="00DB558C" w:rsidRDefault="00DB558C" w:rsidP="00737602">
      <w:r>
        <w:continuationSeparator/>
      </w:r>
    </w:p>
  </w:footnote>
  <w:footnote w:id="1">
    <w:p w14:paraId="41D20D8F" w14:textId="220665A5" w:rsidR="00AF5A84" w:rsidRDefault="00AF5A84">
      <w:pPr>
        <w:pStyle w:val="a7"/>
      </w:pPr>
      <w:r>
        <w:rPr>
          <w:rStyle w:val="a9"/>
        </w:rPr>
        <w:footnoteRef/>
      </w:r>
      <w:r>
        <w:t xml:space="preserve"> </w:t>
      </w:r>
      <w:r w:rsidR="007D2CE2">
        <w:rPr>
          <w:rFonts w:hint="eastAsia"/>
        </w:rPr>
        <w:t>富山</w:t>
      </w:r>
      <w:r>
        <w:rPr>
          <w:rFonts w:hint="eastAsia"/>
        </w:rPr>
        <w:t>地判平成10年12月16日判時1699号120頁</w:t>
      </w:r>
    </w:p>
  </w:footnote>
  <w:footnote w:id="2">
    <w:p w14:paraId="0A1A166B" w14:textId="2CBE6DCB" w:rsidR="00AF5A84" w:rsidRDefault="00AF5A84">
      <w:pPr>
        <w:pStyle w:val="a7"/>
      </w:pPr>
      <w:r>
        <w:rPr>
          <w:rStyle w:val="a9"/>
        </w:rPr>
        <w:footnoteRef/>
      </w:r>
      <w:r>
        <w:t xml:space="preserve"> </w:t>
      </w:r>
      <w:r>
        <w:rPr>
          <w:rFonts w:hint="eastAsia"/>
        </w:rPr>
        <w:t>横大道聡『現代国家における表現の自由―言論市場への国家の積極的関与とその憲法的統制』(弘文堂、2013年)40頁</w:t>
      </w:r>
    </w:p>
  </w:footnote>
  <w:footnote w:id="3">
    <w:p w14:paraId="1DF42BF9" w14:textId="2CDE020D" w:rsidR="00AF5A84" w:rsidRDefault="00AF5A84">
      <w:pPr>
        <w:pStyle w:val="a7"/>
      </w:pPr>
      <w:r>
        <w:rPr>
          <w:rStyle w:val="a9"/>
        </w:rPr>
        <w:footnoteRef/>
      </w:r>
      <w:r>
        <w:t xml:space="preserve"> </w:t>
      </w:r>
      <w:r>
        <w:rPr>
          <w:rFonts w:hint="eastAsia"/>
        </w:rPr>
        <w:t>中林暁生「パブリック・フォーラム」駒村圭吾＝鈴木秀美編『表現の自由Ⅰ　状況へ』(尚学社、2011年)206頁</w:t>
      </w:r>
    </w:p>
  </w:footnote>
  <w:footnote w:id="4">
    <w:p w14:paraId="58B00E17" w14:textId="4E0CDCAD" w:rsidR="00AF5A84" w:rsidRDefault="00AF5A84">
      <w:pPr>
        <w:pStyle w:val="a7"/>
      </w:pPr>
      <w:r>
        <w:rPr>
          <w:rStyle w:val="a9"/>
        </w:rPr>
        <w:footnoteRef/>
      </w:r>
      <w:r>
        <w:t xml:space="preserve"> </w:t>
      </w:r>
      <w:r>
        <w:rPr>
          <w:rFonts w:hint="eastAsia"/>
        </w:rPr>
        <w:t>近藤崇晴「判解」最高裁判所判例解説民事篇平成7年度(上)295頁</w:t>
      </w:r>
    </w:p>
  </w:footnote>
  <w:footnote w:id="5">
    <w:p w14:paraId="26B53E20" w14:textId="413F32B2" w:rsidR="00AF5A84" w:rsidRDefault="00AF5A84">
      <w:pPr>
        <w:pStyle w:val="a7"/>
      </w:pPr>
      <w:r>
        <w:rPr>
          <w:rStyle w:val="a9"/>
        </w:rPr>
        <w:footnoteRef/>
      </w:r>
      <w:r>
        <w:t xml:space="preserve"> </w:t>
      </w:r>
      <w:r>
        <w:rPr>
          <w:rFonts w:hint="eastAsia"/>
        </w:rPr>
        <w:t>最判平成7年3月7日民集49巻3号687頁</w:t>
      </w:r>
    </w:p>
  </w:footnote>
  <w:footnote w:id="6">
    <w:p w14:paraId="04C30F3E" w14:textId="75A4E7A6" w:rsidR="00AF5A84" w:rsidRDefault="00AF5A84">
      <w:pPr>
        <w:pStyle w:val="a7"/>
      </w:pPr>
      <w:r>
        <w:rPr>
          <w:rStyle w:val="a9"/>
        </w:rPr>
        <w:footnoteRef/>
      </w:r>
      <w:r>
        <w:t xml:space="preserve"> </w:t>
      </w:r>
      <w:r>
        <w:rPr>
          <w:rFonts w:hint="eastAsia"/>
        </w:rPr>
        <w:t>近藤崇晴「判解」最高裁判所判例解説民事篇平成7年度(上)289頁</w:t>
      </w:r>
    </w:p>
  </w:footnote>
  <w:footnote w:id="7">
    <w:p w14:paraId="0D214C3C" w14:textId="0C899CDD" w:rsidR="00AF5A84" w:rsidRDefault="00AF5A84">
      <w:pPr>
        <w:pStyle w:val="a7"/>
      </w:pPr>
      <w:r>
        <w:rPr>
          <w:rStyle w:val="a9"/>
        </w:rPr>
        <w:footnoteRef/>
      </w:r>
      <w:r>
        <w:t xml:space="preserve"> </w:t>
      </w:r>
      <w:r>
        <w:rPr>
          <w:rFonts w:hint="eastAsia"/>
        </w:rPr>
        <w:t>最判平成17年7月14日民集59巻6号1569頁</w:t>
      </w:r>
    </w:p>
  </w:footnote>
  <w:footnote w:id="8">
    <w:p w14:paraId="1EC5A9C0" w14:textId="79B41A08" w:rsidR="00AF5A84" w:rsidRDefault="00AF5A84">
      <w:pPr>
        <w:pStyle w:val="a7"/>
      </w:pPr>
      <w:r>
        <w:rPr>
          <w:rStyle w:val="a9"/>
        </w:rPr>
        <w:footnoteRef/>
      </w:r>
      <w:r>
        <w:t xml:space="preserve"> </w:t>
      </w:r>
      <w:r>
        <w:rPr>
          <w:rFonts w:hint="eastAsia"/>
        </w:rPr>
        <w:t>中林暁生「判批」長谷部恭男</w:t>
      </w:r>
      <w:r w:rsidR="007D2CE2">
        <w:rPr>
          <w:rFonts w:hint="eastAsia"/>
        </w:rPr>
        <w:t>ほか編</w:t>
      </w:r>
      <w:r>
        <w:rPr>
          <w:rFonts w:hint="eastAsia"/>
        </w:rPr>
        <w:t>『憲法判例百選Ⅰ〔第</w:t>
      </w:r>
      <w:r w:rsidR="007D2CE2">
        <w:rPr>
          <w:rFonts w:hint="eastAsia"/>
        </w:rPr>
        <w:t>７</w:t>
      </w:r>
      <w:r>
        <w:rPr>
          <w:rFonts w:hint="eastAsia"/>
        </w:rPr>
        <w:t>版』(有斐閣、2013年)15</w:t>
      </w:r>
      <w:r w:rsidR="0040371A">
        <w:rPr>
          <w:rFonts w:hint="eastAsia"/>
        </w:rPr>
        <w:t>3</w:t>
      </w:r>
      <w:r>
        <w:rPr>
          <w:rFonts w:hint="eastAsia"/>
        </w:rPr>
        <w:t>頁</w:t>
      </w:r>
    </w:p>
  </w:footnote>
  <w:footnote w:id="9">
    <w:p w14:paraId="46F1F4C2" w14:textId="6B0226C6" w:rsidR="00AF5A84" w:rsidRDefault="00AF5A84">
      <w:pPr>
        <w:pStyle w:val="a7"/>
      </w:pPr>
      <w:r>
        <w:rPr>
          <w:rStyle w:val="a9"/>
        </w:rPr>
        <w:footnoteRef/>
      </w:r>
      <w:r>
        <w:t xml:space="preserve"> </w:t>
      </w:r>
      <w:r>
        <w:rPr>
          <w:rFonts w:hint="eastAsia"/>
        </w:rPr>
        <w:t>巻美矢紀「自由と給付」大石眞＝石川健治『憲法の争点』(有斐閣、2008年)84頁</w:t>
      </w:r>
    </w:p>
  </w:footnote>
  <w:footnote w:id="10">
    <w:p w14:paraId="3D9AEA86" w14:textId="6FC44BAE" w:rsidR="00AF5A84" w:rsidRDefault="00AF5A84">
      <w:pPr>
        <w:pStyle w:val="a7"/>
      </w:pPr>
      <w:r>
        <w:rPr>
          <w:rStyle w:val="a9"/>
        </w:rPr>
        <w:footnoteRef/>
      </w:r>
      <w:r>
        <w:t xml:space="preserve"> </w:t>
      </w:r>
      <w:r>
        <w:rPr>
          <w:rFonts w:hint="eastAsia"/>
        </w:rPr>
        <w:t>阪口正二郎「芸術に対する国家の財政援助と表現の自由」法律時報74巻1号(2002年)32頁</w:t>
      </w:r>
    </w:p>
  </w:footnote>
  <w:footnote w:id="11">
    <w:p w14:paraId="65364EE5" w14:textId="1C190655" w:rsidR="00AF5A84" w:rsidRPr="00022360" w:rsidRDefault="00AF5A84">
      <w:pPr>
        <w:pStyle w:val="a7"/>
      </w:pPr>
      <w:r>
        <w:rPr>
          <w:rStyle w:val="a9"/>
        </w:rPr>
        <w:footnoteRef/>
      </w:r>
      <w:r w:rsidR="007D2CE2">
        <w:rPr>
          <w:rFonts w:hint="eastAsia"/>
        </w:rPr>
        <w:t>前掲注９</w:t>
      </w:r>
    </w:p>
  </w:footnote>
  <w:footnote w:id="12">
    <w:p w14:paraId="152670AE" w14:textId="590E19FB" w:rsidR="00AF5A84" w:rsidRDefault="00AF5A84">
      <w:pPr>
        <w:pStyle w:val="a7"/>
      </w:pPr>
      <w:r>
        <w:rPr>
          <w:rStyle w:val="a9"/>
        </w:rPr>
        <w:footnoteRef/>
      </w:r>
      <w:r>
        <w:t xml:space="preserve"> </w:t>
      </w:r>
      <w:r>
        <w:rPr>
          <w:rFonts w:hint="eastAsia"/>
        </w:rPr>
        <w:t>蟻川恒正「政府の言論の法理—教科書検定を素材として」駒村圭吾＝鈴木秀美編『表現の自由Ⅰ　状況へ』(尚学社、2011年)434頁</w:t>
      </w:r>
    </w:p>
  </w:footnote>
  <w:footnote w:id="13">
    <w:p w14:paraId="50C69DDA" w14:textId="13720D7E" w:rsidR="004730FD" w:rsidRDefault="00AF5A84">
      <w:pPr>
        <w:pStyle w:val="a7"/>
      </w:pPr>
      <w:r>
        <w:rPr>
          <w:rStyle w:val="a9"/>
        </w:rPr>
        <w:footnoteRef/>
      </w:r>
      <w:r w:rsidR="004730FD">
        <w:rPr>
          <w:rFonts w:hint="eastAsia"/>
        </w:rPr>
        <w:t xml:space="preserve">　あいちトリエンナーレとは</w:t>
      </w:r>
    </w:p>
    <w:p w14:paraId="7503DA51" w14:textId="7EB0695A" w:rsidR="00AF5A84" w:rsidRDefault="004730FD" w:rsidP="004730FD">
      <w:pPr>
        <w:pStyle w:val="a7"/>
        <w:ind w:firstLineChars="100" w:firstLine="210"/>
      </w:pPr>
      <w:r>
        <w:rPr>
          <w:rFonts w:hint="eastAsia"/>
        </w:rPr>
        <w:t>(</w:t>
      </w:r>
      <w:r w:rsidR="00AF5A84">
        <w:t xml:space="preserve"> </w:t>
      </w:r>
      <w:hyperlink r:id="rId1" w:history="1">
        <w:r w:rsidRPr="006E1EF3">
          <w:rPr>
            <w:rStyle w:val="a3"/>
          </w:rPr>
          <w:t>https://aichitriennale.jp/about/index.html　、2020</w:t>
        </w:r>
      </w:hyperlink>
      <w:r>
        <w:rPr>
          <w:rFonts w:hint="eastAsia"/>
        </w:rPr>
        <w:t>年8月25日最終閲覧)</w:t>
      </w:r>
    </w:p>
  </w:footnote>
  <w:footnote w:id="14">
    <w:p w14:paraId="5B9E26F2" w14:textId="5F748ACB" w:rsidR="00AF5A84" w:rsidRPr="00022360" w:rsidRDefault="00AF5A84">
      <w:pPr>
        <w:pStyle w:val="a7"/>
      </w:pPr>
      <w:r>
        <w:rPr>
          <w:rStyle w:val="a9"/>
        </w:rPr>
        <w:footnoteRef/>
      </w:r>
      <w:r>
        <w:t xml:space="preserve"> </w:t>
      </w:r>
      <w:r w:rsidR="007D2CE2">
        <w:rPr>
          <w:rFonts w:hint="eastAsia"/>
        </w:rPr>
        <w:t>前掲注9</w:t>
      </w:r>
    </w:p>
  </w:footnote>
  <w:footnote w:id="15">
    <w:p w14:paraId="4BECBB6E" w14:textId="77777777" w:rsidR="00AF5A84" w:rsidRDefault="00AF5A84" w:rsidP="001D1BE6">
      <w:pPr>
        <w:pStyle w:val="a7"/>
      </w:pPr>
      <w:r>
        <w:rPr>
          <w:rStyle w:val="a9"/>
        </w:rPr>
        <w:footnoteRef/>
      </w:r>
      <w:r>
        <w:t xml:space="preserve"> </w:t>
      </w:r>
      <w:r>
        <w:rPr>
          <w:rFonts w:hint="eastAsia"/>
        </w:rPr>
        <w:t>同上</w:t>
      </w:r>
    </w:p>
  </w:footnote>
  <w:footnote w:id="16">
    <w:p w14:paraId="06B06D18" w14:textId="6C2EB399" w:rsidR="00AF5A84" w:rsidRDefault="00AF5A84">
      <w:pPr>
        <w:pStyle w:val="a7"/>
      </w:pPr>
      <w:r>
        <w:rPr>
          <w:rStyle w:val="a9"/>
        </w:rPr>
        <w:footnoteRef/>
      </w:r>
      <w:r>
        <w:t xml:space="preserve"> </w:t>
      </w:r>
      <w:r w:rsidR="007D2CE2">
        <w:rPr>
          <w:rFonts w:hint="eastAsia"/>
        </w:rPr>
        <w:t>富山</w:t>
      </w:r>
      <w:r>
        <w:rPr>
          <w:rFonts w:hint="eastAsia"/>
        </w:rPr>
        <w:t>地判平成10年12月16日判時1699号120頁</w:t>
      </w:r>
    </w:p>
  </w:footnote>
  <w:footnote w:id="17">
    <w:p w14:paraId="0014E617" w14:textId="57580F4B" w:rsidR="00AF5A84" w:rsidRDefault="00AF5A84">
      <w:pPr>
        <w:pStyle w:val="a7"/>
      </w:pPr>
      <w:r>
        <w:rPr>
          <w:rStyle w:val="a9"/>
        </w:rPr>
        <w:footnoteRef/>
      </w:r>
      <w:r>
        <w:t xml:space="preserve"> </w:t>
      </w:r>
      <w:r>
        <w:rPr>
          <w:rFonts w:hint="eastAsia"/>
        </w:rPr>
        <w:t>名古屋高金沢支判平成12年2月16日判時1726号111頁</w:t>
      </w:r>
    </w:p>
  </w:footnote>
  <w:footnote w:id="18">
    <w:p w14:paraId="5273717E" w14:textId="4B6C2128" w:rsidR="00AF5A84" w:rsidRPr="001D1BE6" w:rsidRDefault="00AF5A84">
      <w:pPr>
        <w:pStyle w:val="a7"/>
        <w:rPr>
          <w:rFonts w:asciiTheme="minorEastAsia" w:hAnsiTheme="minorEastAsia"/>
          <w:szCs w:val="21"/>
        </w:rPr>
      </w:pPr>
      <w:r>
        <w:rPr>
          <w:rStyle w:val="a9"/>
        </w:rPr>
        <w:footnoteRef/>
      </w:r>
      <w:r>
        <w:t xml:space="preserve"> </w:t>
      </w:r>
      <w:r>
        <w:rPr>
          <w:rFonts w:hint="eastAsia"/>
        </w:rPr>
        <w:t>中林暁生「</w:t>
      </w:r>
      <w:r w:rsidRPr="001D1BE6">
        <w:rPr>
          <w:rFonts w:asciiTheme="minorEastAsia" w:hAnsiTheme="minorEastAsia" w:cs="Arial" w:hint="eastAsia"/>
          <w:color w:val="333333"/>
          <w:szCs w:val="21"/>
          <w:shd w:val="clear" w:color="auto" w:fill="FFFFFF"/>
        </w:rPr>
        <w:t>Ⅲ</w:t>
      </w:r>
      <w:r>
        <w:rPr>
          <w:rFonts w:asciiTheme="minorEastAsia" w:hAnsiTheme="minorEastAsia" w:cs="Arial" w:hint="eastAsia"/>
          <w:color w:val="333333"/>
          <w:szCs w:val="21"/>
          <w:shd w:val="clear" w:color="auto" w:fill="FFFFFF"/>
        </w:rPr>
        <w:t>判例を読む」法学教室343号28頁</w:t>
      </w:r>
    </w:p>
  </w:footnote>
  <w:footnote w:id="19">
    <w:p w14:paraId="67BF60B9" w14:textId="170485CE" w:rsidR="00AF5A84" w:rsidRDefault="00AF5A84">
      <w:pPr>
        <w:pStyle w:val="a7"/>
      </w:pPr>
      <w:r>
        <w:rPr>
          <w:rStyle w:val="a9"/>
        </w:rPr>
        <w:footnoteRef/>
      </w:r>
      <w:r>
        <w:t xml:space="preserve"> </w:t>
      </w:r>
      <w:r>
        <w:rPr>
          <w:rFonts w:hint="eastAsia"/>
        </w:rPr>
        <w:t>東京高判平成30年5月18日判時2395号47頁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EA4851"/>
    <w:multiLevelType w:val="hybridMultilevel"/>
    <w:tmpl w:val="4F48CE50"/>
    <w:lvl w:ilvl="0" w:tplc="2BE41B0E">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E244943"/>
    <w:multiLevelType w:val="multilevel"/>
    <w:tmpl w:val="A91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EB"/>
    <w:rsid w:val="000127B8"/>
    <w:rsid w:val="00022360"/>
    <w:rsid w:val="00056D20"/>
    <w:rsid w:val="000A01E0"/>
    <w:rsid w:val="000B0261"/>
    <w:rsid w:val="000C1162"/>
    <w:rsid w:val="0019439E"/>
    <w:rsid w:val="001A3409"/>
    <w:rsid w:val="001B3D17"/>
    <w:rsid w:val="001C1C0D"/>
    <w:rsid w:val="001C354F"/>
    <w:rsid w:val="001C55E5"/>
    <w:rsid w:val="001D1BE6"/>
    <w:rsid w:val="001E151E"/>
    <w:rsid w:val="00246169"/>
    <w:rsid w:val="00246A05"/>
    <w:rsid w:val="0027077E"/>
    <w:rsid w:val="00273A73"/>
    <w:rsid w:val="00283A8F"/>
    <w:rsid w:val="002B4FC1"/>
    <w:rsid w:val="002D5FD3"/>
    <w:rsid w:val="002F7AD8"/>
    <w:rsid w:val="0031249C"/>
    <w:rsid w:val="00327259"/>
    <w:rsid w:val="00344F28"/>
    <w:rsid w:val="003B5832"/>
    <w:rsid w:val="003F18DE"/>
    <w:rsid w:val="0040371A"/>
    <w:rsid w:val="0044279D"/>
    <w:rsid w:val="00466F99"/>
    <w:rsid w:val="004730FD"/>
    <w:rsid w:val="004947F9"/>
    <w:rsid w:val="004E0A64"/>
    <w:rsid w:val="004F15C7"/>
    <w:rsid w:val="00520043"/>
    <w:rsid w:val="005202E0"/>
    <w:rsid w:val="00521515"/>
    <w:rsid w:val="00523AEC"/>
    <w:rsid w:val="00532E90"/>
    <w:rsid w:val="00550A9F"/>
    <w:rsid w:val="005609AD"/>
    <w:rsid w:val="005B2F77"/>
    <w:rsid w:val="005C7BF3"/>
    <w:rsid w:val="005E0221"/>
    <w:rsid w:val="005F5051"/>
    <w:rsid w:val="005F61F5"/>
    <w:rsid w:val="00615DF5"/>
    <w:rsid w:val="0063625B"/>
    <w:rsid w:val="00647BC5"/>
    <w:rsid w:val="00677FA7"/>
    <w:rsid w:val="0068377E"/>
    <w:rsid w:val="006C7AED"/>
    <w:rsid w:val="006E616C"/>
    <w:rsid w:val="00737602"/>
    <w:rsid w:val="007D2CE2"/>
    <w:rsid w:val="00825683"/>
    <w:rsid w:val="00832A93"/>
    <w:rsid w:val="00841A44"/>
    <w:rsid w:val="008565DB"/>
    <w:rsid w:val="008625B5"/>
    <w:rsid w:val="008C2DC9"/>
    <w:rsid w:val="008D7155"/>
    <w:rsid w:val="008F174E"/>
    <w:rsid w:val="00913172"/>
    <w:rsid w:val="00926C16"/>
    <w:rsid w:val="00961580"/>
    <w:rsid w:val="009934BA"/>
    <w:rsid w:val="00996EF5"/>
    <w:rsid w:val="009A1CE0"/>
    <w:rsid w:val="009B3990"/>
    <w:rsid w:val="009E30D3"/>
    <w:rsid w:val="009E36F4"/>
    <w:rsid w:val="009F5264"/>
    <w:rsid w:val="00A131DF"/>
    <w:rsid w:val="00A1685D"/>
    <w:rsid w:val="00A257BA"/>
    <w:rsid w:val="00A62B8F"/>
    <w:rsid w:val="00A645DF"/>
    <w:rsid w:val="00AA25D8"/>
    <w:rsid w:val="00AC1488"/>
    <w:rsid w:val="00AC1938"/>
    <w:rsid w:val="00AF5A84"/>
    <w:rsid w:val="00B80C12"/>
    <w:rsid w:val="00B976DA"/>
    <w:rsid w:val="00BB1392"/>
    <w:rsid w:val="00D10FDF"/>
    <w:rsid w:val="00D54E29"/>
    <w:rsid w:val="00D8175E"/>
    <w:rsid w:val="00DB558C"/>
    <w:rsid w:val="00DC2DD8"/>
    <w:rsid w:val="00DD5AF9"/>
    <w:rsid w:val="00DF7BF3"/>
    <w:rsid w:val="00E112EB"/>
    <w:rsid w:val="00E21750"/>
    <w:rsid w:val="00E22DB1"/>
    <w:rsid w:val="00E30ACD"/>
    <w:rsid w:val="00ED483A"/>
    <w:rsid w:val="00EE49E2"/>
    <w:rsid w:val="00F103DF"/>
    <w:rsid w:val="00F51137"/>
    <w:rsid w:val="00F54813"/>
    <w:rsid w:val="00F54AD3"/>
    <w:rsid w:val="00F73FC0"/>
    <w:rsid w:val="00F74A67"/>
    <w:rsid w:val="00F8009F"/>
    <w:rsid w:val="00FF3717"/>
    <w:rsid w:val="00FF40D7"/>
    <w:rsid w:val="00FF43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A898C7F"/>
  <w15:chartTrackingRefBased/>
  <w15:docId w15:val="{B8CB8482-2C12-45FB-9EF3-37377D99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D483A"/>
    <w:rPr>
      <w:color w:val="0000FF"/>
      <w:u w:val="single"/>
    </w:rPr>
  </w:style>
  <w:style w:type="paragraph" w:styleId="a4">
    <w:name w:val="endnote text"/>
    <w:basedOn w:val="a"/>
    <w:link w:val="a5"/>
    <w:uiPriority w:val="99"/>
    <w:semiHidden/>
    <w:unhideWhenUsed/>
    <w:rsid w:val="00737602"/>
    <w:pPr>
      <w:snapToGrid w:val="0"/>
      <w:jc w:val="left"/>
    </w:pPr>
  </w:style>
  <w:style w:type="character" w:customStyle="1" w:styleId="a5">
    <w:name w:val="文末脚注文字列 (文字)"/>
    <w:basedOn w:val="a0"/>
    <w:link w:val="a4"/>
    <w:uiPriority w:val="99"/>
    <w:semiHidden/>
    <w:rsid w:val="00737602"/>
  </w:style>
  <w:style w:type="character" w:styleId="a6">
    <w:name w:val="endnote reference"/>
    <w:basedOn w:val="a0"/>
    <w:uiPriority w:val="99"/>
    <w:semiHidden/>
    <w:unhideWhenUsed/>
    <w:rsid w:val="00737602"/>
    <w:rPr>
      <w:vertAlign w:val="superscript"/>
    </w:rPr>
  </w:style>
  <w:style w:type="paragraph" w:styleId="a7">
    <w:name w:val="footnote text"/>
    <w:basedOn w:val="a"/>
    <w:link w:val="a8"/>
    <w:uiPriority w:val="99"/>
    <w:unhideWhenUsed/>
    <w:rsid w:val="00737602"/>
    <w:pPr>
      <w:snapToGrid w:val="0"/>
      <w:jc w:val="left"/>
    </w:pPr>
  </w:style>
  <w:style w:type="character" w:customStyle="1" w:styleId="a8">
    <w:name w:val="脚注文字列 (文字)"/>
    <w:basedOn w:val="a0"/>
    <w:link w:val="a7"/>
    <w:uiPriority w:val="99"/>
    <w:rsid w:val="00737602"/>
  </w:style>
  <w:style w:type="character" w:styleId="a9">
    <w:name w:val="footnote reference"/>
    <w:basedOn w:val="a0"/>
    <w:uiPriority w:val="99"/>
    <w:semiHidden/>
    <w:unhideWhenUsed/>
    <w:rsid w:val="00737602"/>
    <w:rPr>
      <w:vertAlign w:val="superscript"/>
    </w:rPr>
  </w:style>
  <w:style w:type="character" w:styleId="aa">
    <w:name w:val="Unresolved Mention"/>
    <w:basedOn w:val="a0"/>
    <w:uiPriority w:val="99"/>
    <w:semiHidden/>
    <w:unhideWhenUsed/>
    <w:rsid w:val="00B80C12"/>
    <w:rPr>
      <w:color w:val="605E5C"/>
      <w:shd w:val="clear" w:color="auto" w:fill="E1DFDD"/>
    </w:rPr>
  </w:style>
  <w:style w:type="character" w:styleId="ab">
    <w:name w:val="FollowedHyperlink"/>
    <w:basedOn w:val="a0"/>
    <w:uiPriority w:val="99"/>
    <w:semiHidden/>
    <w:unhideWhenUsed/>
    <w:rsid w:val="004730FD"/>
    <w:rPr>
      <w:color w:val="954F72" w:themeColor="followedHyperlink"/>
      <w:u w:val="single"/>
    </w:rPr>
  </w:style>
  <w:style w:type="paragraph" w:styleId="ac">
    <w:name w:val="List Paragraph"/>
    <w:basedOn w:val="a"/>
    <w:uiPriority w:val="34"/>
    <w:qFormat/>
    <w:rsid w:val="004730F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313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chitriennale.jp/about/index.html&#12289;2020&#24180;8&#26376;2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aichitriennale.jp/about/index.html&#12288;&#12289;2020"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72D0A-E2E1-4AB0-B755-22CAE5403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1678</Words>
  <Characters>9567</Characters>
  <Application>Microsoft Office Word</Application>
  <DocSecurity>0</DocSecurity>
  <Lines>79</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shobu.takayuki.43x@st.kyoto-u.ac.jp</dc:creator>
  <cp:keywords/>
  <dc:description/>
  <cp:lastModifiedBy>菖蒲 隆行</cp:lastModifiedBy>
  <cp:revision>5</cp:revision>
  <cp:lastPrinted>2020-08-25T13:27:00Z</cp:lastPrinted>
  <dcterms:created xsi:type="dcterms:W3CDTF">2020-12-31T11:52:00Z</dcterms:created>
  <dcterms:modified xsi:type="dcterms:W3CDTF">2020-12-31T12:04:00Z</dcterms:modified>
</cp:coreProperties>
</file>