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r>
        <w:t xml:space="preserve"/>
      </w:r>
    </w:p>
    <w:p>
      <w:pPr>
        <w:jc w:val="center"/>
      </w:pPr>
      <w:r>
        <w:rPr>
          <w:rFonts w:ascii="Arial" w:cs="Arial" w:eastAsia="Arial" w:hAnsi="Arial"/>
          <w:b/>
          <w:bCs/>
          <w:color w:val="ff9500"/>
          <w:sz w:val="20"/>
          <w:szCs w:val="20"/>
        </w:rPr>
        <w:t xml:space="preserve">ID345 ACCELERATOR</w:t>
      </w:r>
    </w:p>
    <w:p>
      <w:pPr>
        <w:pStyle w:val="Title"/>
      </w:pPr>
      <w:r>
        <w:t xml:space="preserve">Accelerator Program</w:t>
      </w:r>
    </w:p>
    <w:p>
      <w:pPr>
        <w:spacing w:after="100"/>
        <w:jc w:val="center"/>
      </w:pPr>
      <w:r>
        <w:rPr>
          <w:i/>
          <w:iCs/>
          <w:color w:val="ff9500"/>
          <w:sz w:val="28"/>
          <w:szCs w:val="28"/>
        </w:rPr>
        <w:t xml:space="preserve">We build together.</w:t>
      </w:r>
    </w:p>
    <w:p>
      <w:pPr>
        <w:jc w:val="center"/>
      </w:pPr>
      <w:r>
        <w:rPr>
          <w:color w:val="666666"/>
          <w:sz w:val="24"/>
          <w:szCs w:val="24"/>
        </w:rPr>
        <w:t xml:space="preserve">Colorado's First AI Accelerator</w:t>
      </w:r>
    </w:p>
    <w:p>
      <w:pPr>
        <w:spacing w:before="600"/>
        <w:jc w:val="center"/>
      </w:pPr>
      <w:r>
        <w:rPr>
          <w:color w:val="999999"/>
          <w:sz w:val="20"/>
          <w:szCs w:val="20"/>
        </w:rPr>
        <w:t xml:space="preserve">Program Document  |  February 2026</w:t>
      </w:r>
    </w:p>
    <w:p>
      <w:pPr>
        <w:jc w:val="center"/>
      </w:pPr>
      <w:r>
        <w:rPr>
          <w:color w:val="999999"/>
          <w:sz w:val="20"/>
          <w:szCs w:val="20"/>
        </w:rPr>
        <w:t xml:space="preserve">Denver, CO</w:t>
      </w:r>
    </w:p>
    <w:p>
      <w:r>
        <w:br w:type="page"/>
      </w:r>
    </w:p>
    <w:p>
      <w:pPr>
        <w:pStyle w:val="IDHeading1"/>
      </w:pPr>
      <w:r>
        <w:t xml:space="preserve">Program Overview</w:t>
      </w:r>
    </w:p>
    <w:p>
      <w:pPr>
        <w:pStyle w:val="IDHeading2"/>
      </w:pPr>
      <w:r>
        <w:t xml:space="preserve">What Is ID345 Accelerator?</w:t>
      </w:r>
    </w:p>
    <w:p>
      <w:pPr>
        <w:spacing w:after="160"/>
      </w:pPr>
      <w:r>
        <w:t xml:space="preserve">ID345 started as a Wednesday night meetup in Denver — a room full of people who wanted to build things with AI. Not just talk about it. Build. Every week, that room got fuller. Coders showed up alongside artists, startup founders sat next to people who had never written a line of code, and something remarkable happened: they started helping each other ship real products.</w:t>
      </w:r>
    </w:p>
    <w:p>
      <w:pPr>
        <w:spacing w:after="160"/>
      </w:pPr>
      <w:r>
        <w:t xml:space="preserve">That community now spans 3+ chapters, with sessions alternating between AI coding and AI generative media and art. We have watched members go from “I have an idea” to “I have paying customers” in weeks.</w:t>
      </w:r>
    </w:p>
    <w:p>
      <w:pPr>
        <w:spacing w:after="160"/>
      </w:pPr>
      <w:r>
        <w:t xml:space="preserve">ID345 Accelerator exists to give that next step to the builders who are ready for it.</w:t>
      </w:r>
    </w:p>
    <w:p>
      <w:pPr>
        <w:pStyle w:val="IDHeading2"/>
      </w:pPr>
      <w:r>
        <w:t xml:space="preserve">Program Structure</w:t>
      </w:r>
    </w:p>
    <w:p>
      <w:pPr>
        <w:pStyle w:val="ListParagraph"/>
        <w:numPr>
          <w:ilvl w:val="0"/>
          <w:numId w:val="2"/>
        </w:numPr>
        <w:spacing w:after="60"/>
      </w:pPr>
      <w:r>
        <w:t xml:space="preserve">Duration: 6 weeks, mostly remote</w:t>
      </w:r>
    </w:p>
    <w:p>
      <w:pPr>
        <w:pStyle w:val="ListParagraph"/>
        <w:numPr>
          <w:ilvl w:val="0"/>
          <w:numId w:val="2"/>
        </w:numPr>
        <w:spacing w:after="60"/>
      </w:pPr>
      <w:r>
        <w:t xml:space="preserve">Weekly in-person sessions at the ID345 space in Denver</w:t>
      </w:r>
    </w:p>
    <w:p>
      <w:pPr>
        <w:pStyle w:val="ListParagraph"/>
        <w:numPr>
          <w:ilvl w:val="0"/>
          <w:numId w:val="2"/>
        </w:numPr>
        <w:spacing w:after="60"/>
      </w:pPr>
      <w:r>
        <w:t xml:space="preserve">Demo Day finale — cohort companies present to investors, mentors, and the community</w:t>
      </w:r>
    </w:p>
    <w:p>
      <w:pPr>
        <w:pStyle w:val="ListParagraph"/>
        <w:numPr>
          <w:ilvl w:val="0"/>
          <w:numId w:val="2"/>
        </w:numPr>
        <w:spacing w:after="60"/>
      </w:pPr>
      <w:r>
        <w:t xml:space="preserve">Cohort size: 10-15 companies (intentionally small for depth)</w:t>
      </w:r>
    </w:p>
    <w:p>
      <w:pPr>
        <w:pStyle w:val="ListParagraph"/>
        <w:numPr>
          <w:ilvl w:val="0"/>
          <w:numId w:val="2"/>
        </w:numPr>
        <w:spacing w:after="60"/>
      </w:pPr>
      <w:r>
        <w:t xml:space="preserve">Investment model: SAFE notes (structure to be finalized)</w:t>
      </w:r>
    </w:p>
    <w:p>
      <w:pPr>
        <w:pStyle w:val="IDHeading2"/>
      </w:pPr>
      <w:r>
        <w:t xml:space="preserve">What Makes Us Different</w:t>
      </w:r>
    </w:p>
    <w:p>
      <w:pPr>
        <w:spacing w:after="80"/>
      </w:pPr>
      <w:r>
        <w:rPr>
          <w:b/>
          <w:bCs/>
        </w:rPr>
        <w:t xml:space="preserve">We come from community, not from capital. </w:t>
      </w:r>
      <w:r>
        <w:t xml:space="preserve">Our cohort members are not strangers cold-applying to a program. They are builders we have watched grow, validated by real peers.</w:t>
      </w:r>
    </w:p>
    <w:p>
      <w:pPr>
        <w:spacing w:after="80"/>
      </w:pPr>
      <w:r>
        <w:rPr>
          <w:b/>
          <w:bCs/>
        </w:rPr>
        <w:t xml:space="preserve">We welcome non-traditional founders. </w:t>
      </w:r>
      <w:r>
        <w:t xml:space="preserve">Some of our most impressive builders have never written traditional code. AI has changed who gets to be a founder.</w:t>
      </w:r>
    </w:p>
    <w:p>
      <w:pPr>
        <w:spacing w:after="200"/>
      </w:pPr>
      <w:r>
        <w:rPr>
          <w:b/>
          <w:bCs/>
        </w:rPr>
        <w:t xml:space="preserve">We build together. </w:t>
      </w:r>
      <w:r>
        <w:t xml:space="preserve">The ID345 community — mentors, alumni, fellow builders — stays with you before, during, and after the cohort.</w:t>
      </w:r>
    </w:p>
    <w:p>
      <w:r>
        <w:br w:type="page"/>
      </w:r>
    </w:p>
    <w:p>
      <w:pPr>
        <w:pStyle w:val="IDHeading1"/>
      </w:pPr>
      <w:r>
        <w:t xml:space="preserve">Investment Thesis</w:t>
      </w:r>
    </w:p>
    <w:p>
      <w:pPr>
        <w:spacing w:after="160"/>
      </w:pPr>
      <w:r>
        <w:t xml:space="preserve">The next wave of fundable startups will not come from Stanford CS programs. They will come from communities like ID345.</w:t>
      </w:r>
    </w:p>
    <w:p>
      <w:pPr>
        <w:spacing w:after="160"/>
      </w:pPr>
      <w:r>
        <w:t xml:space="preserve">AI development tools have collapsed the cost and complexity of building a first product. A solo founder with domain expertise and a clear customer pain point can now ship a working prototype in days, not months. The barrier to entry is no longer technical skill. It is clarity of problem, speed of execution, and willingness to iterate.</w:t>
      </w:r>
    </w:p>
    <w:p>
      <w:pPr>
        <w:spacing w:after="160"/>
      </w:pPr>
      <w:r>
        <w:t xml:space="preserve">This shift has created a new class of founder: people who deeply understand a market because they have lived in it, and who can now build for that market directly. Teachers building ed-tech. Healthcare workers building patient tools. Creatives building production workflows.</w:t>
      </w:r>
    </w:p>
    <w:p>
      <w:pPr>
        <w:pStyle w:val="IDHeading2"/>
      </w:pPr>
      <w:r>
        <w:t xml:space="preserve">What Makes a Great Founding Team in the AI Era</w:t>
      </w:r>
    </w:p>
    <w:p>
      <w:pPr>
        <w:spacing w:after="160"/>
      </w:pPr>
      <w:r>
        <w:t xml:space="preserve">AI has changed what a founding team needs to look like. A dedicated development team is no longer the prerequisite it once was — a domain expert with modern AI tools can build a working product. But domain expertise alone is not enough to build a company.</w:t>
      </w:r>
    </w:p>
    <w:p>
      <w:pPr>
        <w:spacing w:after="160"/>
      </w:pPr>
      <w:r>
        <w:t xml:space="preserve">The most critical gap we see in early-stage AI startups is not technical. It is go-to-market. A nurse who deeply understands hospital workflows has earned insight that no outside researcher can replicate — but without the ability to sell, distribute, and acquire customers, that insight stays trapped in a prototype. Go-to-market strategy and sales capability are now among the most important factors in whether an AI startup succeeds or fails.</w:t>
      </w:r>
    </w:p>
    <w:p>
      <w:pPr>
        <w:spacing w:after="160"/>
      </w:pPr>
      <w:r>
        <w:t xml:space="preserve">The strongest founding teams combine three things:</w:t>
      </w:r>
    </w:p>
    <w:p>
      <w:pPr>
        <w:pStyle w:val="ListParagraph"/>
        <w:numPr>
          <w:ilvl w:val="0"/>
          <w:numId w:val="2"/>
        </w:numPr>
        <w:spacing w:after="60"/>
      </w:pPr>
      <w:r>
        <w:t xml:space="preserve">Domain expertise — deep, lived understanding of the problem and the customer</w:t>
      </w:r>
    </w:p>
    <w:p>
      <w:pPr>
        <w:pStyle w:val="ListParagraph"/>
        <w:numPr>
          <w:ilvl w:val="0"/>
          <w:numId w:val="2"/>
        </w:numPr>
        <w:spacing w:after="60"/>
      </w:pPr>
      <w:r>
        <w:t xml:space="preserve">Product sense — the ability to translate that understanding into a solution people will actually use</w:t>
      </w:r>
    </w:p>
    <w:p>
      <w:pPr>
        <w:pStyle w:val="ListParagraph"/>
        <w:numPr>
          <w:ilvl w:val="0"/>
          <w:numId w:val="2"/>
        </w:numPr>
        <w:spacing w:after="60"/>
      </w:pPr>
      <w:r>
        <w:t xml:space="preserve">Go-to-market capability — a clear plan for how the product reaches customers, and someone on the team who can execute on sales, distribution, and partnerships</w:t>
      </w:r>
    </w:p>
    <w:p>
      <w:pPr>
        <w:spacing w:after="160"/>
      </w:pPr>
      <w:r>
        <w:t xml:space="preserve">In the AI era, what used to require a three-person team — domain expert, developer, business lead — can now be covered by one or two people on the product and technical side. But the GTM function cannot be automated. The founders who succeed will be the ones who understand that building the product is only half the job.</w:t>
      </w:r>
    </w:p>
    <w:p>
      <w:pPr>
        <w:spacing w:after="160"/>
      </w:pPr>
      <w:r>
        <w:t xml:space="preserve">ID345 is where these founders already gather. Our community acts as a natural filter: members who show up week after week, who ship projects, who help others debug — they have already demonstrated the consistency and drive that early-stage investors look for.</w:t>
      </w:r>
    </w:p>
    <w:p>
      <w:pPr>
        <w:spacing w:after="160"/>
      </w:pPr>
      <w:r>
        <w:t xml:space="preserve">Colorado is underserved in AI startup infrastructure compared to coastal hubs, but it has the talent, the cost advantages, and now the community to support a serious pipeline. ID345 Accelerator is how that pipeline gets built.</w:t>
      </w:r>
    </w:p>
    <w:p>
      <w:r>
        <w:br w:type="page"/>
      </w:r>
    </w:p>
    <w:p>
      <w:pPr>
        <w:pStyle w:val="IDHeading1"/>
      </w:pPr>
      <w:r>
        <w:t xml:space="preserve">Cohort Composition Strategy</w:t>
      </w:r>
    </w:p>
    <w:p>
      <w:pPr>
        <w:spacing w:after="160"/>
      </w:pPr>
      <w:r>
        <w:t xml:space="preserve">The first cohort of 10 to 15 companies is assembled intentionally. How we compose the cohort reflects our thesis about what works, what we want to learn, and how we manage risk across a small portfolio.</w:t>
      </w:r>
    </w:p>
    <w:p>
      <w:pPr>
        <w:spacing w:after="160"/>
      </w:pPr>
      <w:r>
        <w:t xml:space="preserve">Not every company in the cohort needs to be building an AI product. Some of the strongest opportunities come from founders who use AI as a competitive advantage in a traditional market — not as the product itself, but as the engine that lets them move faster, serve customers better, or operate at a scale their competitors cannot match.</w:t>
      </w:r>
    </w:p>
    <w:p>
      <w:pPr>
        <w:pStyle w:val="IDHeading2"/>
      </w:pPr>
      <w:r>
        <w:t xml:space="preserve">Three Categories of AI Startups</w:t>
      </w:r>
    </w:p>
    <w:p>
      <w:pPr>
        <w:spacing w:after="80"/>
      </w:pPr>
      <w:r>
        <w:rPr>
          <w:b/>
          <w:bCs/>
        </w:rPr>
        <w:t xml:space="preserve">AI Wrapper Companies: </w:t>
      </w:r>
      <w:r>
        <w:t xml:space="preserve">Startups built on top of existing AI models and APIs. Value comes from UX, workflow integration, and vertical specialization. They ship fast and iterate quickly. The risk is defensibility. The opportunity is speed to market. Target: 3-5 companies.</w:t>
      </w:r>
    </w:p>
    <w:p>
      <w:pPr>
        <w:spacing w:after="80"/>
      </w:pPr>
      <w:r>
        <w:rPr>
          <w:b/>
          <w:bCs/>
        </w:rPr>
        <w:t xml:space="preserve">Deep AI Technology Companies: </w:t>
      </w:r>
      <w:r>
        <w:t xml:space="preserve">Startups building novel AI capabilities, proprietary models, or foundational infrastructure. Stronger technical moats but longer timelines and higher capital needs. Requires founders who can translate technology into a product. Target: 2-4 companies.</w:t>
      </w:r>
    </w:p>
    <w:p>
      <w:pPr>
        <w:spacing w:after="200"/>
      </w:pPr>
      <w:r>
        <w:rPr>
          <w:b/>
          <w:bCs/>
        </w:rPr>
        <w:t xml:space="preserve">AI-Advantaged Companies: </w:t>
      </w:r>
      <w:r>
        <w:t xml:space="preserve">Startups that are not AI-focused in their value proposition but use AI to compete unfairly in their market. Domain experts first, with AI as the engine underneath. Closest to product-market fit on day one. Target: 3-5 companies.</w:t>
      </w:r>
    </w:p>
    <w:p>
      <w:pPr>
        <w:spacing w:after="160"/>
      </w:pPr>
      <w:r>
        <w:t xml:space="preserve">This is not a rigid formula. The right composition depends on the quality of applicants in each category. But going in with a framework ensures we are making intentional choices about the portfolio, not just filling seats.</w:t>
      </w:r>
    </w:p>
    <w:p>
      <w:r>
        <w:br w:type="page"/>
      </w:r>
    </w:p>
    <w:p>
      <w:pPr>
        <w:pStyle w:val="IDHeading1"/>
      </w:pPr>
      <w:r>
        <w:t xml:space="preserve">Sponsorship Structure</w:t>
      </w:r>
    </w:p>
    <w:p>
      <w:pPr>
        <w:pStyle w:val="IDHeading3"/>
      </w:pPr>
      <w:r>
        <w:t xml:space="preserve">Community Partner — $5,000</w:t>
      </w:r>
    </w:p>
    <w:p>
      <w:pPr>
        <w:spacing w:after="160"/>
      </w:pPr>
      <w:r>
        <w:t xml:space="preserve">For organizations that want to support Colorado's AI builder ecosystem and get meaningful visibility with early-stage founders.</w:t>
      </w:r>
    </w:p>
    <w:p>
      <w:pPr>
        <w:pStyle w:val="ListParagraph"/>
        <w:numPr>
          <w:ilvl w:val="0"/>
          <w:numId w:val="2"/>
        </w:numPr>
        <w:spacing w:after="60"/>
      </w:pPr>
      <w:r>
        <w:t xml:space="preserve">Brand presence on the ID345 Accelerator website and all program materials</w:t>
      </w:r>
    </w:p>
    <w:p>
      <w:pPr>
        <w:pStyle w:val="ListParagraph"/>
        <w:numPr>
          <w:ilvl w:val="0"/>
          <w:numId w:val="2"/>
        </w:numPr>
        <w:spacing w:after="60"/>
      </w:pPr>
      <w:r>
        <w:t xml:space="preserve">Demo Day access: Reserved seating and opportunity to meet founders in person</w:t>
      </w:r>
    </w:p>
    <w:p>
      <w:pPr>
        <w:pStyle w:val="ListParagraph"/>
        <w:numPr>
          <w:ilvl w:val="0"/>
          <w:numId w:val="2"/>
        </w:numPr>
        <w:spacing w:after="60"/>
      </w:pPr>
      <w:r>
        <w:t xml:space="preserve">Community recognition in all cohort communications</w:t>
      </w:r>
    </w:p>
    <w:p>
      <w:pPr>
        <w:pStyle w:val="ListParagraph"/>
        <w:numPr>
          <w:ilvl w:val="0"/>
          <w:numId w:val="2"/>
        </w:numPr>
        <w:spacing w:after="60"/>
      </w:pPr>
      <w:r>
        <w:t xml:space="preserve">Cohort profiles: Summary document with overviews of all cohort companies after Demo Day</w:t>
      </w:r>
    </w:p>
    <w:p>
      <w:pPr>
        <w:pStyle w:val="ListParagraph"/>
        <w:numPr>
          <w:ilvl w:val="0"/>
          <w:numId w:val="2"/>
        </w:numPr>
        <w:spacing w:after="60"/>
      </w:pPr>
      <w:r>
        <w:t xml:space="preserve">Event access: 2 guest invitations to weekly in-person sessions</w:t>
      </w:r>
    </w:p>
    <w:p>
      <w:pPr>
        <w:pStyle w:val="IDHeading3"/>
      </w:pPr>
      <w:r>
        <w:t xml:space="preserve">Launch Partner — $10,000</w:t>
      </w:r>
    </w:p>
    <w:p>
      <w:pPr>
        <w:spacing w:after="160"/>
      </w:pPr>
      <w:r>
        <w:t xml:space="preserve">For investors, funds, and organizations that want direct engagement with cohort companies and early positioning for deal flow.</w:t>
      </w:r>
    </w:p>
    <w:p>
      <w:pPr>
        <w:spacing w:after="80"/>
      </w:pPr>
      <w:r>
        <w:rPr>
          <w:i/>
          <w:iCs/>
          <w:color w:val="666666"/>
        </w:rPr>
        <w:t xml:space="preserve">Everything in Community Partner, plus:</w:t>
      </w:r>
    </w:p>
    <w:p>
      <w:pPr>
        <w:pStyle w:val="ListParagraph"/>
        <w:numPr>
          <w:ilvl w:val="0"/>
          <w:numId w:val="2"/>
        </w:numPr>
        <w:spacing w:after="60"/>
      </w:pPr>
      <w:r>
        <w:t xml:space="preserve">Early deal flow: Detailed company profiles and progress updates throughout the program</w:t>
      </w:r>
    </w:p>
    <w:p>
      <w:pPr>
        <w:pStyle w:val="ListParagraph"/>
        <w:numPr>
          <w:ilvl w:val="0"/>
          <w:numId w:val="2"/>
        </w:numPr>
        <w:spacing w:after="60"/>
      </w:pPr>
      <w:r>
        <w:t xml:space="preserve">First look: Review cohort companies before any external investor outreach</w:t>
      </w:r>
    </w:p>
    <w:p>
      <w:pPr>
        <w:pStyle w:val="ListParagraph"/>
        <w:numPr>
          <w:ilvl w:val="0"/>
          <w:numId w:val="2"/>
        </w:numPr>
        <w:spacing w:after="60"/>
      </w:pPr>
      <w:r>
        <w:t xml:space="preserve">Coaching role: Participate as a program mentor with direct founder interaction</w:t>
      </w:r>
    </w:p>
    <w:p>
      <w:pPr>
        <w:pStyle w:val="ListParagraph"/>
        <w:numPr>
          <w:ilvl w:val="0"/>
          <w:numId w:val="2"/>
        </w:numPr>
        <w:spacing w:after="60"/>
      </w:pPr>
      <w:r>
        <w:t xml:space="preserve">Two dedicated 1-on-1 days with each cohort company</w:t>
      </w:r>
    </w:p>
    <w:p>
      <w:pPr>
        <w:pStyle w:val="ListParagraph"/>
        <w:numPr>
          <w:ilvl w:val="0"/>
          <w:numId w:val="2"/>
        </w:numPr>
        <w:spacing w:after="60"/>
      </w:pPr>
      <w:r>
        <w:t xml:space="preserve">Priority investment window: First opportunity to make offers before broader outreach</w:t>
      </w:r>
    </w:p>
    <w:p>
      <w:pPr>
        <w:pStyle w:val="ListParagraph"/>
        <w:numPr>
          <w:ilvl w:val="0"/>
          <w:numId w:val="2"/>
        </w:numPr>
        <w:spacing w:after="60"/>
      </w:pPr>
      <w:r>
        <w:t xml:space="preserve">Director access: Direct line for cohort updates and strategic input</w:t>
      </w:r>
    </w:p>
    <w:p>
      <w:pPr>
        <w:pStyle w:val="IDHeading3"/>
      </w:pPr>
      <w:r>
        <w:t xml:space="preserve">Founding Partner — $25,000</w:t>
      </w:r>
    </w:p>
    <w:p>
      <w:pPr>
        <w:spacing w:after="160"/>
      </w:pPr>
      <w:r>
        <w:t xml:space="preserve">For organizations that want to shape Colorado's AI accelerator ecosystem from the ground level.</w:t>
      </w:r>
    </w:p>
    <w:p>
      <w:pPr>
        <w:spacing w:after="80"/>
      </w:pPr>
      <w:r>
        <w:rPr>
          <w:i/>
          <w:iCs/>
          <w:color w:val="666666"/>
        </w:rPr>
        <w:t xml:space="preserve">Everything in Launch Partner, plus:</w:t>
      </w:r>
    </w:p>
    <w:p>
      <w:pPr>
        <w:pStyle w:val="ListParagraph"/>
        <w:numPr>
          <w:ilvl w:val="0"/>
          <w:numId w:val="2"/>
        </w:numPr>
        <w:spacing w:after="60"/>
      </w:pPr>
      <w:r>
        <w:t xml:space="preserve">Advisory Council seat with input on program structure and cohort selection</w:t>
      </w:r>
    </w:p>
    <w:p>
      <w:pPr>
        <w:pStyle w:val="ListParagraph"/>
        <w:numPr>
          <w:ilvl w:val="0"/>
          <w:numId w:val="2"/>
        </w:numPr>
        <w:spacing w:after="60"/>
      </w:pPr>
      <w:r>
        <w:t xml:space="preserve">Participate in final review process for cohort applicants</w:t>
      </w:r>
    </w:p>
    <w:p>
      <w:pPr>
        <w:pStyle w:val="ListParagraph"/>
        <w:numPr>
          <w:ilvl w:val="0"/>
          <w:numId w:val="2"/>
        </w:numPr>
        <w:spacing w:after="60"/>
      </w:pPr>
      <w:r>
        <w:t xml:space="preserve">Unlimited in-person access to weekly sessions</w:t>
      </w:r>
    </w:p>
    <w:p>
      <w:pPr>
        <w:pStyle w:val="ListParagraph"/>
        <w:numPr>
          <w:ilvl w:val="0"/>
          <w:numId w:val="2"/>
        </w:numPr>
        <w:spacing w:after="60"/>
      </w:pPr>
      <w:r>
        <w:t xml:space="preserve">Exclusive Founding Partner events: Private dinners and roundtables</w:t>
      </w:r>
    </w:p>
    <w:p>
      <w:pPr>
        <w:pStyle w:val="ListParagraph"/>
        <w:numPr>
          <w:ilvl w:val="0"/>
          <w:numId w:val="2"/>
        </w:numPr>
        <w:spacing w:after="60"/>
      </w:pPr>
      <w:r>
        <w:t xml:space="preserve">Multi-cohort commitment: Benefits renewed across first two cohorts</w:t>
      </w:r>
    </w:p>
    <w:p>
      <w:pPr>
        <w:pStyle w:val="ListParagraph"/>
        <w:numPr>
          <w:ilvl w:val="0"/>
          <w:numId w:val="2"/>
        </w:numPr>
        <w:spacing w:after="60"/>
      </w:pPr>
      <w:r>
        <w:t xml:space="preserve">Custom engagement: Tailored involvement to fit your investment thesis</w:t>
      </w:r>
    </w:p>
    <w:p>
      <w:pPr>
        <w:pStyle w:val="ListParagraph"/>
        <w:numPr>
          <w:ilvl w:val="0"/>
          <w:numId w:val="2"/>
        </w:numPr>
        <w:spacing w:after="60"/>
      </w:pPr>
      <w:r>
        <w:t xml:space="preserve">Permanent recognition as a Founding Partner of the inaugural cohort</w:t>
      </w:r>
    </w:p>
    <w:p>
      <w:r>
        <w:br w:type="page"/>
      </w:r>
    </w:p>
    <w:p>
      <w:pPr>
        <w:pStyle w:val="IDHeading1"/>
      </w:pPr>
      <w:r>
        <w:t xml:space="preserve">Cohort Criteria &amp; Selection</w:t>
      </w:r>
    </w:p>
    <w:p>
      <w:pPr>
        <w:pStyle w:val="IDHeading2"/>
      </w:pPr>
      <w:r>
        <w:t xml:space="preserve">What We Look For</w:t>
      </w:r>
    </w:p>
    <w:p>
      <w:pPr>
        <w:spacing w:after="80"/>
      </w:pPr>
      <w:r>
        <w:rPr>
          <w:b/>
          <w:bCs/>
        </w:rPr>
        <w:t xml:space="preserve">Problem clarity: </w:t>
      </w:r>
      <w:r>
        <w:t xml:space="preserve">You can explain the problem you are solving in plain language, and it is a real problem that real people have right now.</w:t>
      </w:r>
    </w:p>
    <w:p>
      <w:pPr>
        <w:spacing w:after="80"/>
      </w:pPr>
      <w:r>
        <w:rPr>
          <w:b/>
          <w:bCs/>
        </w:rPr>
        <w:t xml:space="preserve">Builder mindset: </w:t>
      </w:r>
      <w:r>
        <w:t xml:space="preserve">You have already started building something. It does not need to be polished, but it needs to exist beyond an idea.</w:t>
      </w:r>
    </w:p>
    <w:p>
      <w:pPr>
        <w:spacing w:after="80"/>
      </w:pPr>
      <w:r>
        <w:rPr>
          <w:b/>
          <w:bCs/>
        </w:rPr>
        <w:t xml:space="preserve">Coachability: </w:t>
      </w:r>
      <w:r>
        <w:t xml:space="preserve">You actively seek feedback and do something with it. You are comfortable saying “I don’t know.”</w:t>
      </w:r>
    </w:p>
    <w:p>
      <w:pPr>
        <w:spacing w:after="80"/>
      </w:pPr>
      <w:r>
        <w:rPr>
          <w:b/>
          <w:bCs/>
        </w:rPr>
        <w:t xml:space="preserve">Speed and adaptability: </w:t>
      </w:r>
      <w:r>
        <w:t xml:space="preserve">You learn new tools quickly and make meaningful progress in short time frames.</w:t>
      </w:r>
    </w:p>
    <w:p>
      <w:pPr>
        <w:spacing w:after="80"/>
      </w:pPr>
      <w:r>
        <w:rPr>
          <w:b/>
          <w:bCs/>
        </w:rPr>
        <w:t xml:space="preserve">Go-to-market awareness: </w:t>
      </w:r>
      <w:r>
        <w:t xml:space="preserve">You understand who pays for your product, why they pay, and how you reach them. You have a point of view on customer acquisition and can articulate how your domain knowledge translates into a GTM advantage.</w:t>
      </w:r>
    </w:p>
    <w:p>
      <w:pPr>
        <w:spacing w:after="80"/>
      </w:pPr>
      <w:r>
        <w:rPr>
          <w:b/>
          <w:bCs/>
        </w:rPr>
        <w:t xml:space="preserve">AI-native approach: </w:t>
      </w:r>
      <w:r>
        <w:t xml:space="preserve">Your product leverages AI in a meaningful way — not as a label, but as a core part of how it works.</w:t>
      </w:r>
    </w:p>
    <w:p>
      <w:pPr>
        <w:spacing w:after="80"/>
      </w:pPr>
      <w:r>
        <w:rPr>
          <w:b/>
          <w:bCs/>
        </w:rPr>
        <w:t xml:space="preserve">Commitment: </w:t>
      </w:r>
      <w:r>
        <w:t xml:space="preserve">Solo founders and teams are both welcome. What matters is full commitment for 6 weeks.</w:t>
      </w:r>
    </w:p>
    <w:p>
      <w:pPr>
        <w:spacing w:after="200"/>
      </w:pPr>
      <w:r>
        <w:rPr>
          <w:b/>
          <w:bCs/>
        </w:rPr>
        <w:t xml:space="preserve">Community fit: </w:t>
      </w:r>
      <w:r>
        <w:t xml:space="preserve">You treat other builders with respect and generosity. You understand that “we build together” is how this works.</w:t>
      </w:r>
    </w:p>
    <w:p>
      <w:r>
        <w:br w:type="page"/>
      </w:r>
    </w:p>
    <w:p>
      <w:pPr>
        <w:pStyle w:val="IDHeading1"/>
      </w:pPr>
      <w:r>
        <w:t xml:space="preserve">Curriculum Outline</w:t>
      </w:r>
    </w:p>
    <w:p>
      <w:pPr>
        <w:pStyle w:val="IDHeading2"/>
      </w:pPr>
      <w:r>
        <w:t xml:space="preserve">Week 1: Foundation</w:t>
      </w:r>
    </w:p>
    <w:p>
      <w:pPr>
        <w:spacing w:after="160"/>
      </w:pPr>
      <w:r>
        <w:t xml:space="preserve">Founders lock in their problem statement, define their target customer, and present their current product state to the cohort — establishing a shared baseline and identifying the biggest gaps to close.</w:t>
      </w:r>
    </w:p>
    <w:p>
      <w:pPr>
        <w:pStyle w:val="IDHeading2"/>
      </w:pPr>
      <w:r>
        <w:t xml:space="preserve">Week 2: Product and Build Sprint</w:t>
      </w:r>
    </w:p>
    <w:p>
      <w:pPr>
        <w:spacing w:after="160"/>
      </w:pPr>
      <w:r>
        <w:t xml:space="preserve">Intensive building week focused on getting to a working prototype or significantly improving an existing one, with structured feedback from mentors and peers.</w:t>
      </w:r>
    </w:p>
    <w:p>
      <w:pPr>
        <w:pStyle w:val="IDHeading2"/>
      </w:pPr>
      <w:r>
        <w:t xml:space="preserve">Week 3: Customer and Market Validation</w:t>
      </w:r>
    </w:p>
    <w:p>
      <w:pPr>
        <w:spacing w:after="160"/>
      </w:pPr>
      <w:r>
        <w:t xml:space="preserve">Founders get out of the building. Dedicated to customer discovery conversations, market sizing exercises, and stress-testing assumptions with real user feedback.</w:t>
      </w:r>
    </w:p>
    <w:p>
      <w:pPr>
        <w:pStyle w:val="IDHeading2"/>
      </w:pPr>
      <w:r>
        <w:t xml:space="preserve">Week 4: Business Model and Go-to-Market</w:t>
      </w:r>
    </w:p>
    <w:p>
      <w:pPr>
        <w:spacing w:after="160"/>
      </w:pPr>
      <w:r>
        <w:t xml:space="preserve">Shift from “what are we building” to “how does this become a business.” Revenue models, pricing, acquisition channels, and unit economics.</w:t>
      </w:r>
    </w:p>
    <w:p>
      <w:pPr>
        <w:pStyle w:val="IDHeading2"/>
      </w:pPr>
      <w:r>
        <w:t xml:space="preserve">Week 5: Pitch and Storytelling</w:t>
      </w:r>
    </w:p>
    <w:p>
      <w:pPr>
        <w:spacing w:after="160"/>
      </w:pPr>
      <w:r>
        <w:t xml:space="preserve">Founders develop and refine their investor pitch with intensive coaching. Multiple practice rounds. Every slide, every claim, every number gets pressure-tested.</w:t>
      </w:r>
    </w:p>
    <w:p>
      <w:pPr>
        <w:pStyle w:val="IDHeading2"/>
      </w:pPr>
      <w:r>
        <w:t xml:space="preserve">Week 6: Demo Day</w:t>
      </w:r>
    </w:p>
    <w:p>
      <w:pPr>
        <w:spacing w:after="160"/>
      </w:pPr>
      <w:r>
        <w:t xml:space="preserve">Final polish on products and pitches. Demo Day at the ID345 space where cohort companies present to investors, sponsors, mentors, and the community. This is not a graduation — it is a launch.</w:t>
      </w:r>
    </w:p>
    <w:p>
      <w:r>
        <w:br w:type="page"/>
      </w:r>
    </w:p>
    <w:p>
      <w:pPr>
        <w:pStyle w:val="IDHeading1"/>
      </w:pPr>
      <w:r>
        <w:t xml:space="preserve">Budget &amp; Financials (Draft)</w:t>
      </w:r>
    </w:p>
    <w:p>
      <w:pPr>
        <w:spacing w:after="160"/>
      </w:pPr>
      <w:r>
        <w:t xml:space="preserve">This section is a working draft and will be updated as sponsorships and partnerships are confirmed.</w:t>
      </w:r>
    </w:p>
    <w:p>
      <w:pPr>
        <w:pStyle w:val="IDHeading2"/>
      </w:pPr>
      <w:r>
        <w:t xml:space="preserve">Revenue Sources</w:t>
      </w:r>
    </w:p>
    <w:p>
      <w:pPr>
        <w:pStyle w:val="ListParagraph"/>
        <w:numPr>
          <w:ilvl w:val="0"/>
          <w:numId w:val="2"/>
        </w:numPr>
        <w:spacing w:after="60"/>
      </w:pPr>
      <w:r>
        <w:t xml:space="preserve">Sponsorship partnerships (Community / Launch / Founding tiers)</w:t>
      </w:r>
    </w:p>
    <w:p>
      <w:pPr>
        <w:pStyle w:val="ListParagraph"/>
        <w:numPr>
          <w:ilvl w:val="0"/>
          <w:numId w:val="2"/>
        </w:numPr>
        <w:spacing w:after="60"/>
      </w:pPr>
      <w:r>
        <w:t xml:space="preserve">Future: equity positions via SAFE notes from cohort companies</w:t>
      </w:r>
    </w:p>
    <w:p>
      <w:pPr>
        <w:pStyle w:val="ListParagraph"/>
        <w:numPr>
          <w:ilvl w:val="0"/>
          <w:numId w:val="2"/>
        </w:numPr>
        <w:spacing w:after="60"/>
      </w:pPr>
      <w:r>
        <w:t xml:space="preserve">Future: corporate partnerships and credits from AI/cloud providers</w:t>
      </w:r>
    </w:p>
    <w:p>
      <w:pPr>
        <w:pStyle w:val="IDHeading2"/>
      </w:pPr>
      <w:r>
        <w:t xml:space="preserve">Key Expenses</w:t>
      </w:r>
    </w:p>
    <w:p>
      <w:pPr>
        <w:pStyle w:val="ListParagraph"/>
        <w:numPr>
          <w:ilvl w:val="0"/>
          <w:numId w:val="2"/>
        </w:numPr>
        <w:spacing w:after="60"/>
      </w:pPr>
      <w:r>
        <w:t xml:space="preserve">Program staff and operations</w:t>
      </w:r>
    </w:p>
    <w:p>
      <w:pPr>
        <w:pStyle w:val="ListParagraph"/>
        <w:numPr>
          <w:ilvl w:val="0"/>
          <w:numId w:val="2"/>
        </w:numPr>
        <w:spacing w:after="60"/>
      </w:pPr>
      <w:r>
        <w:t xml:space="preserve">Space costs (weekly in-person sessions)</w:t>
      </w:r>
    </w:p>
    <w:p>
      <w:pPr>
        <w:pStyle w:val="ListParagraph"/>
        <w:numPr>
          <w:ilvl w:val="0"/>
          <w:numId w:val="2"/>
        </w:numPr>
        <w:spacing w:after="60"/>
      </w:pPr>
      <w:r>
        <w:t xml:space="preserve">Demo Day event production</w:t>
      </w:r>
    </w:p>
    <w:p>
      <w:pPr>
        <w:pStyle w:val="ListParagraph"/>
        <w:numPr>
          <w:ilvl w:val="0"/>
          <w:numId w:val="2"/>
        </w:numPr>
        <w:spacing w:after="60"/>
      </w:pPr>
      <w:r>
        <w:t xml:space="preserve">Marketing and community outreach</w:t>
      </w:r>
    </w:p>
    <w:p>
      <w:pPr>
        <w:pStyle w:val="ListParagraph"/>
        <w:numPr>
          <w:ilvl w:val="0"/>
          <w:numId w:val="2"/>
        </w:numPr>
        <w:spacing w:after="60"/>
      </w:pPr>
      <w:r>
        <w:t xml:space="preserve">Tools and platform subscriptions</w:t>
      </w:r>
    </w:p>
    <w:p>
      <w:pPr>
        <w:spacing w:before="200" w:after="200"/>
      </w:pPr>
      <w:r>
        <w:rPr>
          <w:i/>
          <w:iCs/>
          <w:color w:val="999999"/>
        </w:rPr>
        <w:t xml:space="preserve">[Detailed budget to be added as sponsorship commitments are confirmed]</w:t>
      </w:r>
    </w:p>
    <w:p>
      <w:r>
        <w:br w:type="page"/>
      </w:r>
    </w:p>
    <w:p>
      <w:pPr>
        <w:pStyle w:val="IDHeading1"/>
      </w:pPr>
      <w:r>
        <w:t xml:space="preserve">PPM Framework (To Be Developed)</w:t>
      </w:r>
    </w:p>
    <w:p>
      <w:pPr>
        <w:spacing w:after="160"/>
      </w:pPr>
      <w:r>
        <w:t xml:space="preserve">The Private Placement Memorandum will be developed with legal counsel as the investment structure is finalized. Key areas to be covered:</w:t>
      </w:r>
    </w:p>
    <w:p>
      <w:pPr>
        <w:pStyle w:val="ListParagraph"/>
        <w:numPr>
          <w:ilvl w:val="0"/>
          <w:numId w:val="2"/>
        </w:numPr>
        <w:spacing w:after="60"/>
      </w:pPr>
      <w:r>
        <w:t xml:space="preserve">Entity structure and legal formation</w:t>
      </w:r>
    </w:p>
    <w:p>
      <w:pPr>
        <w:pStyle w:val="ListParagraph"/>
        <w:numPr>
          <w:ilvl w:val="0"/>
          <w:numId w:val="2"/>
        </w:numPr>
        <w:spacing w:after="60"/>
      </w:pPr>
      <w:r>
        <w:t xml:space="preserve">Investment terms and SAFE note specifications</w:t>
      </w:r>
    </w:p>
    <w:p>
      <w:pPr>
        <w:pStyle w:val="ListParagraph"/>
        <w:numPr>
          <w:ilvl w:val="0"/>
          <w:numId w:val="2"/>
        </w:numPr>
        <w:spacing w:after="60"/>
      </w:pPr>
      <w:r>
        <w:t xml:space="preserve">Risk factors and disclosures</w:t>
      </w:r>
    </w:p>
    <w:p>
      <w:pPr>
        <w:pStyle w:val="ListParagraph"/>
        <w:numPr>
          <w:ilvl w:val="0"/>
          <w:numId w:val="2"/>
        </w:numPr>
        <w:spacing w:after="60"/>
      </w:pPr>
      <w:r>
        <w:t xml:space="preserve">Use of proceeds</w:t>
      </w:r>
    </w:p>
    <w:p>
      <w:pPr>
        <w:pStyle w:val="ListParagraph"/>
        <w:numPr>
          <w:ilvl w:val="0"/>
          <w:numId w:val="2"/>
        </w:numPr>
        <w:spacing w:after="60"/>
      </w:pPr>
      <w:r>
        <w:t xml:space="preserve">Investor eligibility and accreditation requirements</w:t>
      </w:r>
    </w:p>
    <w:p>
      <w:pPr>
        <w:pStyle w:val="ListParagraph"/>
        <w:numPr>
          <w:ilvl w:val="0"/>
          <w:numId w:val="2"/>
        </w:numPr>
        <w:spacing w:after="60"/>
      </w:pPr>
      <w:r>
        <w:t xml:space="preserve">Fund management and reporting obligations</w:t>
      </w:r>
    </w:p>
    <w:p>
      <w:pPr>
        <w:spacing w:before="200" w:after="200"/>
      </w:pPr>
      <w:r>
        <w:rPr>
          <w:i/>
          <w:iCs/>
          <w:color w:val="999999"/>
        </w:rPr>
        <w:t xml:space="preserve">[This section requires legal review and will be completed before accepting investments in cohort companies]</w:t>
      </w:r>
    </w:p>
    <w:p>
      <w:pPr>
        <w:pBdr>
          <w:top w:val="single" w:color="ff9500" w:sz="2"/>
        </w:pBdr>
        <w:spacing w:before="600"/>
        <w:jc w:val="center"/>
      </w:pPr>
      <w:r>
        <w:t xml:space="preserve"/>
      </w:r>
    </w:p>
    <w:p>
      <w:pPr>
        <w:spacing w:before="200"/>
        <w:jc w:val="center"/>
      </w:pPr>
      <w:r>
        <w:rPr>
          <w:i/>
          <w:iCs/>
          <w:color w:val="ff9500"/>
          <w:sz w:val="24"/>
          <w:szCs w:val="24"/>
        </w:rPr>
        <w:t xml:space="preserve">We build together.</w:t>
      </w:r>
    </w:p>
    <w:p>
      <w:pPr>
        <w:jc w:val="center"/>
      </w:pPr>
      <w:r>
        <w:rPr>
          <w:color w:val="999999"/>
          <w:sz w:val="18"/>
          <w:szCs w:val="18"/>
        </w:rPr>
        <w:t xml:space="preserve">ID345 Accelerator  |  Denver, CO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of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4"/>
        <w:szCs w:val="14"/>
      </w:rPr>
      <w:t xml:space="preserve">ID345 ACCELERATOR  |  PROGRAM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1410"/>
      <w:sz w:val="56"/>
      <w:szCs w:val="56"/>
    </w:rPr>
  </w:style>
  <w:style w:type="paragraph" w:styleId="IDHeading1">
    <w:name w:val="ID Heading 1"/>
    <w:basedOn w:val="Normal"/>
    <w:next w:val="Normal"/>
    <w:qFormat/>
    <w:pPr>
      <w:spacing w:before="400" w:after="200"/>
    </w:pPr>
    <w:rPr>
      <w:rFonts w:ascii="Arial" w:cs="Arial" w:eastAsia="Arial" w:hAnsi="Arial"/>
      <w:b/>
      <w:bCs/>
      <w:color w:val="e85d3a"/>
      <w:sz w:val="32"/>
      <w:szCs w:val="32"/>
    </w:rPr>
  </w:style>
  <w:style w:type="paragraph" w:styleId="IDHeading2">
    <w:name w:val="ID Heading 2"/>
    <w:basedOn w:val="Normal"/>
    <w:next w:val="Normal"/>
    <w:qFormat/>
    <w:pPr>
      <w:spacing w:before="300" w:after="120"/>
    </w:pPr>
    <w:rPr>
      <w:rFonts w:ascii="Arial" w:cs="Arial" w:eastAsia="Arial" w:hAnsi="Arial"/>
      <w:b/>
      <w:bCs/>
      <w:color w:val="1a1410"/>
      <w:sz w:val="26"/>
      <w:szCs w:val="26"/>
    </w:rPr>
  </w:style>
  <w:style w:type="paragraph" w:styleId="IDHeading3">
    <w:name w:val="ID Heading 3"/>
    <w:basedOn w:val="Normal"/>
    <w:next w:val="Normal"/>
    <w:qFormat/>
    <w:pPr>
      <w:spacing w:before="200" w:after="100"/>
    </w:pPr>
    <w:rPr>
      <w:rFonts w:ascii="Arial" w:cs="Arial" w:eastAsia="Arial" w:hAnsi="Arial"/>
      <w:b/>
      <w:bCs/>
      <w:color w:val="ff95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2026-02-27T00:28:14.019Z</dcterms:created>
  <dcterms:modified xsi:type="dcterms:W3CDTF">2026-02-27T00:28:14.020Z</dcterms:modified>
</cp:coreProperties>
</file>

<file path=docProps/custom.xml><?xml version="1.0" encoding="utf-8"?>
<Properties xmlns="http://schemas.openxmlformats.org/officeDocument/2006/custom-properties" xmlns:vt="http://schemas.openxmlformats.org/officeDocument/2006/docPropsVTypes"/>
</file>