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6BA023A" w14:textId="77777777" w:rsidR="006D2227" w:rsidRDefault="006D2227" w:rsidP="006D2227">
      <w:pPr>
        <w:spacing w:after="200"/>
        <w:jc w:val="center"/>
        <w:rPr>
          <w:b/>
          <w:bCs/>
          <w:color w:val="0E2841" w:themeColor="text2"/>
          <w:sz w:val="36"/>
          <w:szCs w:val="36"/>
        </w:rPr>
      </w:pPr>
    </w:p>
    <w:p w14:paraId="7EE4A63A" w14:textId="77777777" w:rsidR="006D2227" w:rsidRDefault="006D2227" w:rsidP="006D2227">
      <w:pPr>
        <w:spacing w:after="200"/>
        <w:jc w:val="center"/>
        <w:rPr>
          <w:b/>
          <w:bCs/>
          <w:color w:val="0E2841" w:themeColor="text2"/>
          <w:sz w:val="36"/>
          <w:szCs w:val="36"/>
        </w:rPr>
      </w:pPr>
    </w:p>
    <w:p w14:paraId="72140C0A" w14:textId="77777777" w:rsidR="006D2227" w:rsidRDefault="006D2227" w:rsidP="006D2227">
      <w:pPr>
        <w:spacing w:after="200"/>
        <w:jc w:val="center"/>
        <w:rPr>
          <w:b/>
          <w:bCs/>
          <w:color w:val="0E2841" w:themeColor="text2"/>
          <w:sz w:val="36"/>
          <w:szCs w:val="36"/>
        </w:rPr>
      </w:pPr>
    </w:p>
    <w:p w14:paraId="66E7A974" w14:textId="77777777" w:rsidR="006D2227" w:rsidRDefault="006D2227" w:rsidP="006D2227">
      <w:pPr>
        <w:spacing w:after="200"/>
        <w:jc w:val="center"/>
        <w:rPr>
          <w:b/>
          <w:bCs/>
          <w:color w:val="0E2841" w:themeColor="text2"/>
          <w:sz w:val="36"/>
          <w:szCs w:val="36"/>
        </w:rPr>
      </w:pPr>
    </w:p>
    <w:p w14:paraId="5EB216AC" w14:textId="77777777" w:rsidR="006D2227" w:rsidRDefault="006D2227" w:rsidP="006D2227">
      <w:pPr>
        <w:spacing w:after="200"/>
        <w:jc w:val="center"/>
        <w:rPr>
          <w:b/>
          <w:bCs/>
          <w:color w:val="0E2841" w:themeColor="text2"/>
          <w:sz w:val="36"/>
          <w:szCs w:val="36"/>
        </w:rPr>
      </w:pPr>
    </w:p>
    <w:p w14:paraId="4F097CCE" w14:textId="77777777" w:rsidR="006D2227" w:rsidRDefault="006D2227" w:rsidP="00916923">
      <w:pPr>
        <w:spacing w:after="200"/>
        <w:rPr>
          <w:b/>
          <w:bCs/>
          <w:color w:val="0E2841" w:themeColor="text2"/>
          <w:sz w:val="36"/>
          <w:szCs w:val="36"/>
        </w:rPr>
      </w:pPr>
    </w:p>
    <w:p w14:paraId="173D09C6" w14:textId="77777777" w:rsidR="00916923" w:rsidRDefault="00916923" w:rsidP="00916923">
      <w:pPr>
        <w:spacing w:after="200"/>
        <w:rPr>
          <w:b/>
          <w:bCs/>
          <w:color w:val="0E2841" w:themeColor="text2"/>
          <w:sz w:val="36"/>
          <w:szCs w:val="36"/>
        </w:rPr>
      </w:pPr>
    </w:p>
    <w:p w14:paraId="53CEDE09" w14:textId="3FCA4D6F" w:rsidR="006D2227" w:rsidRPr="00916923" w:rsidRDefault="006D2227" w:rsidP="006D2227">
      <w:pPr>
        <w:spacing w:after="200"/>
        <w:jc w:val="center"/>
        <w:rPr>
          <w:color w:val="0E2841" w:themeColor="text2"/>
          <w:sz w:val="36"/>
          <w:szCs w:val="36"/>
        </w:rPr>
      </w:pPr>
      <w:r w:rsidRPr="00916923">
        <w:rPr>
          <w:b/>
          <w:bCs/>
          <w:color w:val="0E2841" w:themeColor="text2"/>
          <w:sz w:val="48"/>
          <w:szCs w:val="48"/>
        </w:rPr>
        <w:t>Home Field “Advantage” and Visiting Kicker Performance:</w:t>
      </w:r>
    </w:p>
    <w:p w14:paraId="4228EF36" w14:textId="77777777" w:rsidR="006D2227" w:rsidRPr="00916923" w:rsidRDefault="006D2227" w:rsidP="006D2227">
      <w:pPr>
        <w:spacing w:after="400"/>
        <w:jc w:val="center"/>
        <w:rPr>
          <w:color w:val="0E2841" w:themeColor="text2"/>
          <w:sz w:val="36"/>
          <w:szCs w:val="36"/>
        </w:rPr>
      </w:pPr>
      <w:r w:rsidRPr="00916923">
        <w:rPr>
          <w:b/>
          <w:bCs/>
          <w:color w:val="0E2841" w:themeColor="text2"/>
          <w:sz w:val="40"/>
          <w:szCs w:val="40"/>
        </w:rPr>
        <w:t>Does Crowd Density Impact Visiting Kickers in College Football?</w:t>
      </w:r>
    </w:p>
    <w:p w14:paraId="376DD2B2" w14:textId="77777777" w:rsidR="006D2227" w:rsidRPr="00916923" w:rsidRDefault="006D2227" w:rsidP="006D2227">
      <w:pPr>
        <w:spacing w:after="120"/>
        <w:jc w:val="center"/>
        <w:rPr>
          <w:sz w:val="28"/>
          <w:szCs w:val="28"/>
        </w:rPr>
      </w:pPr>
      <w:r w:rsidRPr="00916923">
        <w:rPr>
          <w:sz w:val="28"/>
          <w:szCs w:val="28"/>
        </w:rPr>
        <w:t>Tzevon Lovejoy-Hall &amp; Ryan Simonds</w:t>
      </w:r>
    </w:p>
    <w:p w14:paraId="0B38B59B" w14:textId="77777777" w:rsidR="006D2227" w:rsidRPr="00916923" w:rsidRDefault="006D2227" w:rsidP="006D2227">
      <w:pPr>
        <w:spacing w:after="120"/>
        <w:jc w:val="center"/>
        <w:rPr>
          <w:sz w:val="28"/>
          <w:szCs w:val="28"/>
        </w:rPr>
      </w:pPr>
      <w:r w:rsidRPr="00916923">
        <w:rPr>
          <w:sz w:val="28"/>
          <w:szCs w:val="28"/>
        </w:rPr>
        <w:t>ECON 464</w:t>
      </w:r>
    </w:p>
    <w:p w14:paraId="199BC4F7" w14:textId="77777777" w:rsidR="006D2227" w:rsidRPr="00916923" w:rsidRDefault="006D2227" w:rsidP="006D2227">
      <w:pPr>
        <w:spacing w:after="120"/>
        <w:jc w:val="center"/>
        <w:rPr>
          <w:sz w:val="28"/>
          <w:szCs w:val="28"/>
        </w:rPr>
      </w:pPr>
      <w:r w:rsidRPr="00916923">
        <w:rPr>
          <w:sz w:val="28"/>
          <w:szCs w:val="28"/>
        </w:rPr>
        <w:t>California Polytechnic State University, San Luis Obispo</w:t>
      </w:r>
    </w:p>
    <w:p w14:paraId="07E0006A" w14:textId="6A647CD1" w:rsidR="006D2227" w:rsidRPr="00916923" w:rsidRDefault="006D2227" w:rsidP="006D2227">
      <w:pPr>
        <w:spacing w:after="600"/>
        <w:jc w:val="center"/>
        <w:rPr>
          <w:sz w:val="28"/>
          <w:szCs w:val="28"/>
        </w:rPr>
      </w:pPr>
      <w:r w:rsidRPr="00916923">
        <w:rPr>
          <w:sz w:val="28"/>
          <w:szCs w:val="28"/>
        </w:rPr>
        <w:t>Spring 202</w:t>
      </w:r>
      <w:r w:rsidR="00366DA7">
        <w:rPr>
          <w:sz w:val="28"/>
          <w:szCs w:val="28"/>
        </w:rPr>
        <w:t>6</w:t>
      </w:r>
    </w:p>
    <w:p w14:paraId="336F66FE" w14:textId="77777777" w:rsidR="006D2227" w:rsidRPr="006D2227" w:rsidRDefault="006D2227" w:rsidP="006D2227">
      <w:pPr>
        <w:rPr>
          <w:b/>
          <w:bCs/>
          <w:color w:val="0E2841" w:themeColor="text2"/>
          <w:sz w:val="36"/>
          <w:szCs w:val="36"/>
        </w:rPr>
      </w:pPr>
    </w:p>
    <w:p w14:paraId="1B46356B" w14:textId="091CC520" w:rsidR="006D2227" w:rsidRDefault="006D2227">
      <w:pPr>
        <w:rPr>
          <w:b/>
          <w:bCs/>
          <w:color w:val="0E2841" w:themeColor="text2"/>
          <w:sz w:val="36"/>
          <w:szCs w:val="36"/>
        </w:rPr>
      </w:pPr>
    </w:p>
    <w:p w14:paraId="7161BADC" w14:textId="0032B5B1" w:rsidR="001E2052" w:rsidRPr="006D2227" w:rsidRDefault="006D2227" w:rsidP="006D2227">
      <w:pPr>
        <w:rPr>
          <w:b/>
          <w:bCs/>
          <w:color w:val="0E2841" w:themeColor="text2"/>
          <w:sz w:val="36"/>
          <w:szCs w:val="36"/>
        </w:rPr>
      </w:pPr>
      <w:r>
        <w:rPr>
          <w:b/>
          <w:bCs/>
          <w:color w:val="0E2841" w:themeColor="text2"/>
          <w:sz w:val="36"/>
          <w:szCs w:val="36"/>
        </w:rPr>
        <w:br w:type="page"/>
      </w:r>
      <w:r w:rsidR="00935CCB" w:rsidRPr="005C3583">
        <w:rPr>
          <w:b/>
          <w:bCs/>
          <w:color w:val="2E4057"/>
          <w:sz w:val="28"/>
          <w:szCs w:val="28"/>
        </w:rPr>
        <w:lastRenderedPageBreak/>
        <w:t>Abstract</w:t>
      </w:r>
    </w:p>
    <w:p w14:paraId="56332634" w14:textId="2F29CAD4" w:rsidR="001863FC" w:rsidRDefault="001863FC">
      <w:pPr>
        <w:pBdr>
          <w:bottom w:val="single" w:sz="4" w:space="0" w:color="2E4057"/>
        </w:pBdr>
        <w:spacing w:before="80" w:after="200" w:line="264" w:lineRule="auto"/>
        <w:jc w:val="both"/>
      </w:pPr>
      <w:r>
        <w:t xml:space="preserve">This paper looks to determine whether hostile crowd conditions have a causal effect on the performance of visiting kickers in </w:t>
      </w:r>
      <w:r w:rsidR="00A46C01">
        <w:t xml:space="preserve">NCAA Division I college football. By utilizing a panel of play-by-play kicking data from the 2020 and 2021 football seasons obtained from the cfbfastR package, we </w:t>
      </w:r>
      <w:r w:rsidR="00C44E7A">
        <w:t xml:space="preserve">were able to exploit the COVID-19 pandemic as a natural experiment. </w:t>
      </w:r>
      <w:r w:rsidR="00A73DEA">
        <w:t>T</w:t>
      </w:r>
      <w:r w:rsidR="00C44E7A">
        <w:t xml:space="preserve">he 2020 football season </w:t>
      </w:r>
      <w:r w:rsidR="00A73DEA">
        <w:t xml:space="preserve">was played under severely restricted/absent fan attendance, </w:t>
      </w:r>
      <w:r w:rsidR="007D079B">
        <w:t xml:space="preserve">whereas the 2021 season returned attendance to full capacity. A Linear Probability Model with kicker fixed effects and </w:t>
      </w:r>
      <w:r w:rsidR="00565E50">
        <w:t>heteroskedasticity-robust standard errors is estimated in this study to isolate the causal effect of crowd presence on the visiting kicker's</w:t>
      </w:r>
      <w:r w:rsidR="00722A76">
        <w:t xml:space="preserve"> success rate, controlling for kick distance, attendance, and year fixed effects. The data provided a statistically significant negative effect of visiting status on kicking success </w:t>
      </w:r>
      <w:r w:rsidR="00BF5EFE">
        <w:t>across all three model specifications, with the full fixed-effects model showing that visiting kickers are approximately 4.6</w:t>
      </w:r>
      <w:r w:rsidR="00181D91">
        <w:t xml:space="preserve"> percentage points less likely to succeed in a kick than home kickers. The interaction between visiting status and attendance, however, is not statistically significant, suggesting </w:t>
      </w:r>
      <w:r w:rsidR="006E107A">
        <w:t xml:space="preserve">that visitor status remains a disadvantage </w:t>
      </w:r>
      <w:r w:rsidR="00C570A7">
        <w:t xml:space="preserve">no matter the increase in crowd size. These results contribute to the growing empirical literature on home field advantage </w:t>
      </w:r>
      <w:r w:rsidR="002629AD">
        <w:t xml:space="preserve">by isolating specific </w:t>
      </w:r>
      <w:r w:rsidR="00565E50">
        <w:t>production</w:t>
      </w:r>
      <w:r w:rsidR="002324BB">
        <w:t xml:space="preserve"> tasks and exploiting an exogenous shock to crowd conditions.</w:t>
      </w:r>
    </w:p>
    <w:p w14:paraId="3F09664D" w14:textId="77777777" w:rsidR="001E2052" w:rsidRDefault="001E2052"/>
    <w:p w14:paraId="66A67388" w14:textId="77777777" w:rsidR="001E2052" w:rsidRDefault="00935CCB">
      <w:pPr>
        <w:pBdr>
          <w:bottom w:val="single" w:sz="4" w:space="4" w:color="2E4057"/>
        </w:pBdr>
        <w:spacing w:before="280" w:after="160"/>
      </w:pPr>
      <w:r>
        <w:rPr>
          <w:b/>
          <w:bCs/>
          <w:color w:val="2E4057"/>
          <w:sz w:val="28"/>
          <w:szCs w:val="28"/>
        </w:rPr>
        <w:t>I. Introduction</w:t>
      </w:r>
    </w:p>
    <w:p w14:paraId="1AAB2743" w14:textId="1FE5CEC8" w:rsidR="001E2052" w:rsidRDefault="00476CD6" w:rsidP="00DE2666">
      <w:pPr>
        <w:spacing w:before="120" w:after="120" w:line="276" w:lineRule="auto"/>
        <w:rPr>
          <w:color w:val="000000"/>
        </w:rPr>
      </w:pPr>
      <w:r>
        <w:rPr>
          <w:color w:val="000000"/>
        </w:rPr>
        <w:t xml:space="preserve">In the fall and winter months of every year, collegiate kickers prepare themselves to contribute to one of the most crucial aspects </w:t>
      </w:r>
      <w:r w:rsidR="00995551">
        <w:rPr>
          <w:color w:val="000000"/>
        </w:rPr>
        <w:t>of</w:t>
      </w:r>
      <w:r>
        <w:rPr>
          <w:color w:val="000000"/>
        </w:rPr>
        <w:t xml:space="preserve"> a football game: kicking a field goal</w:t>
      </w:r>
      <w:r w:rsidR="006B2370">
        <w:rPr>
          <w:color w:val="000000"/>
        </w:rPr>
        <w:t xml:space="preserve">. This fete is accompanied by insurmountable amounts of pressure, as the success of </w:t>
      </w:r>
      <w:r w:rsidR="009B047C">
        <w:rPr>
          <w:color w:val="000000"/>
        </w:rPr>
        <w:t xml:space="preserve">making a field goal could determine the outcome of the game. For the visiting team, the tens of thousands of fans </w:t>
      </w:r>
      <w:r w:rsidR="00783486">
        <w:rPr>
          <w:color w:val="000000"/>
        </w:rPr>
        <w:t>are</w:t>
      </w:r>
      <w:r w:rsidR="009B047C">
        <w:rPr>
          <w:color w:val="000000"/>
        </w:rPr>
        <w:t xml:space="preserve"> not neutral, it is actively hostile. The question of whether this social pressure translates into measurable performance degradation is both an interesting economic query and a significant one, given the outsized role that</w:t>
      </w:r>
      <w:r w:rsidR="00DE2666">
        <w:rPr>
          <w:color w:val="000000"/>
        </w:rPr>
        <w:t xml:space="preserve"> kickers play in football games.</w:t>
      </w:r>
    </w:p>
    <w:p w14:paraId="330DFCAC" w14:textId="10184EFD" w:rsidR="001E2052" w:rsidRDefault="00DE2666" w:rsidP="00C8492D">
      <w:pPr>
        <w:spacing w:before="120" w:after="120" w:line="276" w:lineRule="auto"/>
        <w:rPr>
          <w:color w:val="000000"/>
        </w:rPr>
      </w:pPr>
      <w:r>
        <w:rPr>
          <w:color w:val="000000"/>
        </w:rPr>
        <w:t xml:space="preserve">This paper begs the question: to what extent does stadium attendance, as a </w:t>
      </w:r>
      <w:r w:rsidR="003D11A1">
        <w:rPr>
          <w:color w:val="000000"/>
        </w:rPr>
        <w:t>factor</w:t>
      </w:r>
      <w:r>
        <w:rPr>
          <w:color w:val="000000"/>
        </w:rPr>
        <w:t xml:space="preserve"> for crowd noise and social pressure, impact the success probability of visiting collegiate kickers?</w:t>
      </w:r>
      <w:r w:rsidR="00C8219C">
        <w:rPr>
          <w:color w:val="000000"/>
        </w:rPr>
        <w:t xml:space="preserve"> To answer this, we exploit one of the most unusual natural experiments in recent sports history: the COVID-19 pandemic. The 2020 NCAA college football season was played under severely restricted or zero-fan conditions as a result of the vast public health protocols. The 2021 season then returned to full stadium capacity</w:t>
      </w:r>
      <w:r w:rsidR="00C8492D">
        <w:rPr>
          <w:color w:val="000000"/>
        </w:rPr>
        <w:t xml:space="preserve">. This exogenous shock to crowd conditions allows us to isolate the “crowd channel” of </w:t>
      </w:r>
      <w:r w:rsidR="007B685E">
        <w:rPr>
          <w:color w:val="000000"/>
        </w:rPr>
        <w:t>home-field</w:t>
      </w:r>
      <w:r w:rsidR="00C8492D">
        <w:rPr>
          <w:color w:val="000000"/>
        </w:rPr>
        <w:t xml:space="preserve"> advantage in a way that observational data from a single season cannot. </w:t>
      </w:r>
    </w:p>
    <w:p w14:paraId="3AA32954" w14:textId="30E909E5" w:rsidR="001E2052" w:rsidRDefault="003923AC" w:rsidP="00F03294">
      <w:pPr>
        <w:spacing w:before="120" w:after="120" w:line="276" w:lineRule="auto"/>
        <w:rPr>
          <w:color w:val="000000"/>
        </w:rPr>
      </w:pPr>
      <w:r>
        <w:rPr>
          <w:color w:val="000000"/>
        </w:rPr>
        <w:t xml:space="preserve">We remained our focus exclusively on kicking specialists, </w:t>
      </w:r>
      <w:r w:rsidR="007E092F">
        <w:rPr>
          <w:color w:val="000000"/>
        </w:rPr>
        <w:t xml:space="preserve">which was a systematic choice encouraged by the unique properties of the kick as a production task. </w:t>
      </w:r>
      <w:r w:rsidR="00C97F99">
        <w:rPr>
          <w:color w:val="000000"/>
        </w:rPr>
        <w:t xml:space="preserve">Unlike the components of an offensive </w:t>
      </w:r>
      <w:r w:rsidR="00867C53">
        <w:rPr>
          <w:color w:val="000000"/>
        </w:rPr>
        <w:t>possession, or a defensive series, a field goal attempt is a discrete, individually-performed action conjoined wit</w:t>
      </w:r>
      <w:r w:rsidR="001B2736">
        <w:rPr>
          <w:color w:val="000000"/>
        </w:rPr>
        <w:t xml:space="preserve">h </w:t>
      </w:r>
      <w:r w:rsidR="0071728E">
        <w:rPr>
          <w:color w:val="000000"/>
        </w:rPr>
        <w:t>many factors</w:t>
      </w:r>
      <w:r w:rsidR="007B685E">
        <w:rPr>
          <w:color w:val="000000"/>
        </w:rPr>
        <w:t>,</w:t>
      </w:r>
      <w:r w:rsidR="0071728E">
        <w:rPr>
          <w:color w:val="000000"/>
        </w:rPr>
        <w:t xml:space="preserve"> including time pressure that leads to a clear binary outcome. The kicker cannot be directly blocked or physically impeded by opposing players or the crowd. Any crowd effect, therefore, must operate through the psychological </w:t>
      </w:r>
      <w:r w:rsidR="0071728E">
        <w:rPr>
          <w:color w:val="000000"/>
        </w:rPr>
        <w:lastRenderedPageBreak/>
        <w:t>channel of cognitive interface, focus disruption, or elevated arou</w:t>
      </w:r>
      <w:r w:rsidR="00F03294">
        <w:rPr>
          <w:color w:val="000000"/>
        </w:rPr>
        <w:t xml:space="preserve">sal. These are the specific mechanisms identified in the “cold foot” literature (Berry &amp; Wood, 2004). </w:t>
      </w:r>
    </w:p>
    <w:p w14:paraId="20754300" w14:textId="7123DA93" w:rsidR="001E2052" w:rsidRDefault="00F03294" w:rsidP="00544973">
      <w:pPr>
        <w:spacing w:before="120" w:after="120" w:line="276" w:lineRule="auto"/>
        <w:rPr>
          <w:color w:val="000000"/>
        </w:rPr>
      </w:pPr>
      <w:r>
        <w:rPr>
          <w:color w:val="000000"/>
        </w:rPr>
        <w:t>Utilizing a Linear Probability Model with kicker fixed effects estimated on data from over 7,900 kicking att</w:t>
      </w:r>
      <w:r w:rsidR="00A56FE5">
        <w:rPr>
          <w:color w:val="000000"/>
        </w:rPr>
        <w:t xml:space="preserve">empts, we find a persistent and statistically significant visiting disadvantage of approximately 3.3 to 4.6 percentage points across our model specifications. Kick distance remains a dominant predictor of success, as was expected. Crucially, however, </w:t>
      </w:r>
      <w:r w:rsidR="00DB53F0">
        <w:rPr>
          <w:color w:val="000000"/>
        </w:rPr>
        <w:t xml:space="preserve">the interaction between visiting status and attendance is not statically significant at the 95% </w:t>
      </w:r>
      <w:r w:rsidR="00D478A6">
        <w:rPr>
          <w:color w:val="000000"/>
        </w:rPr>
        <w:t>confidence</w:t>
      </w:r>
      <w:r w:rsidR="00DB53F0">
        <w:rPr>
          <w:color w:val="000000"/>
        </w:rPr>
        <w:t xml:space="preserve"> level.</w:t>
      </w:r>
      <w:r w:rsidR="00D478A6">
        <w:rPr>
          <w:color w:val="000000"/>
        </w:rPr>
        <w:t xml:space="preserve"> This suggests that the </w:t>
      </w:r>
      <w:r w:rsidR="00544973">
        <w:rPr>
          <w:color w:val="000000"/>
        </w:rPr>
        <w:t xml:space="preserve">harm from being the visiting team is relatively constant as opposed to a function of crowd size alone. </w:t>
      </w:r>
    </w:p>
    <w:p w14:paraId="5BF1BFAA" w14:textId="2282570A" w:rsidR="00F80CCF" w:rsidRDefault="00544973" w:rsidP="00F80CCF">
      <w:pPr>
        <w:spacing w:before="120" w:after="120" w:line="276" w:lineRule="auto"/>
      </w:pPr>
      <w:r>
        <w:rPr>
          <w:color w:val="000000"/>
        </w:rPr>
        <w:t xml:space="preserve">The paper proceeds </w:t>
      </w:r>
      <w:r w:rsidR="00221DFB">
        <w:rPr>
          <w:color w:val="000000"/>
        </w:rPr>
        <w:t xml:space="preserve">with the following sections. Section II reviews the relevant literature on home field advantage, crowd effects, and kicker performance. Section III presents our conceptual model and theoretical framework. Section IV describes the data and summary statistics. Section V outlines our empirical strategy and estimation equations. Section VI presents and </w:t>
      </w:r>
      <w:r w:rsidR="00F80CCF">
        <w:rPr>
          <w:color w:val="000000"/>
        </w:rPr>
        <w:t>discusses</w:t>
      </w:r>
      <w:r w:rsidR="00221DFB">
        <w:rPr>
          <w:color w:val="000000"/>
        </w:rPr>
        <w:t xml:space="preserve"> the results, and Section VII concludes with policy implications and direction for future research.</w:t>
      </w:r>
    </w:p>
    <w:p w14:paraId="4D98156A" w14:textId="648EDBF3" w:rsidR="001E2052" w:rsidRDefault="001E2052">
      <w:pPr>
        <w:spacing w:before="120" w:after="120" w:line="276" w:lineRule="auto"/>
      </w:pPr>
    </w:p>
    <w:p w14:paraId="5E7A691C" w14:textId="77777777" w:rsidR="001E2052" w:rsidRDefault="00935CCB">
      <w:pPr>
        <w:pBdr>
          <w:bottom w:val="single" w:sz="4" w:space="4" w:color="2E4057"/>
        </w:pBdr>
        <w:spacing w:before="280" w:after="160"/>
      </w:pPr>
      <w:r>
        <w:rPr>
          <w:b/>
          <w:bCs/>
          <w:color w:val="2E4057"/>
          <w:sz w:val="28"/>
          <w:szCs w:val="28"/>
        </w:rPr>
        <w:t>II. Literature Review</w:t>
      </w:r>
    </w:p>
    <w:p w14:paraId="191F3CB4" w14:textId="5B504C03" w:rsidR="001E2052" w:rsidRDefault="001C1854" w:rsidP="00DF6587">
      <w:pPr>
        <w:spacing w:before="120" w:after="120" w:line="276" w:lineRule="auto"/>
        <w:rPr>
          <w:color w:val="000000"/>
        </w:rPr>
      </w:pPr>
      <w:r>
        <w:rPr>
          <w:color w:val="000000"/>
        </w:rPr>
        <w:t xml:space="preserve">The economic study of home field advantage (HFA) seeks to isolate whether the observed performance premium is a byproduct of social support, travel fatigue, or </w:t>
      </w:r>
      <w:r w:rsidR="0035316F">
        <w:rPr>
          <w:color w:val="000000"/>
        </w:rPr>
        <w:t>situational</w:t>
      </w:r>
      <w:r>
        <w:rPr>
          <w:color w:val="000000"/>
        </w:rPr>
        <w:t xml:space="preserve"> pressure. Foundational research by Schwartz and Barsky (1977) posits that HFA is primarily driven by social support, which increases the </w:t>
      </w:r>
      <w:r w:rsidR="003018B4">
        <w:rPr>
          <w:color w:val="000000"/>
        </w:rPr>
        <w:t xml:space="preserve">ability of the home team when on offense. While this suggests a positive boost for home players, subsequent long-run descriptive analyses by Pollard and Pollard </w:t>
      </w:r>
      <w:r w:rsidR="00DF6587">
        <w:rPr>
          <w:color w:val="000000"/>
        </w:rPr>
        <w:t xml:space="preserve">(2005) </w:t>
      </w:r>
      <w:r w:rsidR="00D34531">
        <w:rPr>
          <w:color w:val="000000"/>
        </w:rPr>
        <w:t>suggest that</w:t>
      </w:r>
      <w:r w:rsidR="00DF6587">
        <w:rPr>
          <w:color w:val="000000"/>
        </w:rPr>
        <w:t xml:space="preserve"> these advantages </w:t>
      </w:r>
      <w:r w:rsidR="00D34531">
        <w:rPr>
          <w:color w:val="000000"/>
        </w:rPr>
        <w:t>have</w:t>
      </w:r>
      <w:r w:rsidR="00DF6587">
        <w:rPr>
          <w:color w:val="000000"/>
        </w:rPr>
        <w:t xml:space="preserve"> significantly declined since the early 20</w:t>
      </w:r>
      <w:r w:rsidR="00DF6587" w:rsidRPr="00DF6587">
        <w:rPr>
          <w:color w:val="000000"/>
          <w:vertAlign w:val="superscript"/>
        </w:rPr>
        <w:t>th</w:t>
      </w:r>
      <w:r w:rsidR="00DF6587">
        <w:rPr>
          <w:color w:val="000000"/>
        </w:rPr>
        <w:t xml:space="preserve"> century as travel conditions and league parity have improved. </w:t>
      </w:r>
    </w:p>
    <w:p w14:paraId="024B8B65" w14:textId="77777777" w:rsidR="00BA4CD8" w:rsidRDefault="00DF6587" w:rsidP="00BA4CD8">
      <w:pPr>
        <w:spacing w:before="120" w:after="120" w:line="276" w:lineRule="auto"/>
        <w:rPr>
          <w:color w:val="000000"/>
        </w:rPr>
      </w:pPr>
      <w:r>
        <w:rPr>
          <w:color w:val="000000"/>
        </w:rPr>
        <w:t>In narrowing the focus to high-pressure specialists like kickers, modern literature introduces a “cognitive interface” or “choking” framework. Berry and Wood (2004) famously identified the “Cold Foot effect,” using a five-properties comparison that displayed NFL kickers being iced by defensive timeouts</w:t>
      </w:r>
      <w:r w:rsidR="00C83D72">
        <w:rPr>
          <w:color w:val="000000"/>
        </w:rPr>
        <w:t xml:space="preserve"> to decrease success rate from 75% to only 47%. However, Goldschmied et al. (2010) utilized logistical regressions to argue that environmental correlates, like wind and distance, are more consistent predictors of success than the icing timeout</w:t>
      </w:r>
      <w:r w:rsidR="00BA4CD8">
        <w:rPr>
          <w:color w:val="000000"/>
        </w:rPr>
        <w:t xml:space="preserve"> itself. This disagreement in the literature highlights a need for better controls; while Berry and Wood (2004) emphasize psychological shocks, Goldschmied et al. (2010) suggest that omitted environmental variables may lead to overestimating the pressure effect.</w:t>
      </w:r>
    </w:p>
    <w:p w14:paraId="69A6C62C" w14:textId="79B070C8" w:rsidR="001E2052" w:rsidRDefault="00BA4CD8" w:rsidP="00242A65">
      <w:pPr>
        <w:spacing w:before="120" w:after="120" w:line="276" w:lineRule="auto"/>
        <w:rPr>
          <w:color w:val="000000" w:themeColor="text1"/>
        </w:rPr>
      </w:pPr>
      <w:r w:rsidRPr="730FA767">
        <w:rPr>
          <w:color w:val="000000" w:themeColor="text1"/>
        </w:rPr>
        <w:t xml:space="preserve">Recent empirical studies have used natural experiments and unique data to isolate the crowd </w:t>
      </w:r>
      <w:r w:rsidR="0004157D" w:rsidRPr="730FA767">
        <w:rPr>
          <w:color w:val="000000" w:themeColor="text1"/>
        </w:rPr>
        <w:t xml:space="preserve">effect. Boudreaux et al. (2017) utilized the </w:t>
      </w:r>
      <w:r w:rsidR="000F1778" w:rsidRPr="730FA767">
        <w:rPr>
          <w:color w:val="000000" w:themeColor="text1"/>
        </w:rPr>
        <w:t>idiosyncratic</w:t>
      </w:r>
      <w:r w:rsidR="0004157D" w:rsidRPr="730FA767">
        <w:rPr>
          <w:color w:val="000000" w:themeColor="text1"/>
        </w:rPr>
        <w:t xml:space="preserve"> setting of the Los Angeles “hallway series,” </w:t>
      </w:r>
      <w:r w:rsidR="00DB2FAA" w:rsidRPr="730FA767">
        <w:rPr>
          <w:color w:val="000000" w:themeColor="text1"/>
        </w:rPr>
        <w:t>where the venue and travel are constant but the crowd identity shifts. This demonstrated that crowd support is the primary driver of HFA.</w:t>
      </w:r>
      <w:r w:rsidR="00A17F83" w:rsidRPr="730FA767">
        <w:rPr>
          <w:color w:val="000000" w:themeColor="text1"/>
        </w:rPr>
        <w:t xml:space="preserve"> In American football, Barnard et al. (2011) provided a physical mechanism for this effect by measuring decibel levels at collegiate games. </w:t>
      </w:r>
      <w:r w:rsidR="00677FB6" w:rsidRPr="730FA767">
        <w:rPr>
          <w:color w:val="000000" w:themeColor="text1"/>
        </w:rPr>
        <w:t>It</w:t>
      </w:r>
      <w:r w:rsidR="00671AC0">
        <w:rPr>
          <w:color w:val="000000" w:themeColor="text1"/>
        </w:rPr>
        <w:t xml:space="preserve"> </w:t>
      </w:r>
      <w:r w:rsidR="00677FB6" w:rsidRPr="730FA767">
        <w:rPr>
          <w:color w:val="000000" w:themeColor="text1"/>
        </w:rPr>
        <w:lastRenderedPageBreak/>
        <w:t xml:space="preserve">was discovered that crowd noise asymmetrically disadvantages the visiting team by disrupting communication and focus. </w:t>
      </w:r>
    </w:p>
    <w:p w14:paraId="3E0D684A" w14:textId="3BC44136" w:rsidR="001E2052" w:rsidRDefault="00C826EC" w:rsidP="002442BB">
      <w:pPr>
        <w:spacing w:before="120" w:after="120" w:line="276" w:lineRule="auto"/>
        <w:rPr>
          <w:color w:val="000000"/>
        </w:rPr>
      </w:pPr>
      <w:r>
        <w:t xml:space="preserve">The most recent literature utilizes </w:t>
      </w:r>
      <w:r w:rsidR="00D31915">
        <w:t xml:space="preserve">the exogenous shock of the COVID-19 pandemic to test these models. </w:t>
      </w:r>
      <w:r w:rsidR="00BA1792">
        <w:t xml:space="preserve">Researchers Higgs and Stayness (2021) and Benz et al. (2024) used </w:t>
      </w:r>
      <w:r w:rsidR="00EC302F">
        <w:t>Bayesian multi-level regressions and hierarchical models to explain that across the NFL and NCAA, HFA</w:t>
      </w:r>
      <w:r w:rsidR="00B761DA">
        <w:t xml:space="preserve"> </w:t>
      </w:r>
      <w:r w:rsidR="00212654">
        <w:t xml:space="preserve">significantly reduced during the “no-fan” seasons. </w:t>
      </w:r>
      <w:r w:rsidR="003F7C5E">
        <w:t xml:space="preserve">Additionally, McMahon and Oldfather (2024) improved upon these models by decomposing HFA into offensive and defensive channels using </w:t>
      </w:r>
      <w:r w:rsidR="00EE03EA">
        <w:t>twelve</w:t>
      </w:r>
      <w:r w:rsidR="003F7C5E">
        <w:t xml:space="preserve"> seasons of NCAA data, concluding that while crowd distance does not </w:t>
      </w:r>
      <w:r w:rsidR="006A4AC6">
        <w:t xml:space="preserve">entirely alter scoring, it significantly </w:t>
      </w:r>
      <w:r w:rsidR="002442BB">
        <w:t>amplifies home defensive pressure.</w:t>
      </w:r>
    </w:p>
    <w:p w14:paraId="2366C4B6" w14:textId="659BB9FC" w:rsidR="001E2052" w:rsidRDefault="00E021B4" w:rsidP="00206E9C">
      <w:pPr>
        <w:spacing w:before="120" w:after="120" w:line="276" w:lineRule="auto"/>
        <w:rPr>
          <w:color w:val="000000"/>
        </w:rPr>
      </w:pPr>
      <w:r>
        <w:t>This paper similarly follows the econometric approach of Pasta and Cunningham-Rhoads (2014), who used a multi</w:t>
      </w:r>
      <w:r w:rsidR="0047349D">
        <w:t>variate logistic regression model to</w:t>
      </w:r>
      <w:r w:rsidR="00540E8C">
        <w:t xml:space="preserve"> determine kicker performance based on distance, stadium makeup, and weather. Like their study, </w:t>
      </w:r>
      <w:r w:rsidR="00206E9C">
        <w:t>we focus on the specific production function of the field goal attempt.</w:t>
      </w:r>
    </w:p>
    <w:p w14:paraId="38954E30" w14:textId="455FB4E2" w:rsidR="001E2052" w:rsidRDefault="00206E9C" w:rsidP="00FF5600">
      <w:pPr>
        <w:spacing w:before="120" w:after="120" w:line="276" w:lineRule="auto"/>
      </w:pPr>
      <w:r>
        <w:rPr>
          <w:color w:val="000000"/>
        </w:rPr>
        <w:t xml:space="preserve">However, this paper contributes </w:t>
      </w:r>
      <w:r w:rsidR="00FF5600">
        <w:rPr>
          <w:color w:val="000000"/>
        </w:rPr>
        <w:t xml:space="preserve">an </w:t>
      </w:r>
      <w:r>
        <w:rPr>
          <w:color w:val="000000"/>
        </w:rPr>
        <w:t xml:space="preserve">addition to </w:t>
      </w:r>
      <w:r w:rsidR="00FF5600">
        <w:rPr>
          <w:color w:val="000000"/>
        </w:rPr>
        <w:t xml:space="preserve">the </w:t>
      </w:r>
      <w:r>
        <w:rPr>
          <w:color w:val="000000"/>
        </w:rPr>
        <w:t xml:space="preserve">literature by specifically analyzing the interaction </w:t>
      </w:r>
      <w:r w:rsidR="00843331">
        <w:rPr>
          <w:color w:val="000000"/>
        </w:rPr>
        <w:t xml:space="preserve">amongst visiting status and modern collegiate crowd density. While pre-existing </w:t>
      </w:r>
      <w:r w:rsidR="00875B03">
        <w:rPr>
          <w:color w:val="000000"/>
        </w:rPr>
        <w:t xml:space="preserve">experiments like Benz et al. (2024) provide a broad survey of HFA in football, they often aggregate all scoring plays. By isolating visiting kickers at the collegiate level, </w:t>
      </w:r>
      <w:r w:rsidR="0037191D">
        <w:rPr>
          <w:color w:val="000000"/>
        </w:rPr>
        <w:t xml:space="preserve">where crowd noise is often more concentrated and hostile than in the NFL, this project addresses a specific gap regarding how high-stakes psychological pressure </w:t>
      </w:r>
      <w:r w:rsidR="008D3788">
        <w:rPr>
          <w:color w:val="000000"/>
        </w:rPr>
        <w:t>exists</w:t>
      </w:r>
      <w:r w:rsidR="0037191D">
        <w:rPr>
          <w:color w:val="000000"/>
        </w:rPr>
        <w:t xml:space="preserve"> in non-professional athletes.</w:t>
      </w:r>
      <w:r w:rsidR="008D3788">
        <w:rPr>
          <w:color w:val="000000"/>
        </w:rPr>
        <w:t xml:space="preserve"> We improve upon previous “Cold Foot” studies by combining the environmental controls of Goldschmied et al. (2010) with the crowd-noise framework</w:t>
      </w:r>
      <w:r w:rsidR="00F64BFC">
        <w:rPr>
          <w:color w:val="000000"/>
        </w:rPr>
        <w:t xml:space="preserve">s of Barnard et al. (2011) to determine whether </w:t>
      </w:r>
      <w:r w:rsidR="00FF5600">
        <w:rPr>
          <w:color w:val="000000"/>
        </w:rPr>
        <w:t>the visitor disadvantage persists once all physical stadium variables are held constant.</w:t>
      </w:r>
    </w:p>
    <w:p w14:paraId="52E559A2" w14:textId="3FD7F325" w:rsidR="001E2052" w:rsidRDefault="00935CCB">
      <w:pPr>
        <w:pBdr>
          <w:bottom w:val="single" w:sz="4" w:space="4" w:color="2E4057"/>
        </w:pBdr>
        <w:spacing w:before="280" w:after="160"/>
      </w:pPr>
      <w:r>
        <w:rPr>
          <w:b/>
          <w:bCs/>
          <w:color w:val="2E4057"/>
          <w:sz w:val="28"/>
          <w:szCs w:val="28"/>
        </w:rPr>
        <w:t>III. Conceptual Model</w:t>
      </w:r>
    </w:p>
    <w:p w14:paraId="2E9EC348" w14:textId="445B7B5B" w:rsidR="3E5D0850" w:rsidRDefault="3E5D0850">
      <w:r>
        <w:t xml:space="preserve">To aptly represent the </w:t>
      </w:r>
      <w:r w:rsidR="159D38AC">
        <w:t xml:space="preserve">relationship between being in a visiting environment and kicker performance </w:t>
      </w:r>
      <w:r w:rsidR="6908EC70">
        <w:t>in a conceptual model</w:t>
      </w:r>
      <w:r w:rsidR="00B65032">
        <w:t>,</w:t>
      </w:r>
      <w:r w:rsidR="6908EC70">
        <w:t xml:space="preserve"> </w:t>
      </w:r>
      <w:r w:rsidR="159D38AC">
        <w:t xml:space="preserve">we implemented a two-step framework including a psychological </w:t>
      </w:r>
      <w:r w:rsidR="42CF94EE">
        <w:t>supply-and-demand</w:t>
      </w:r>
      <w:r w:rsidR="16A9E29C">
        <w:t xml:space="preserve"> model of performance while pressured, as well as a </w:t>
      </w:r>
      <w:r w:rsidR="6903814F">
        <w:t xml:space="preserve">logistic </w:t>
      </w:r>
      <w:r w:rsidR="16A9E29C">
        <w:t xml:space="preserve">production function identity </w:t>
      </w:r>
      <w:r w:rsidR="50F17E50">
        <w:t>that relates</w:t>
      </w:r>
      <w:r w:rsidR="54B37CFC">
        <w:t xml:space="preserve"> </w:t>
      </w:r>
      <w:r w:rsidR="00B65032">
        <w:t xml:space="preserve">the </w:t>
      </w:r>
      <w:r w:rsidR="5F26FD9C">
        <w:t xml:space="preserve">combination of </w:t>
      </w:r>
      <w:r w:rsidR="7A24E973">
        <w:t>kicker’s environment and the covariate of kick distance</w:t>
      </w:r>
      <w:r w:rsidR="7A1C4CD9">
        <w:t xml:space="preserve"> to the binary expectation of success or failure.</w:t>
      </w:r>
      <w:r w:rsidR="1D2DF593">
        <w:t xml:space="preserve"> This structure is </w:t>
      </w:r>
      <w:r w:rsidR="121FC6C5">
        <w:t>derived from</w:t>
      </w:r>
      <w:r w:rsidR="1D2DF593">
        <w:t xml:space="preserve"> the cognitive </w:t>
      </w:r>
      <w:r w:rsidR="44DE68E5">
        <w:t xml:space="preserve">inference framework established by Berry and Wood (2004) and Goldschmeid et al. (2010), applied here to explain </w:t>
      </w:r>
      <w:r w:rsidR="6554FB6E">
        <w:t>whether</w:t>
      </w:r>
      <w:r w:rsidR="44DE68E5">
        <w:t xml:space="preserve"> a </w:t>
      </w:r>
      <w:r w:rsidR="1EDF28FA">
        <w:t xml:space="preserve">kicker’s performance as a visitor would </w:t>
      </w:r>
      <w:r w:rsidR="00F7F52C">
        <w:t>decline due to covariates specific to visitor status</w:t>
      </w:r>
      <w:r w:rsidR="00EE03EA">
        <w:t xml:space="preserve">. </w:t>
      </w:r>
    </w:p>
    <w:p w14:paraId="111922EF" w14:textId="51851BA0" w:rsidR="3DC33D65" w:rsidRDefault="3DC33D65" w:rsidP="3DC33D65">
      <w:pPr>
        <w:spacing w:line="259" w:lineRule="auto"/>
      </w:pPr>
    </w:p>
    <w:p w14:paraId="33DCF260" w14:textId="251AA54D" w:rsidR="001E2052" w:rsidRDefault="00935CCB" w:rsidP="188BAF35">
      <w:pPr>
        <w:spacing w:before="120" w:after="120" w:line="276" w:lineRule="auto"/>
        <w:rPr>
          <w:color w:val="000000" w:themeColor="text1"/>
        </w:rPr>
      </w:pPr>
      <w:r w:rsidRPr="188BAF35">
        <w:rPr>
          <w:color w:val="000000" w:themeColor="text1"/>
        </w:rPr>
        <w:t xml:space="preserve">In </w:t>
      </w:r>
      <w:r w:rsidR="5F6194A8" w:rsidRPr="188BAF35">
        <w:rPr>
          <w:color w:val="000000" w:themeColor="text1"/>
        </w:rPr>
        <w:t>a kicker’s</w:t>
      </w:r>
      <w:r w:rsidRPr="188BAF35">
        <w:rPr>
          <w:color w:val="000000" w:themeColor="text1"/>
        </w:rPr>
        <w:t xml:space="preserve"> “performance market,” </w:t>
      </w:r>
      <w:r w:rsidR="57DDD202" w:rsidRPr="188BAF35">
        <w:rPr>
          <w:color w:val="000000" w:themeColor="text1"/>
        </w:rPr>
        <w:t xml:space="preserve">they individually </w:t>
      </w:r>
      <w:r w:rsidR="30424529" w:rsidRPr="188BAF35">
        <w:rPr>
          <w:color w:val="000000" w:themeColor="text1"/>
        </w:rPr>
        <w:t>produce a supply of “specialized labor” in their kicking accuracy. Conversely, the game en</w:t>
      </w:r>
      <w:r w:rsidR="2E31D274" w:rsidRPr="188BAF35">
        <w:rPr>
          <w:color w:val="000000" w:themeColor="text1"/>
        </w:rPr>
        <w:t xml:space="preserve">vironment and situation determine the difficulty, or “demand,” of the task. For </w:t>
      </w:r>
      <w:r w:rsidR="5190063A" w:rsidRPr="188BAF35">
        <w:rPr>
          <w:color w:val="000000" w:themeColor="text1"/>
        </w:rPr>
        <w:t xml:space="preserve">this </w:t>
      </w:r>
      <w:r w:rsidR="72900F7C" w:rsidRPr="188BAF35">
        <w:rPr>
          <w:color w:val="000000" w:themeColor="text1"/>
        </w:rPr>
        <w:t>model,</w:t>
      </w:r>
      <w:r w:rsidR="5190063A" w:rsidRPr="188BAF35">
        <w:rPr>
          <w:color w:val="000000" w:themeColor="text1"/>
        </w:rPr>
        <w:t xml:space="preserve"> we assume that the individual kicker</w:t>
      </w:r>
      <w:r w:rsidR="1B870111" w:rsidRPr="188BAF35">
        <w:rPr>
          <w:color w:val="000000" w:themeColor="text1"/>
        </w:rPr>
        <w:t xml:space="preserve">’s performance </w:t>
      </w:r>
      <w:r w:rsidR="5190063A" w:rsidRPr="188BAF35">
        <w:rPr>
          <w:color w:val="000000" w:themeColor="text1"/>
        </w:rPr>
        <w:t xml:space="preserve">is fixed </w:t>
      </w:r>
      <w:r w:rsidR="7B6E1313" w:rsidRPr="188BAF35">
        <w:rPr>
          <w:color w:val="000000" w:themeColor="text1"/>
        </w:rPr>
        <w:t xml:space="preserve">in the short run. In context, this </w:t>
      </w:r>
      <w:r w:rsidR="370D2E19" w:rsidRPr="188BAF35">
        <w:rPr>
          <w:color w:val="000000" w:themeColor="text1"/>
        </w:rPr>
        <w:t>establishes that</w:t>
      </w:r>
      <w:r w:rsidR="7B6E1313" w:rsidRPr="188BAF35">
        <w:rPr>
          <w:color w:val="000000" w:themeColor="text1"/>
        </w:rPr>
        <w:t xml:space="preserve"> </w:t>
      </w:r>
      <w:r w:rsidR="6A1C0D24" w:rsidRPr="188BAF35">
        <w:rPr>
          <w:color w:val="000000" w:themeColor="text1"/>
        </w:rPr>
        <w:t>over the course of the</w:t>
      </w:r>
      <w:r w:rsidR="5190063A" w:rsidRPr="188BAF35">
        <w:rPr>
          <w:color w:val="000000" w:themeColor="text1"/>
        </w:rPr>
        <w:t xml:space="preserve"> game</w:t>
      </w:r>
      <w:r w:rsidR="690BC7A0" w:rsidRPr="188BAF35">
        <w:rPr>
          <w:color w:val="000000" w:themeColor="text1"/>
        </w:rPr>
        <w:t xml:space="preserve"> </w:t>
      </w:r>
      <w:r w:rsidR="54BF2367" w:rsidRPr="188BAF35">
        <w:rPr>
          <w:color w:val="000000" w:themeColor="text1"/>
        </w:rPr>
        <w:t>a</w:t>
      </w:r>
      <w:r w:rsidR="5190063A" w:rsidRPr="188BAF35">
        <w:rPr>
          <w:color w:val="000000" w:themeColor="text1"/>
        </w:rPr>
        <w:t xml:space="preserve"> </w:t>
      </w:r>
      <w:r w:rsidR="0D7AF40B" w:rsidRPr="188BAF35">
        <w:rPr>
          <w:color w:val="000000" w:themeColor="text1"/>
        </w:rPr>
        <w:t>collegiate kicker will</w:t>
      </w:r>
      <w:r w:rsidR="5190063A" w:rsidRPr="188BAF35">
        <w:rPr>
          <w:color w:val="000000" w:themeColor="text1"/>
        </w:rPr>
        <w:t xml:space="preserve"> not significantly improve their own </w:t>
      </w:r>
      <w:r w:rsidR="54E30A52" w:rsidRPr="188BAF35">
        <w:rPr>
          <w:color w:val="000000" w:themeColor="text1"/>
        </w:rPr>
        <w:t xml:space="preserve">accuracy </w:t>
      </w:r>
      <w:r w:rsidR="5190063A" w:rsidRPr="188BAF35">
        <w:rPr>
          <w:color w:val="000000" w:themeColor="text1"/>
        </w:rPr>
        <w:t>or performance</w:t>
      </w:r>
      <w:r w:rsidR="28AFF3F5" w:rsidRPr="188BAF35">
        <w:rPr>
          <w:color w:val="000000" w:themeColor="text1"/>
        </w:rPr>
        <w:t xml:space="preserve">. For our model, this </w:t>
      </w:r>
      <w:r w:rsidR="28AFF3F5" w:rsidRPr="188BAF35">
        <w:rPr>
          <w:color w:val="000000" w:themeColor="text1"/>
        </w:rPr>
        <w:lastRenderedPageBreak/>
        <w:t xml:space="preserve">translates to a vertical supply of potential successful kicks, and the presence of a hostile crowd </w:t>
      </w:r>
      <w:r w:rsidR="59474081" w:rsidRPr="188BAF35">
        <w:rPr>
          <w:color w:val="000000" w:themeColor="text1"/>
        </w:rPr>
        <w:t>generates an upward shift in t</w:t>
      </w:r>
      <w:r w:rsidR="55A0D431" w:rsidRPr="188BAF35">
        <w:rPr>
          <w:color w:val="000000" w:themeColor="text1"/>
        </w:rPr>
        <w:t>he cost of performance</w:t>
      </w:r>
      <w:r w:rsidR="77A0A8E6" w:rsidRPr="188BAF35">
        <w:rPr>
          <w:color w:val="000000" w:themeColor="text1"/>
        </w:rPr>
        <w:t>.</w:t>
      </w:r>
      <w:r w:rsidR="74842C82" w:rsidRPr="188BAF35">
        <w:rPr>
          <w:color w:val="000000" w:themeColor="text1"/>
        </w:rPr>
        <w:t xml:space="preserve"> </w:t>
      </w:r>
      <w:r w:rsidR="65227A36" w:rsidRPr="188BAF35">
        <w:rPr>
          <w:color w:val="000000" w:themeColor="text1"/>
        </w:rPr>
        <w:t xml:space="preserve">Crowd noise and lack of social support together are the negative psychological </w:t>
      </w:r>
      <w:r w:rsidR="00671AC0" w:rsidRPr="188BAF35">
        <w:rPr>
          <w:color w:val="000000" w:themeColor="text1"/>
        </w:rPr>
        <w:t>shocks</w:t>
      </w:r>
      <w:r w:rsidR="65227A36" w:rsidRPr="188BAF35">
        <w:rPr>
          <w:color w:val="000000" w:themeColor="text1"/>
        </w:rPr>
        <w:t xml:space="preserve"> placed on </w:t>
      </w:r>
      <w:r w:rsidR="6A569186" w:rsidRPr="188BAF35">
        <w:rPr>
          <w:color w:val="000000" w:themeColor="text1"/>
        </w:rPr>
        <w:t xml:space="preserve">a </w:t>
      </w:r>
      <w:r w:rsidR="65227A36" w:rsidRPr="188BAF35">
        <w:rPr>
          <w:color w:val="000000" w:themeColor="text1"/>
        </w:rPr>
        <w:t xml:space="preserve">visiting kicker. </w:t>
      </w:r>
      <w:r w:rsidR="74842C82" w:rsidRPr="188BAF35">
        <w:rPr>
          <w:color w:val="000000" w:themeColor="text1"/>
        </w:rPr>
        <w:t xml:space="preserve">In accordance with the social support theory of Schwartz and Barsky (1977) and the acoustic disruption findings of Barnard et al. (2011), </w:t>
      </w:r>
      <w:r w:rsidR="2CA97C8E" w:rsidRPr="188BAF35">
        <w:rPr>
          <w:color w:val="000000" w:themeColor="text1"/>
        </w:rPr>
        <w:t xml:space="preserve">the impact of these factors </w:t>
      </w:r>
      <w:r w:rsidR="67351413" w:rsidRPr="188BAF35">
        <w:rPr>
          <w:color w:val="000000" w:themeColor="text1"/>
        </w:rPr>
        <w:t>shifts</w:t>
      </w:r>
      <w:r w:rsidR="2CA97C8E" w:rsidRPr="188BAF35">
        <w:rPr>
          <w:color w:val="000000" w:themeColor="text1"/>
        </w:rPr>
        <w:t xml:space="preserve"> the demand for </w:t>
      </w:r>
      <w:r w:rsidR="3FD9C745" w:rsidRPr="188BAF35">
        <w:rPr>
          <w:color w:val="000000" w:themeColor="text1"/>
        </w:rPr>
        <w:t xml:space="preserve">a kicker’s </w:t>
      </w:r>
      <w:r w:rsidR="05EF11BD" w:rsidRPr="188BAF35">
        <w:rPr>
          <w:color w:val="000000" w:themeColor="text1"/>
        </w:rPr>
        <w:t xml:space="preserve">mental </w:t>
      </w:r>
      <w:r w:rsidR="3E5FAB84" w:rsidRPr="188BAF35">
        <w:rPr>
          <w:color w:val="000000" w:themeColor="text1"/>
        </w:rPr>
        <w:t xml:space="preserve">fortitude </w:t>
      </w:r>
      <w:r w:rsidR="05EF11BD" w:rsidRPr="188BAF35">
        <w:rPr>
          <w:color w:val="000000" w:themeColor="text1"/>
        </w:rPr>
        <w:t>upward.</w:t>
      </w:r>
      <w:r w:rsidR="052E8249" w:rsidRPr="188BAF35">
        <w:rPr>
          <w:color w:val="000000" w:themeColor="text1"/>
        </w:rPr>
        <w:t xml:space="preserve"> </w:t>
      </w:r>
      <w:r w:rsidR="706B8CBC" w:rsidRPr="188BAF35">
        <w:rPr>
          <w:color w:val="000000" w:themeColor="text1"/>
        </w:rPr>
        <w:t xml:space="preserve">Because the mental </w:t>
      </w:r>
      <w:r w:rsidR="0035316F" w:rsidRPr="188BAF35">
        <w:rPr>
          <w:color w:val="000000" w:themeColor="text1"/>
        </w:rPr>
        <w:t>bandwidth</w:t>
      </w:r>
      <w:r w:rsidR="706B8CBC" w:rsidRPr="188BAF35">
        <w:rPr>
          <w:color w:val="000000" w:themeColor="text1"/>
        </w:rPr>
        <w:t xml:space="preserve"> of a kicker is finite, the shift in demand leads to a lower </w:t>
      </w:r>
      <w:r w:rsidR="7A2DF478" w:rsidRPr="188BAF35">
        <w:rPr>
          <w:color w:val="000000" w:themeColor="text1"/>
        </w:rPr>
        <w:t>equilibrium</w:t>
      </w:r>
      <w:r w:rsidR="706B8CBC" w:rsidRPr="188BAF35">
        <w:rPr>
          <w:color w:val="000000" w:themeColor="text1"/>
        </w:rPr>
        <w:t xml:space="preserve"> of </w:t>
      </w:r>
      <w:r w:rsidR="5AB84E34" w:rsidRPr="188BAF35">
        <w:rPr>
          <w:color w:val="000000" w:themeColor="text1"/>
        </w:rPr>
        <w:t>successful</w:t>
      </w:r>
      <w:r w:rsidR="706B8CBC" w:rsidRPr="188BAF35">
        <w:rPr>
          <w:color w:val="000000" w:themeColor="text1"/>
        </w:rPr>
        <w:t xml:space="preserve"> </w:t>
      </w:r>
      <w:r w:rsidR="54934A3D" w:rsidRPr="188BAF35">
        <w:rPr>
          <w:color w:val="000000" w:themeColor="text1"/>
        </w:rPr>
        <w:t>kick</w:t>
      </w:r>
      <w:r w:rsidR="706B8CBC" w:rsidRPr="188BAF35">
        <w:rPr>
          <w:color w:val="000000" w:themeColor="text1"/>
        </w:rPr>
        <w:t>s.</w:t>
      </w:r>
    </w:p>
    <w:p w14:paraId="59C4A54E" w14:textId="3FEC330B" w:rsidR="001E2052" w:rsidRDefault="00935CCB" w:rsidP="188BAF35">
      <w:pPr>
        <w:spacing w:before="120" w:after="120" w:line="276" w:lineRule="auto"/>
        <w:rPr>
          <w:color w:val="000000" w:themeColor="text1"/>
        </w:rPr>
      </w:pPr>
      <w:r w:rsidRPr="188BAF35">
        <w:rPr>
          <w:color w:val="000000" w:themeColor="text1"/>
        </w:rPr>
        <w:t xml:space="preserve">Kicking success is determined by the interaction of individual skill and environmental friction. In the asset market for points, a kicker’s value is defined by their </w:t>
      </w:r>
      <w:r w:rsidR="1EB75D90" w:rsidRPr="188BAF35">
        <w:rPr>
          <w:color w:val="000000" w:themeColor="text1"/>
        </w:rPr>
        <w:t>probability of success (</w:t>
      </w:r>
      <w:r w:rsidRPr="188BAF35">
        <w:rPr>
          <w:color w:val="000000" w:themeColor="text1"/>
        </w:rPr>
        <w:t>P</w:t>
      </w:r>
      <w:r w:rsidR="789269AF" w:rsidRPr="188BAF35">
        <w:rPr>
          <w:color w:val="000000" w:themeColor="text1"/>
        </w:rPr>
        <w:t>)</w:t>
      </w:r>
      <w:r w:rsidRPr="188BAF35">
        <w:rPr>
          <w:color w:val="000000" w:themeColor="text1"/>
        </w:rPr>
        <w:t>:</w:t>
      </w:r>
    </w:p>
    <w:p w14:paraId="68067B06" w14:textId="77777777" w:rsidR="001E2052" w:rsidRDefault="00935CCB">
      <w:pPr>
        <w:spacing w:before="160" w:after="160"/>
        <w:jc w:val="center"/>
      </w:pPr>
      <w:r>
        <w:rPr>
          <w:b/>
          <w:bCs/>
          <w:i/>
          <w:iCs/>
        </w:rPr>
        <w:t>P = Skill / (Distance + Friction)</w:t>
      </w:r>
    </w:p>
    <w:p w14:paraId="5BAA7F47" w14:textId="133F494A" w:rsidR="001E2052" w:rsidRDefault="00935CCB">
      <w:pPr>
        <w:spacing w:before="120" w:after="120" w:line="276" w:lineRule="auto"/>
      </w:pPr>
      <w:r w:rsidRPr="188BAF35">
        <w:rPr>
          <w:color w:val="000000" w:themeColor="text1"/>
        </w:rPr>
        <w:t xml:space="preserve">Where P is the probability of a successful kick, Skill is a baseline constant absorbed by fixed effects, and Friction represents the sum of physical and psychological hurdles. Pasta and Cunningham-Rhoads (2014) argue that </w:t>
      </w:r>
      <w:r w:rsidR="7C7CD704" w:rsidRPr="188BAF35">
        <w:rPr>
          <w:color w:val="000000" w:themeColor="text1"/>
        </w:rPr>
        <w:t xml:space="preserve">although </w:t>
      </w:r>
      <w:r w:rsidRPr="188BAF35">
        <w:rPr>
          <w:color w:val="000000" w:themeColor="text1"/>
        </w:rPr>
        <w:t xml:space="preserve">distance is the primary </w:t>
      </w:r>
      <w:r w:rsidR="4F0DDE99" w:rsidRPr="188BAF35">
        <w:rPr>
          <w:color w:val="000000" w:themeColor="text1"/>
        </w:rPr>
        <w:t xml:space="preserve">influence </w:t>
      </w:r>
      <w:r w:rsidRPr="188BAF35">
        <w:rPr>
          <w:color w:val="000000" w:themeColor="text1"/>
        </w:rPr>
        <w:t>o</w:t>
      </w:r>
      <w:r w:rsidR="3904E6EF" w:rsidRPr="188BAF35">
        <w:rPr>
          <w:color w:val="000000" w:themeColor="text1"/>
        </w:rPr>
        <w:t xml:space="preserve">n </w:t>
      </w:r>
      <w:r w:rsidRPr="188BAF35">
        <w:rPr>
          <w:color w:val="000000" w:themeColor="text1"/>
        </w:rPr>
        <w:t xml:space="preserve">success, </w:t>
      </w:r>
      <w:r w:rsidR="0E3F4BF1" w:rsidRPr="188BAF35">
        <w:rPr>
          <w:color w:val="000000" w:themeColor="text1"/>
        </w:rPr>
        <w:t>environmental</w:t>
      </w:r>
      <w:r w:rsidRPr="188BAF35">
        <w:rPr>
          <w:color w:val="000000" w:themeColor="text1"/>
        </w:rPr>
        <w:t xml:space="preserve"> friction</w:t>
      </w:r>
      <w:r w:rsidR="004A1DD7" w:rsidRPr="188BAF35">
        <w:rPr>
          <w:color w:val="000000" w:themeColor="text1"/>
        </w:rPr>
        <w:t xml:space="preserve">, </w:t>
      </w:r>
      <w:r w:rsidRPr="188BAF35">
        <w:rPr>
          <w:color w:val="000000" w:themeColor="text1"/>
        </w:rPr>
        <w:t>specifically visiting status</w:t>
      </w:r>
      <w:r w:rsidR="004A1DD7" w:rsidRPr="188BAF35">
        <w:rPr>
          <w:color w:val="000000" w:themeColor="text1"/>
        </w:rPr>
        <w:t>,</w:t>
      </w:r>
      <w:r w:rsidRPr="188BAF35">
        <w:rPr>
          <w:color w:val="000000" w:themeColor="text1"/>
        </w:rPr>
        <w:t xml:space="preserve"> increases the error term in this identity. </w:t>
      </w:r>
      <w:r w:rsidR="069D3950" w:rsidRPr="188BAF35">
        <w:rPr>
          <w:color w:val="000000" w:themeColor="text1"/>
        </w:rPr>
        <w:t xml:space="preserve">Furthermore, </w:t>
      </w:r>
      <w:r w:rsidRPr="188BAF35">
        <w:rPr>
          <w:color w:val="000000" w:themeColor="text1"/>
        </w:rPr>
        <w:t>McMahon and Oldfather (2024) suggest that this friction is asymmetric</w:t>
      </w:r>
      <w:r w:rsidR="0197B55E" w:rsidRPr="188BAF35">
        <w:rPr>
          <w:color w:val="000000" w:themeColor="text1"/>
        </w:rPr>
        <w:t>. I</w:t>
      </w:r>
      <w:r w:rsidRPr="188BAF35">
        <w:rPr>
          <w:color w:val="000000" w:themeColor="text1"/>
        </w:rPr>
        <w:t xml:space="preserve">t may not decrease the physical capability of the </w:t>
      </w:r>
      <w:r w:rsidR="7CC30BAC" w:rsidRPr="188BAF35">
        <w:rPr>
          <w:color w:val="000000" w:themeColor="text1"/>
        </w:rPr>
        <w:t xml:space="preserve">visitor, but </w:t>
      </w:r>
      <w:r w:rsidRPr="188BAF35">
        <w:rPr>
          <w:color w:val="000000" w:themeColor="text1"/>
        </w:rPr>
        <w:t>it increases the difficulty they must overcome to achieve the same result as a home kicker.</w:t>
      </w:r>
    </w:p>
    <w:p w14:paraId="36E1A86D" w14:textId="6509F37F" w:rsidR="001E2052" w:rsidRDefault="00935CCB" w:rsidP="188BAF35">
      <w:pPr>
        <w:spacing w:before="120" w:after="120" w:line="276" w:lineRule="auto"/>
      </w:pPr>
      <w:r>
        <w:rPr>
          <w:color w:val="000000"/>
        </w:rPr>
        <w:t>The null hypothesis (</w:t>
      </w:r>
      <m:oMath>
        <m:sSub>
          <m:sSubPr>
            <m:ctrlPr>
              <w:rPr>
                <w:rFonts w:ascii="Cambria Math" w:hAnsi="Cambria Math"/>
                <w:i/>
                <w:color w:val="000000"/>
              </w:rPr>
            </m:ctrlPr>
          </m:sSubPr>
          <m:e>
            <m:r>
              <w:rPr>
                <w:rFonts w:ascii="Cambria Math" w:hAnsi="Cambria Math"/>
                <w:color w:val="000000"/>
              </w:rPr>
              <m:t>H</m:t>
            </m:r>
          </m:e>
          <m:sub>
            <m:r>
              <w:rPr>
                <w:rFonts w:ascii="Cambria Math" w:hAnsi="Cambria Math"/>
                <w:color w:val="000000"/>
              </w:rPr>
              <m:t>0</m:t>
            </m:r>
          </m:sub>
        </m:sSub>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1</m:t>
            </m:r>
          </m:sub>
        </m:sSub>
        <m:r>
          <w:rPr>
            <w:rFonts w:ascii="Cambria Math" w:hAnsi="Cambria Math"/>
            <w:color w:val="000000"/>
          </w:rPr>
          <m:t>=0</m:t>
        </m:r>
      </m:oMath>
      <w:r>
        <w:rPr>
          <w:color w:val="000000"/>
        </w:rPr>
        <w:t xml:space="preserve">) </w:t>
      </w:r>
      <w:r w:rsidR="7D80FDBA" w:rsidRPr="188BAF35">
        <w:rPr>
          <w:color w:val="000000" w:themeColor="text1"/>
        </w:rPr>
        <w:t xml:space="preserve">suggests </w:t>
      </w:r>
      <w:r>
        <w:rPr>
          <w:color w:val="000000"/>
        </w:rPr>
        <w:t>that visiting status has no effect on kicking accuracy once environmental factors are controlled. The alternative hypothesis (</w:t>
      </w:r>
      <m:oMath>
        <m:sSub>
          <m:sSubPr>
            <m:ctrlPr>
              <w:rPr>
                <w:rFonts w:ascii="Cambria Math" w:hAnsi="Cambria Math"/>
                <w:i/>
                <w:color w:val="000000"/>
              </w:rPr>
            </m:ctrlPr>
          </m:sSubPr>
          <m:e>
            <m:r>
              <w:rPr>
                <w:rFonts w:ascii="Cambria Math" w:hAnsi="Cambria Math"/>
                <w:color w:val="000000"/>
              </w:rPr>
              <m:t>H</m:t>
            </m:r>
          </m:e>
          <m:sub>
            <m:r>
              <w:rPr>
                <w:rFonts w:ascii="Cambria Math" w:hAnsi="Cambria Math"/>
                <w:color w:val="000000"/>
              </w:rPr>
              <m:t>1</m:t>
            </m:r>
          </m:sub>
        </m:sSub>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1</m:t>
            </m:r>
          </m:sub>
        </m:sSub>
        <m:r>
          <w:rPr>
            <w:rFonts w:ascii="Cambria Math" w:hAnsi="Cambria Math"/>
            <w:color w:val="000000"/>
          </w:rPr>
          <m:t>&lt;0</m:t>
        </m:r>
      </m:oMath>
      <w:r>
        <w:rPr>
          <w:color w:val="000000"/>
        </w:rPr>
        <w:t xml:space="preserve">), supported by the Cold Foot findings of Berry and Wood (2004), predicts </w:t>
      </w:r>
      <w:r w:rsidR="2C1A0057">
        <w:rPr>
          <w:color w:val="000000"/>
        </w:rPr>
        <w:t xml:space="preserve">a </w:t>
      </w:r>
      <w:r>
        <w:rPr>
          <w:color w:val="000000"/>
        </w:rPr>
        <w:t xml:space="preserve">significant negative premium for </w:t>
      </w:r>
      <w:r w:rsidR="3446479F">
        <w:rPr>
          <w:color w:val="000000"/>
        </w:rPr>
        <w:t xml:space="preserve">the </w:t>
      </w:r>
      <w:r>
        <w:rPr>
          <w:color w:val="000000"/>
        </w:rPr>
        <w:t xml:space="preserve">visiting </w:t>
      </w:r>
      <w:r w:rsidR="5E2C8EDE">
        <w:rPr>
          <w:color w:val="000000"/>
        </w:rPr>
        <w:t xml:space="preserve">team’s </w:t>
      </w:r>
      <w:r>
        <w:rPr>
          <w:color w:val="000000"/>
        </w:rPr>
        <w:t xml:space="preserve">specialists. This project aims to determine whether this effect is a robust result of psychological </w:t>
      </w:r>
      <w:r w:rsidR="0038604C">
        <w:rPr>
          <w:color w:val="000000"/>
        </w:rPr>
        <w:t>home-field</w:t>
      </w:r>
      <w:r>
        <w:rPr>
          <w:color w:val="000000"/>
        </w:rPr>
        <w:t xml:space="preserve"> advantage or </w:t>
      </w:r>
      <w:r w:rsidR="439C7516" w:rsidRPr="188BAF35">
        <w:rPr>
          <w:color w:val="000000" w:themeColor="text1"/>
        </w:rPr>
        <w:t>if</w:t>
      </w:r>
      <w:r>
        <w:rPr>
          <w:color w:val="000000"/>
        </w:rPr>
        <w:t xml:space="preserve"> it disappears when</w:t>
      </w:r>
      <w:r w:rsidR="39B51DDC">
        <w:rPr>
          <w:color w:val="000000"/>
        </w:rPr>
        <w:t xml:space="preserve"> </w:t>
      </w:r>
      <w:r>
        <w:rPr>
          <w:color w:val="000000"/>
        </w:rPr>
        <w:t xml:space="preserve">environmental </w:t>
      </w:r>
      <w:r w:rsidR="051BB430" w:rsidRPr="188BAF35">
        <w:rPr>
          <w:color w:val="000000" w:themeColor="text1"/>
        </w:rPr>
        <w:t xml:space="preserve">covariates </w:t>
      </w:r>
      <w:r>
        <w:rPr>
          <w:color w:val="000000"/>
        </w:rPr>
        <w:t>are strictly applied.</w:t>
      </w:r>
    </w:p>
    <w:p w14:paraId="0A072B14" w14:textId="77777777" w:rsidR="001E2052" w:rsidRDefault="00935CCB">
      <w:pPr>
        <w:pBdr>
          <w:bottom w:val="single" w:sz="4" w:space="4" w:color="2E4057"/>
        </w:pBdr>
        <w:spacing w:before="280" w:after="160"/>
      </w:pPr>
      <w:r>
        <w:rPr>
          <w:b/>
          <w:bCs/>
          <w:color w:val="2E4057"/>
          <w:sz w:val="28"/>
          <w:szCs w:val="28"/>
        </w:rPr>
        <w:t>IV. Data</w:t>
      </w:r>
    </w:p>
    <w:p w14:paraId="500C4AB3" w14:textId="2FE2FAF4" w:rsidR="001E2052" w:rsidRPr="00FC684F" w:rsidRDefault="00935CCB">
      <w:pPr>
        <w:spacing w:before="120" w:after="120" w:line="276" w:lineRule="auto"/>
      </w:pPr>
      <w:r w:rsidRPr="00FC684F">
        <w:rPr>
          <w:color w:val="000000" w:themeColor="text1"/>
        </w:rPr>
        <w:t xml:space="preserve">The dataset used for this analysis is a panel of play-by-play kicking data from the 2020 and 2021 NCAA Division I FBS football seasons, obtained from the cfbfastR package in R. This package provides access to the College Football Data API, which </w:t>
      </w:r>
      <w:r w:rsidR="00DA5F81">
        <w:rPr>
          <w:color w:val="000000" w:themeColor="text1"/>
        </w:rPr>
        <w:t>combines</w:t>
      </w:r>
      <w:r w:rsidRPr="00FC684F">
        <w:rPr>
          <w:color w:val="000000" w:themeColor="text1"/>
        </w:rPr>
        <w:t xml:space="preserve"> official NCAA play-by-play records. </w:t>
      </w:r>
      <w:r w:rsidR="000159D7">
        <w:rPr>
          <w:color w:val="000000" w:themeColor="text1"/>
        </w:rPr>
        <w:t xml:space="preserve">After </w:t>
      </w:r>
      <w:r w:rsidR="00286FA9">
        <w:rPr>
          <w:color w:val="000000" w:themeColor="text1"/>
        </w:rPr>
        <w:t>filtering the data, t</w:t>
      </w:r>
      <w:r w:rsidRPr="00FC684F">
        <w:rPr>
          <w:color w:val="000000" w:themeColor="text1"/>
        </w:rPr>
        <w:t xml:space="preserve">he final sample includes every recorded field goal attempt and extra point attempt across both seasons, resulting in over 7,900 kicking observations </w:t>
      </w:r>
      <w:r w:rsidR="0092547E">
        <w:rPr>
          <w:color w:val="000000" w:themeColor="text1"/>
        </w:rPr>
        <w:t>after</w:t>
      </w:r>
      <w:r w:rsidRPr="00FC684F">
        <w:rPr>
          <w:color w:val="000000" w:themeColor="text1"/>
        </w:rPr>
        <w:t xml:space="preserve"> missing key covariates are removed.</w:t>
      </w:r>
    </w:p>
    <w:p w14:paraId="029A83DB" w14:textId="7A36538C" w:rsidR="001E2052" w:rsidRPr="00FC684F" w:rsidRDefault="00935CCB">
      <w:pPr>
        <w:spacing w:before="120" w:after="120" w:line="276" w:lineRule="auto"/>
      </w:pPr>
      <w:r w:rsidRPr="00FC684F">
        <w:rPr>
          <w:color w:val="000000"/>
        </w:rPr>
        <w:t xml:space="preserve">The central identification strategy relies on the comparison of these two seasons. The 2020 season serves as the “no-crowd” control </w:t>
      </w:r>
      <w:r w:rsidR="00957CC2">
        <w:rPr>
          <w:color w:val="000000"/>
        </w:rPr>
        <w:t>variable</w:t>
      </w:r>
      <w:r w:rsidRPr="00FC684F">
        <w:rPr>
          <w:color w:val="000000"/>
        </w:rPr>
        <w:t xml:space="preserve">, </w:t>
      </w:r>
      <w:r w:rsidR="00E06DBE">
        <w:rPr>
          <w:color w:val="000000"/>
        </w:rPr>
        <w:t>where</w:t>
      </w:r>
      <w:r w:rsidRPr="00FC684F">
        <w:rPr>
          <w:color w:val="000000"/>
        </w:rPr>
        <w:t xml:space="preserve"> nearly all FBS programs either played in empty stadiums or sharply restricted attendance due to COVID-19 health protocols. The 2021 season serves as the “full capacity” treatment </w:t>
      </w:r>
      <w:r w:rsidR="00965729">
        <w:rPr>
          <w:color w:val="000000"/>
        </w:rPr>
        <w:t>variable</w:t>
      </w:r>
      <w:r w:rsidRPr="00FC684F">
        <w:rPr>
          <w:color w:val="000000"/>
        </w:rPr>
        <w:t xml:space="preserve">, </w:t>
      </w:r>
      <w:r w:rsidR="008F35A3">
        <w:rPr>
          <w:color w:val="000000"/>
        </w:rPr>
        <w:t>where</w:t>
      </w:r>
      <w:r w:rsidRPr="00FC684F">
        <w:rPr>
          <w:color w:val="000000"/>
        </w:rPr>
        <w:t xml:space="preserve"> fans returned to stadiums in large numbers. This creates an exogenous, policy-driven shock to crowd conditions that </w:t>
      </w:r>
      <w:r w:rsidR="00650096" w:rsidRPr="00FC684F">
        <w:rPr>
          <w:color w:val="000000"/>
        </w:rPr>
        <w:t>are</w:t>
      </w:r>
      <w:r w:rsidRPr="00FC684F">
        <w:rPr>
          <w:color w:val="000000"/>
        </w:rPr>
        <w:t xml:space="preserve"> independent of any individual kicker’s skill level or team quality.</w:t>
      </w:r>
    </w:p>
    <w:p w14:paraId="7CC11F54" w14:textId="4FEEEF24" w:rsidR="001E2052" w:rsidRPr="00FC684F" w:rsidRDefault="00935CCB">
      <w:pPr>
        <w:spacing w:before="120" w:after="120" w:line="276" w:lineRule="auto"/>
      </w:pPr>
      <w:r w:rsidRPr="00FC684F">
        <w:rPr>
          <w:color w:val="000000"/>
        </w:rPr>
        <w:lastRenderedPageBreak/>
        <w:t xml:space="preserve">Each kicking observation is </w:t>
      </w:r>
      <w:r w:rsidR="00645CC5">
        <w:rPr>
          <w:color w:val="000000"/>
        </w:rPr>
        <w:t>joined</w:t>
      </w:r>
      <w:r w:rsidRPr="00FC684F">
        <w:rPr>
          <w:color w:val="000000"/>
        </w:rPr>
        <w:t xml:space="preserve"> with game-specific metadata obtained from two supplementary API calls: game information (including home and away team designations and official attendance figures) and game weather data (including temperature and wind speed). The key independent variable of interest, Visitor Status, is a binary indicator equal to 1 if the kicking team is the designated away team for that game.</w:t>
      </w:r>
    </w:p>
    <w:p w14:paraId="17DBD142" w14:textId="6D2B3201" w:rsidR="001E2052" w:rsidRDefault="00935CCB">
      <w:pPr>
        <w:spacing w:before="120" w:after="120" w:line="276" w:lineRule="auto"/>
      </w:pPr>
      <w:r w:rsidRPr="00FC684F">
        <w:rPr>
          <w:color w:val="000000"/>
        </w:rPr>
        <w:t xml:space="preserve">Table 1 presents summary statistics broken down by kicker status (Home vs. Visitor) and year (2020 Control vs. 2021 Full Capacity). </w:t>
      </w:r>
      <w:r w:rsidR="00D81A18">
        <w:rPr>
          <w:color w:val="000000"/>
        </w:rPr>
        <w:t>A few patterns stand out in the summary statistics</w:t>
      </w:r>
      <w:r w:rsidRPr="00FC684F">
        <w:rPr>
          <w:color w:val="000000"/>
        </w:rPr>
        <w:t>. First, both home and visitor kickers attempted substantially more kicks in 2021 than in 2020</w:t>
      </w:r>
      <w:r w:rsidR="00E44938">
        <w:rPr>
          <w:color w:val="000000"/>
        </w:rPr>
        <w:t>. This remains</w:t>
      </w:r>
      <w:r w:rsidRPr="00FC684F">
        <w:rPr>
          <w:color w:val="000000"/>
        </w:rPr>
        <w:t xml:space="preserve"> consistent with the return of full schedules and the restoration of attendance. Second, average attendance rose dramatically from roughly 6,300</w:t>
      </w:r>
      <w:r w:rsidR="00774198">
        <w:rPr>
          <w:color w:val="000000"/>
        </w:rPr>
        <w:t xml:space="preserve"> in 2020</w:t>
      </w:r>
      <w:r w:rsidRPr="00FC684F">
        <w:rPr>
          <w:color w:val="000000"/>
        </w:rPr>
        <w:t xml:space="preserve"> to over 40,000 </w:t>
      </w:r>
      <w:r w:rsidR="00774198">
        <w:rPr>
          <w:color w:val="000000"/>
        </w:rPr>
        <w:t>in 2021</w:t>
      </w:r>
      <w:r w:rsidRPr="00FC684F">
        <w:rPr>
          <w:color w:val="000000"/>
        </w:rPr>
        <w:t>,</w:t>
      </w:r>
      <w:r w:rsidR="00774198">
        <w:rPr>
          <w:color w:val="000000"/>
        </w:rPr>
        <w:t xml:space="preserve"> an increase of over </w:t>
      </w:r>
      <w:r w:rsidR="008E3681">
        <w:rPr>
          <w:color w:val="000000"/>
        </w:rPr>
        <w:t>534</w:t>
      </w:r>
      <w:r w:rsidR="00F26DC2">
        <w:rPr>
          <w:color w:val="000000"/>
        </w:rPr>
        <w:t>%. This</w:t>
      </w:r>
      <w:r w:rsidRPr="00FC684F">
        <w:rPr>
          <w:color w:val="000000"/>
        </w:rPr>
        <w:t xml:space="preserve"> </w:t>
      </w:r>
      <w:r w:rsidR="00F26DC2">
        <w:rPr>
          <w:color w:val="000000"/>
        </w:rPr>
        <w:t>confirms</w:t>
      </w:r>
      <w:r w:rsidRPr="00FC684F">
        <w:rPr>
          <w:color w:val="000000"/>
        </w:rPr>
        <w:t xml:space="preserve"> that the natural experiment generated the intended variation in </w:t>
      </w:r>
      <w:r w:rsidR="00650096" w:rsidRPr="00FC684F">
        <w:rPr>
          <w:color w:val="000000"/>
        </w:rPr>
        <w:t>crowd</w:t>
      </w:r>
      <w:r w:rsidRPr="00FC684F">
        <w:rPr>
          <w:color w:val="000000"/>
        </w:rPr>
        <w:t xml:space="preserve"> conditions. Third, and most relevant to our hypothesis, visitor kickers saw their success rate increase by 3.05 percentage points from 2020 to 2021, while home kickers saw a slight decline of 0.94 percentage points over the same period. This raw pattern</w:t>
      </w:r>
      <w:r w:rsidR="00222EC6">
        <w:rPr>
          <w:color w:val="000000"/>
        </w:rPr>
        <w:t xml:space="preserve">, where </w:t>
      </w:r>
      <w:r w:rsidRPr="00FC684F">
        <w:rPr>
          <w:color w:val="000000"/>
        </w:rPr>
        <w:t>visitors perform</w:t>
      </w:r>
      <w:r w:rsidR="00BA1BB5">
        <w:rPr>
          <w:color w:val="000000"/>
        </w:rPr>
        <w:t>ed</w:t>
      </w:r>
      <w:r w:rsidRPr="00FC684F">
        <w:rPr>
          <w:color w:val="000000"/>
        </w:rPr>
        <w:t xml:space="preserve"> better when crowds </w:t>
      </w:r>
      <w:r w:rsidR="00385870">
        <w:rPr>
          <w:color w:val="000000"/>
        </w:rPr>
        <w:t>returned</w:t>
      </w:r>
      <w:r w:rsidR="00DC2C13">
        <w:rPr>
          <w:color w:val="000000"/>
        </w:rPr>
        <w:t xml:space="preserve">, </w:t>
      </w:r>
      <w:r w:rsidR="00662B2E">
        <w:rPr>
          <w:color w:val="000000"/>
        </w:rPr>
        <w:t>counters</w:t>
      </w:r>
      <w:r w:rsidRPr="00FC684F">
        <w:rPr>
          <w:color w:val="000000"/>
        </w:rPr>
        <w:t xml:space="preserve"> the cognitive interference hypothesi</w:t>
      </w:r>
      <w:r w:rsidR="004C6C5C">
        <w:rPr>
          <w:color w:val="000000"/>
        </w:rPr>
        <w:t>s</w:t>
      </w:r>
      <w:r w:rsidR="00DD2292">
        <w:rPr>
          <w:color w:val="000000"/>
        </w:rPr>
        <w:t>, m</w:t>
      </w:r>
      <w:r w:rsidR="00C50D28">
        <w:rPr>
          <w:color w:val="000000"/>
        </w:rPr>
        <w:t>otivating</w:t>
      </w:r>
      <w:r w:rsidR="00C63133">
        <w:rPr>
          <w:color w:val="000000"/>
        </w:rPr>
        <w:t xml:space="preserve"> </w:t>
      </w:r>
      <w:r w:rsidRPr="00FC684F">
        <w:rPr>
          <w:color w:val="000000"/>
        </w:rPr>
        <w:t xml:space="preserve">the need </w:t>
      </w:r>
      <w:r w:rsidR="00DD2292">
        <w:rPr>
          <w:color w:val="000000"/>
        </w:rPr>
        <w:t>for</w:t>
      </w:r>
      <w:r w:rsidR="00C63133">
        <w:rPr>
          <w:color w:val="000000"/>
        </w:rPr>
        <w:t xml:space="preserve"> </w:t>
      </w:r>
      <w:r w:rsidRPr="00FC684F">
        <w:rPr>
          <w:color w:val="000000"/>
        </w:rPr>
        <w:t>more rigorous multivariate analysis.</w:t>
      </w:r>
    </w:p>
    <w:p w14:paraId="66F77F35" w14:textId="77777777" w:rsidR="001E2052" w:rsidRDefault="00935CCB">
      <w:pPr>
        <w:spacing w:before="200" w:after="80"/>
        <w:jc w:val="center"/>
      </w:pPr>
      <w:r>
        <w:rPr>
          <w:b/>
          <w:bCs/>
          <w:color w:val="2E4057"/>
          <w:sz w:val="22"/>
          <w:szCs w:val="22"/>
        </w:rPr>
        <w:t>Table 1: Summary Statistics by Kicker Status and Year</w:t>
      </w:r>
    </w:p>
    <w:p w14:paraId="3FD7F0DE" w14:textId="77777777" w:rsidR="001E2052" w:rsidRDefault="00935CCB">
      <w:pPr>
        <w:spacing w:after="200"/>
        <w:jc w:val="center"/>
      </w:pPr>
      <w:r>
        <w:rPr>
          <w:i/>
          <w:iCs/>
          <w:color w:val="666666"/>
          <w:sz w:val="22"/>
          <w:szCs w:val="22"/>
        </w:rPr>
        <w:t>[See Table 1 in Results section]</w:t>
      </w:r>
    </w:p>
    <w:p w14:paraId="5A403B9B" w14:textId="77777777" w:rsidR="001E2052" w:rsidRDefault="00935CCB">
      <w:pPr>
        <w:pBdr>
          <w:bottom w:val="single" w:sz="4" w:space="4" w:color="2E4057"/>
        </w:pBdr>
        <w:spacing w:before="280" w:after="160"/>
      </w:pPr>
      <w:r>
        <w:rPr>
          <w:b/>
          <w:bCs/>
          <w:color w:val="2E4057"/>
          <w:sz w:val="28"/>
          <w:szCs w:val="28"/>
        </w:rPr>
        <w:t>V. Empirical Strategy</w:t>
      </w:r>
    </w:p>
    <w:p w14:paraId="6D3B83AB" w14:textId="716CF29C" w:rsidR="001E2052" w:rsidRDefault="00935CCB">
      <w:pPr>
        <w:spacing w:before="120" w:after="120" w:line="276" w:lineRule="auto"/>
      </w:pPr>
      <w:r w:rsidRPr="188BAF35">
        <w:rPr>
          <w:color w:val="000000" w:themeColor="text1"/>
        </w:rPr>
        <w:t xml:space="preserve">Since </w:t>
      </w:r>
      <w:r w:rsidR="2DC25A5E" w:rsidRPr="188BAF35">
        <w:rPr>
          <w:color w:val="000000" w:themeColor="text1"/>
        </w:rPr>
        <w:t xml:space="preserve">our </w:t>
      </w:r>
      <w:r w:rsidRPr="188BAF35">
        <w:rPr>
          <w:color w:val="000000" w:themeColor="text1"/>
        </w:rPr>
        <w:t>outcome variable is binary</w:t>
      </w:r>
      <w:r w:rsidR="5045F365" w:rsidRPr="188BAF35">
        <w:rPr>
          <w:color w:val="000000" w:themeColor="text1"/>
        </w:rPr>
        <w:t xml:space="preserve"> (</w:t>
      </w:r>
      <w:r w:rsidRPr="188BAF35">
        <w:rPr>
          <w:color w:val="000000" w:themeColor="text1"/>
        </w:rPr>
        <w:t>a kick either succeeds or fails</w:t>
      </w:r>
      <w:r w:rsidR="4F7AD615" w:rsidRPr="188BAF35">
        <w:rPr>
          <w:color w:val="000000" w:themeColor="text1"/>
        </w:rPr>
        <w:t>),</w:t>
      </w:r>
      <w:r w:rsidR="00B308EE" w:rsidRPr="188BAF35">
        <w:rPr>
          <w:color w:val="000000" w:themeColor="text1"/>
        </w:rPr>
        <w:t xml:space="preserve"> </w:t>
      </w:r>
      <w:r w:rsidRPr="188BAF35">
        <w:rPr>
          <w:color w:val="000000" w:themeColor="text1"/>
        </w:rPr>
        <w:t>we e</w:t>
      </w:r>
      <w:r w:rsidR="32C96190" w:rsidRPr="188BAF35">
        <w:rPr>
          <w:color w:val="000000" w:themeColor="text1"/>
        </w:rPr>
        <w:t>xpect</w:t>
      </w:r>
      <w:r w:rsidRPr="188BAF35">
        <w:rPr>
          <w:color w:val="000000" w:themeColor="text1"/>
        </w:rPr>
        <w:t xml:space="preserve"> </w:t>
      </w:r>
      <w:r w:rsidR="0016C6B7" w:rsidRPr="188BAF35">
        <w:rPr>
          <w:color w:val="000000" w:themeColor="text1"/>
        </w:rPr>
        <w:t xml:space="preserve">a </w:t>
      </w:r>
      <w:r w:rsidRPr="188BAF35">
        <w:rPr>
          <w:color w:val="000000" w:themeColor="text1"/>
        </w:rPr>
        <w:t xml:space="preserve">Linear Probability Model (LPM) with heteroskedasticity-robust standard errors. The LPM is chosen </w:t>
      </w:r>
      <w:r w:rsidR="0B4EC0DE" w:rsidRPr="188BAF35">
        <w:rPr>
          <w:color w:val="000000" w:themeColor="text1"/>
        </w:rPr>
        <w:t xml:space="preserve">due to </w:t>
      </w:r>
      <w:r w:rsidRPr="188BAF35">
        <w:rPr>
          <w:color w:val="000000" w:themeColor="text1"/>
        </w:rPr>
        <w:t>its direct interpretability</w:t>
      </w:r>
      <w:r w:rsidR="104D0A92" w:rsidRPr="188BAF35">
        <w:rPr>
          <w:color w:val="000000" w:themeColor="text1"/>
        </w:rPr>
        <w:t>. E</w:t>
      </w:r>
      <w:r w:rsidRPr="188BAF35">
        <w:rPr>
          <w:color w:val="000000" w:themeColor="text1"/>
        </w:rPr>
        <w:t xml:space="preserve">ach coefficient represents the marginal change in the probability of a successful kick associated with a one-unit change in the corresponding variable. </w:t>
      </w:r>
      <w:r w:rsidR="70BF3183" w:rsidRPr="188BAF35">
        <w:rPr>
          <w:color w:val="000000" w:themeColor="text1"/>
        </w:rPr>
        <w:t xml:space="preserve">Although </w:t>
      </w:r>
      <w:r w:rsidRPr="188BAF35">
        <w:rPr>
          <w:color w:val="000000" w:themeColor="text1"/>
        </w:rPr>
        <w:t xml:space="preserve">a probit or logit model would be </w:t>
      </w:r>
      <w:r w:rsidR="321807AB" w:rsidRPr="188BAF35">
        <w:rPr>
          <w:color w:val="000000" w:themeColor="text1"/>
        </w:rPr>
        <w:t xml:space="preserve">more apt </w:t>
      </w:r>
      <w:r w:rsidRPr="188BAF35">
        <w:rPr>
          <w:color w:val="000000" w:themeColor="text1"/>
        </w:rPr>
        <w:t xml:space="preserve">for a purely predictive </w:t>
      </w:r>
      <w:r w:rsidR="13847063" w:rsidRPr="188BAF35">
        <w:rPr>
          <w:color w:val="000000" w:themeColor="text1"/>
        </w:rPr>
        <w:t>scenario</w:t>
      </w:r>
      <w:r w:rsidRPr="188BAF35">
        <w:rPr>
          <w:color w:val="000000" w:themeColor="text1"/>
        </w:rPr>
        <w:t xml:space="preserve">, the LPM is </w:t>
      </w:r>
      <w:r w:rsidR="7E439911" w:rsidRPr="188BAF35">
        <w:rPr>
          <w:color w:val="000000" w:themeColor="text1"/>
        </w:rPr>
        <w:t xml:space="preserve">the </w:t>
      </w:r>
      <w:r w:rsidRPr="188BAF35">
        <w:rPr>
          <w:color w:val="000000" w:themeColor="text1"/>
        </w:rPr>
        <w:t xml:space="preserve">standard in applied microeconomics literature when the </w:t>
      </w:r>
      <w:r w:rsidR="3BBDE2D3" w:rsidRPr="188BAF35">
        <w:rPr>
          <w:color w:val="000000" w:themeColor="text1"/>
        </w:rPr>
        <w:t xml:space="preserve">primary </w:t>
      </w:r>
      <w:r w:rsidRPr="188BAF35">
        <w:rPr>
          <w:color w:val="000000" w:themeColor="text1"/>
        </w:rPr>
        <w:t>goal is causal inference and coefficient interpretation (Angrist &amp; Pischke, 2009).</w:t>
      </w:r>
    </w:p>
    <w:p w14:paraId="66EC4BF9" w14:textId="37FA6B20" w:rsidR="001E2052" w:rsidRDefault="0150C43C" w:rsidP="188BAF35">
      <w:pPr>
        <w:spacing w:before="120" w:after="120" w:line="276" w:lineRule="auto"/>
        <w:rPr>
          <w:color w:val="000000" w:themeColor="text1"/>
        </w:rPr>
      </w:pPr>
      <w:r w:rsidRPr="188BAF35">
        <w:rPr>
          <w:color w:val="000000" w:themeColor="text1"/>
        </w:rPr>
        <w:t>To</w:t>
      </w:r>
      <w:r w:rsidR="00935CCB" w:rsidRPr="188BAF35">
        <w:rPr>
          <w:color w:val="000000" w:themeColor="text1"/>
        </w:rPr>
        <w:t xml:space="preserve"> </w:t>
      </w:r>
      <w:r w:rsidR="4FCCCB14" w:rsidRPr="188BAF35">
        <w:rPr>
          <w:color w:val="000000" w:themeColor="text1"/>
        </w:rPr>
        <w:t xml:space="preserve">confront the possible </w:t>
      </w:r>
      <w:r w:rsidR="00935CCB" w:rsidRPr="188BAF35">
        <w:rPr>
          <w:color w:val="000000" w:themeColor="text1"/>
        </w:rPr>
        <w:t>endogeneity of crowd presence</w:t>
      </w:r>
      <w:r w:rsidR="00A33E2E" w:rsidRPr="188BAF35">
        <w:rPr>
          <w:color w:val="000000" w:themeColor="text1"/>
        </w:rPr>
        <w:t xml:space="preserve">, </w:t>
      </w:r>
      <w:r w:rsidR="00935CCB" w:rsidRPr="188BAF35">
        <w:rPr>
          <w:color w:val="000000" w:themeColor="text1"/>
        </w:rPr>
        <w:t xml:space="preserve">the concern that more </w:t>
      </w:r>
      <w:r w:rsidR="44C1AD00" w:rsidRPr="188BAF35">
        <w:rPr>
          <w:color w:val="000000" w:themeColor="text1"/>
        </w:rPr>
        <w:t>important</w:t>
      </w:r>
      <w:r w:rsidR="00935CCB" w:rsidRPr="188BAF35">
        <w:rPr>
          <w:color w:val="000000" w:themeColor="text1"/>
        </w:rPr>
        <w:t xml:space="preserve"> games might simultaneously </w:t>
      </w:r>
      <w:r w:rsidR="1A42B9D6" w:rsidRPr="188BAF35">
        <w:rPr>
          <w:color w:val="000000" w:themeColor="text1"/>
        </w:rPr>
        <w:t>bring in</w:t>
      </w:r>
      <w:r w:rsidR="00935CCB" w:rsidRPr="188BAF35">
        <w:rPr>
          <w:color w:val="000000" w:themeColor="text1"/>
        </w:rPr>
        <w:t xml:space="preserve"> larger crowds and feature better kickers</w:t>
      </w:r>
      <w:r w:rsidR="440EBD0F" w:rsidRPr="188BAF35">
        <w:rPr>
          <w:color w:val="000000" w:themeColor="text1"/>
        </w:rPr>
        <w:t>, w</w:t>
      </w:r>
      <w:r w:rsidR="698EB6B6" w:rsidRPr="188BAF35">
        <w:rPr>
          <w:color w:val="000000" w:themeColor="text1"/>
        </w:rPr>
        <w:t>e</w:t>
      </w:r>
      <w:r w:rsidR="00935CCB" w:rsidRPr="188BAF35">
        <w:rPr>
          <w:color w:val="000000" w:themeColor="text1"/>
        </w:rPr>
        <w:t xml:space="preserve"> </w:t>
      </w:r>
      <w:r w:rsidR="30CF19F7" w:rsidRPr="188BAF35">
        <w:rPr>
          <w:color w:val="000000" w:themeColor="text1"/>
        </w:rPr>
        <w:t>leverag</w:t>
      </w:r>
      <w:r w:rsidR="06901E29" w:rsidRPr="188BAF35">
        <w:rPr>
          <w:color w:val="000000" w:themeColor="text1"/>
        </w:rPr>
        <w:t>e</w:t>
      </w:r>
      <w:r w:rsidR="00935CCB" w:rsidRPr="188BAF35">
        <w:rPr>
          <w:color w:val="000000" w:themeColor="text1"/>
        </w:rPr>
        <w:t xml:space="preserve"> the </w:t>
      </w:r>
      <w:r w:rsidR="6E3178EF" w:rsidRPr="188BAF35">
        <w:rPr>
          <w:color w:val="000000" w:themeColor="text1"/>
        </w:rPr>
        <w:t xml:space="preserve">natural observational experiment of </w:t>
      </w:r>
      <w:r w:rsidR="00935CCB" w:rsidRPr="188BAF35">
        <w:rPr>
          <w:color w:val="000000" w:themeColor="text1"/>
        </w:rPr>
        <w:t xml:space="preserve">COVID-19 as our primary </w:t>
      </w:r>
      <w:r w:rsidR="3A1EB6C5" w:rsidRPr="188BAF35">
        <w:rPr>
          <w:color w:val="000000" w:themeColor="text1"/>
        </w:rPr>
        <w:t>baseline</w:t>
      </w:r>
      <w:r w:rsidR="00935CCB" w:rsidRPr="188BAF35">
        <w:rPr>
          <w:color w:val="000000" w:themeColor="text1"/>
        </w:rPr>
        <w:t xml:space="preserve">. </w:t>
      </w:r>
      <w:r w:rsidR="7D648352" w:rsidRPr="188BAF35">
        <w:rPr>
          <w:color w:val="000000" w:themeColor="text1"/>
        </w:rPr>
        <w:t xml:space="preserve">Because the nonparticipation or restriction of crowds in the 2020 season was due to </w:t>
      </w:r>
      <w:r w:rsidR="1BA62672" w:rsidRPr="188BAF35">
        <w:rPr>
          <w:color w:val="000000" w:themeColor="text1"/>
        </w:rPr>
        <w:t xml:space="preserve">the </w:t>
      </w:r>
      <w:r w:rsidR="7D648352" w:rsidRPr="188BAF35">
        <w:rPr>
          <w:color w:val="000000" w:themeColor="text1"/>
        </w:rPr>
        <w:t xml:space="preserve">exterior </w:t>
      </w:r>
      <w:r w:rsidR="5F67397F" w:rsidRPr="188BAF35">
        <w:rPr>
          <w:color w:val="000000" w:themeColor="text1"/>
        </w:rPr>
        <w:t>circumstances</w:t>
      </w:r>
      <w:r w:rsidR="0D31D401" w:rsidRPr="188BAF35">
        <w:rPr>
          <w:color w:val="000000" w:themeColor="text1"/>
        </w:rPr>
        <w:t xml:space="preserve"> of public health mandates</w:t>
      </w:r>
      <w:r w:rsidR="5F67397F" w:rsidRPr="188BAF35">
        <w:rPr>
          <w:color w:val="000000" w:themeColor="text1"/>
        </w:rPr>
        <w:t>, and not any game-specific features</w:t>
      </w:r>
      <w:r w:rsidR="209274F5" w:rsidRPr="188BAF35">
        <w:rPr>
          <w:color w:val="000000" w:themeColor="text1"/>
        </w:rPr>
        <w:t xml:space="preserve">, it is </w:t>
      </w:r>
      <w:r w:rsidR="1D88FFA8" w:rsidRPr="188BAF35">
        <w:rPr>
          <w:color w:val="000000" w:themeColor="text1"/>
        </w:rPr>
        <w:t>within reason to be</w:t>
      </w:r>
      <w:r w:rsidR="209274F5" w:rsidRPr="188BAF35">
        <w:rPr>
          <w:color w:val="000000" w:themeColor="text1"/>
        </w:rPr>
        <w:t xml:space="preserve"> exogenou</w:t>
      </w:r>
      <w:r w:rsidR="762EA815" w:rsidRPr="188BAF35">
        <w:rPr>
          <w:color w:val="000000" w:themeColor="text1"/>
        </w:rPr>
        <w:t xml:space="preserve">s to an individual kicker’s skill. </w:t>
      </w:r>
    </w:p>
    <w:p w14:paraId="24A87905" w14:textId="112AE625" w:rsidR="001E2052" w:rsidRDefault="00935CCB" w:rsidP="188BAF35">
      <w:pPr>
        <w:spacing w:before="120" w:after="120" w:line="276" w:lineRule="auto"/>
        <w:rPr>
          <w:color w:val="000000" w:themeColor="text1"/>
        </w:rPr>
      </w:pPr>
      <w:r w:rsidRPr="188BAF35">
        <w:rPr>
          <w:b/>
          <w:bCs/>
          <w:color w:val="2E4057"/>
        </w:rPr>
        <w:t>Estimation Equation</w:t>
      </w:r>
    </w:p>
    <w:p w14:paraId="6E378CA1" w14:textId="2632281B" w:rsidR="001E2052" w:rsidRDefault="00935CCB">
      <w:pPr>
        <w:spacing w:before="120" w:after="120" w:line="276" w:lineRule="auto"/>
      </w:pPr>
      <w:r w:rsidRPr="188BAF35">
        <w:rPr>
          <w:color w:val="000000" w:themeColor="text1"/>
        </w:rPr>
        <w:t xml:space="preserve">We estimate the </w:t>
      </w:r>
      <w:r w:rsidR="00A33E2E" w:rsidRPr="188BAF35">
        <w:rPr>
          <w:color w:val="000000" w:themeColor="text1"/>
        </w:rPr>
        <w:t>following</w:t>
      </w:r>
      <w:r w:rsidRPr="188BAF35">
        <w:rPr>
          <w:color w:val="000000" w:themeColor="text1"/>
        </w:rPr>
        <w:t xml:space="preserve"> specifications:</w:t>
      </w:r>
    </w:p>
    <w:p w14:paraId="3C067A54" w14:textId="763CEDCE" w:rsidR="00CB5EE4" w:rsidRDefault="00935CCB" w:rsidP="00CB5EE4">
      <w:pPr>
        <w:spacing w:before="120" w:after="120" w:line="276" w:lineRule="auto"/>
        <w:rPr>
          <w:b/>
          <w:bCs/>
          <w:color w:val="000000"/>
        </w:rPr>
      </w:pPr>
      <w:r>
        <w:rPr>
          <w:b/>
          <w:bCs/>
          <w:color w:val="000000"/>
        </w:rPr>
        <w:t>Baseline Model:</w:t>
      </w:r>
      <w:r w:rsidR="00CB5EE4">
        <w:rPr>
          <w:b/>
          <w:bCs/>
          <w:color w:val="000000"/>
        </w:rPr>
        <w:t xml:space="preserve"> </w:t>
      </w:r>
      <m:oMath>
        <m:r>
          <w:rPr>
            <w:rFonts w:ascii="Cambria Math" w:hAnsi="Cambria Math"/>
            <w:color w:val="000000"/>
          </w:rPr>
          <m:t>Succes</m:t>
        </m:r>
        <m:sSub>
          <m:sSubPr>
            <m:ctrlPr>
              <w:rPr>
                <w:rFonts w:ascii="Cambria Math" w:hAnsi="Cambria Math"/>
                <w:i/>
                <w:color w:val="000000"/>
              </w:rPr>
            </m:ctrlPr>
          </m:sSubPr>
          <m:e>
            <m:r>
              <w:rPr>
                <w:rFonts w:ascii="Cambria Math" w:hAnsi="Cambria Math"/>
                <w:color w:val="000000"/>
              </w:rPr>
              <m:t>s</m:t>
            </m:r>
          </m:e>
          <m:sub>
            <m:r>
              <w:rPr>
                <w:rFonts w:ascii="Cambria Math" w:hAnsi="Cambria Math"/>
                <w:color w:val="000000"/>
              </w:rPr>
              <m:t>it</m:t>
            </m:r>
          </m:sub>
        </m:sSub>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r>
          <w:rPr>
            <w:rFonts w:ascii="Cambria Math" w:hAnsi="Cambria Math"/>
            <w:color w:val="000000"/>
          </w:rPr>
          <m:t>+</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1</m:t>
            </m:r>
          </m:sub>
        </m:sSub>
        <m:r>
          <w:rPr>
            <w:rFonts w:ascii="Cambria Math" w:hAnsi="Cambria Math"/>
            <w:color w:val="000000"/>
          </w:rPr>
          <m:t>Visitin</m:t>
        </m:r>
        <m:sSub>
          <m:sSubPr>
            <m:ctrlPr>
              <w:rPr>
                <w:rFonts w:ascii="Cambria Math" w:hAnsi="Cambria Math"/>
                <w:i/>
                <w:color w:val="000000"/>
              </w:rPr>
            </m:ctrlPr>
          </m:sSubPr>
          <m:e>
            <m:r>
              <w:rPr>
                <w:rFonts w:ascii="Cambria Math" w:hAnsi="Cambria Math"/>
                <w:color w:val="000000"/>
              </w:rPr>
              <m:t>g</m:t>
            </m:r>
          </m:e>
          <m:sub>
            <m:r>
              <w:rPr>
                <w:rFonts w:ascii="Cambria Math" w:hAnsi="Cambria Math"/>
                <w:color w:val="000000"/>
              </w:rPr>
              <m:t>it</m:t>
            </m:r>
          </m:sub>
        </m:sSub>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2</m:t>
            </m:r>
          </m:sub>
        </m:sSub>
        <m:r>
          <w:rPr>
            <w:rFonts w:ascii="Cambria Math" w:hAnsi="Cambria Math"/>
            <w:color w:val="000000"/>
          </w:rPr>
          <m:t xml:space="preserve">KickDistance+ </m:t>
        </m:r>
        <m:sSub>
          <m:sSubPr>
            <m:ctrlPr>
              <w:rPr>
                <w:rFonts w:ascii="Cambria Math" w:hAnsi="Cambria Math"/>
                <w:i/>
                <w:color w:val="000000"/>
              </w:rPr>
            </m:ctrlPr>
          </m:sSubPr>
          <m:e>
            <m:r>
              <w:rPr>
                <w:rFonts w:ascii="Cambria Math" w:hAnsi="Cambria Math"/>
                <w:color w:val="000000"/>
              </w:rPr>
              <m:t>ϵ</m:t>
            </m:r>
          </m:e>
          <m:sub>
            <m:r>
              <w:rPr>
                <w:rFonts w:ascii="Cambria Math" w:hAnsi="Cambria Math"/>
                <w:color w:val="000000"/>
              </w:rPr>
              <m:t>it</m:t>
            </m:r>
          </m:sub>
        </m:sSub>
      </m:oMath>
    </w:p>
    <w:p w14:paraId="3672B20C" w14:textId="5CAC88F3" w:rsidR="00CB5EE4" w:rsidRDefault="00935CCB">
      <w:pPr>
        <w:spacing w:before="120" w:after="120" w:line="276" w:lineRule="auto"/>
        <w:rPr>
          <w:b/>
          <w:bCs/>
          <w:color w:val="000000"/>
        </w:rPr>
      </w:pPr>
      <w:r>
        <w:rPr>
          <w:b/>
          <w:bCs/>
          <w:color w:val="000000"/>
        </w:rPr>
        <w:lastRenderedPageBreak/>
        <w:t xml:space="preserve">Controls Model: </w:t>
      </w:r>
      <m:oMath>
        <m:r>
          <w:rPr>
            <w:rFonts w:ascii="Cambria Math" w:hAnsi="Cambria Math"/>
            <w:color w:val="000000"/>
          </w:rPr>
          <m:t>Succes</m:t>
        </m:r>
        <m:sSub>
          <m:sSubPr>
            <m:ctrlPr>
              <w:rPr>
                <w:rFonts w:ascii="Cambria Math" w:hAnsi="Cambria Math"/>
                <w:i/>
                <w:color w:val="000000"/>
              </w:rPr>
            </m:ctrlPr>
          </m:sSubPr>
          <m:e>
            <m:r>
              <w:rPr>
                <w:rFonts w:ascii="Cambria Math" w:hAnsi="Cambria Math"/>
                <w:color w:val="000000"/>
              </w:rPr>
              <m:t>s</m:t>
            </m:r>
          </m:e>
          <m:sub>
            <m:r>
              <w:rPr>
                <w:rFonts w:ascii="Cambria Math" w:hAnsi="Cambria Math"/>
                <w:color w:val="000000"/>
              </w:rPr>
              <m:t>it</m:t>
            </m:r>
          </m:sub>
        </m:sSub>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0</m:t>
            </m:r>
          </m:sub>
        </m:sSub>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1</m:t>
            </m:r>
          </m:sub>
        </m:sSub>
        <m:r>
          <w:rPr>
            <w:rFonts w:ascii="Cambria Math" w:hAnsi="Cambria Math"/>
            <w:color w:val="000000"/>
          </w:rPr>
          <m:t>Visitin</m:t>
        </m:r>
        <m:sSub>
          <m:sSubPr>
            <m:ctrlPr>
              <w:rPr>
                <w:rFonts w:ascii="Cambria Math" w:hAnsi="Cambria Math"/>
                <w:i/>
                <w:color w:val="000000"/>
              </w:rPr>
            </m:ctrlPr>
          </m:sSubPr>
          <m:e>
            <m:r>
              <w:rPr>
                <w:rFonts w:ascii="Cambria Math" w:hAnsi="Cambria Math"/>
                <w:color w:val="000000"/>
              </w:rPr>
              <m:t>g</m:t>
            </m:r>
          </m:e>
          <m:sub>
            <m:r>
              <w:rPr>
                <w:rFonts w:ascii="Cambria Math" w:hAnsi="Cambria Math"/>
                <w:color w:val="000000"/>
              </w:rPr>
              <m:t>it</m:t>
            </m:r>
          </m:sub>
        </m:sSub>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2</m:t>
            </m:r>
          </m:sub>
        </m:sSub>
        <m:r>
          <w:rPr>
            <w:rFonts w:ascii="Cambria Math" w:hAnsi="Cambria Math"/>
            <w:color w:val="000000"/>
          </w:rPr>
          <m:t xml:space="preserve">KickDistance+ </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3</m:t>
            </m:r>
          </m:sub>
        </m:sSub>
        <m:r>
          <w:rPr>
            <w:rFonts w:ascii="Cambria Math" w:hAnsi="Cambria Math"/>
            <w:color w:val="000000"/>
          </w:rPr>
          <m:t xml:space="preserve">Attendance+ </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4</m:t>
            </m:r>
          </m:sub>
        </m:sSub>
        <m:r>
          <w:rPr>
            <w:rFonts w:ascii="Cambria Math" w:hAnsi="Cambria Math"/>
            <w:color w:val="000000"/>
          </w:rPr>
          <m:t>Year</m:t>
        </m:r>
        <m:sSub>
          <m:sSubPr>
            <m:ctrlPr>
              <w:rPr>
                <w:rFonts w:ascii="Cambria Math" w:hAnsi="Cambria Math"/>
                <w:i/>
                <w:color w:val="000000"/>
              </w:rPr>
            </m:ctrlPr>
          </m:sSubPr>
          <m:e>
            <m:r>
              <w:rPr>
                <w:rFonts w:ascii="Cambria Math" w:hAnsi="Cambria Math"/>
                <w:color w:val="000000"/>
              </w:rPr>
              <m:t>2020</m:t>
            </m:r>
          </m:e>
          <m:sub>
            <m:r>
              <w:rPr>
                <w:rFonts w:ascii="Cambria Math" w:hAnsi="Cambria Math"/>
                <w:color w:val="000000"/>
              </w:rPr>
              <m:t>it</m:t>
            </m:r>
          </m:sub>
        </m:sSub>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ϵ</m:t>
            </m:r>
          </m:e>
          <m:sub>
            <m:r>
              <w:rPr>
                <w:rFonts w:ascii="Cambria Math" w:hAnsi="Cambria Math"/>
                <w:color w:val="000000"/>
              </w:rPr>
              <m:t>it</m:t>
            </m:r>
          </m:sub>
        </m:sSub>
      </m:oMath>
    </w:p>
    <w:p w14:paraId="3C36A626" w14:textId="5213A187" w:rsidR="0052531C" w:rsidRDefault="00935CCB">
      <w:pPr>
        <w:spacing w:before="120" w:after="120" w:line="276" w:lineRule="auto"/>
        <w:rPr>
          <w:b/>
          <w:bCs/>
          <w:color w:val="000000"/>
        </w:rPr>
      </w:pPr>
      <w:r>
        <w:rPr>
          <w:b/>
          <w:bCs/>
          <w:color w:val="000000"/>
        </w:rPr>
        <w:t xml:space="preserve">Full FE Model: </w:t>
      </w:r>
      <m:oMath>
        <m:r>
          <w:rPr>
            <w:rFonts w:ascii="Cambria Math" w:hAnsi="Cambria Math"/>
            <w:color w:val="000000"/>
          </w:rPr>
          <m:t>Succes</m:t>
        </m:r>
        <m:sSub>
          <m:sSubPr>
            <m:ctrlPr>
              <w:rPr>
                <w:rFonts w:ascii="Cambria Math" w:hAnsi="Cambria Math"/>
                <w:i/>
                <w:color w:val="000000"/>
              </w:rPr>
            </m:ctrlPr>
          </m:sSubPr>
          <m:e>
            <m:r>
              <w:rPr>
                <w:rFonts w:ascii="Cambria Math" w:hAnsi="Cambria Math"/>
                <w:color w:val="000000"/>
              </w:rPr>
              <m:t>s</m:t>
            </m:r>
          </m:e>
          <m:sub>
            <m:r>
              <w:rPr>
                <w:rFonts w:ascii="Cambria Math" w:hAnsi="Cambria Math"/>
                <w:color w:val="000000"/>
              </w:rPr>
              <m:t>it</m:t>
            </m:r>
          </m:sub>
        </m:sSub>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1</m:t>
            </m:r>
          </m:sub>
        </m:sSub>
        <m:d>
          <m:dPr>
            <m:ctrlPr>
              <w:rPr>
                <w:rFonts w:ascii="Cambria Math" w:hAnsi="Cambria Math"/>
                <w:i/>
                <w:color w:val="000000"/>
              </w:rPr>
            </m:ctrlPr>
          </m:dPr>
          <m:e>
            <m:r>
              <w:rPr>
                <w:rFonts w:ascii="Cambria Math" w:hAnsi="Cambria Math"/>
                <w:color w:val="000000"/>
              </w:rPr>
              <m:t>Visitin</m:t>
            </m:r>
            <m:sSub>
              <m:sSubPr>
                <m:ctrlPr>
                  <w:rPr>
                    <w:rFonts w:ascii="Cambria Math" w:hAnsi="Cambria Math"/>
                    <w:i/>
                    <w:color w:val="000000"/>
                  </w:rPr>
                </m:ctrlPr>
              </m:sSubPr>
              <m:e>
                <m:r>
                  <w:rPr>
                    <w:rFonts w:ascii="Cambria Math" w:hAnsi="Cambria Math"/>
                    <w:color w:val="000000"/>
                  </w:rPr>
                  <m:t>g</m:t>
                </m:r>
              </m:e>
              <m:sub>
                <m:r>
                  <w:rPr>
                    <w:rFonts w:ascii="Cambria Math" w:hAnsi="Cambria Math"/>
                    <w:color w:val="000000"/>
                  </w:rPr>
                  <m:t>it</m:t>
                </m:r>
              </m:sub>
            </m:sSub>
            <m:r>
              <w:rPr>
                <w:rFonts w:ascii="Cambria Math" w:hAnsi="Cambria Math"/>
                <w:color w:val="000000"/>
              </w:rPr>
              <m:t>×Attendanc</m:t>
            </m:r>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it</m:t>
                </m:r>
              </m:sub>
            </m:sSub>
          </m:e>
        </m:d>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2</m:t>
            </m:r>
          </m:sub>
        </m:sSub>
        <m:r>
          <w:rPr>
            <w:rFonts w:ascii="Cambria Math" w:hAnsi="Cambria Math"/>
            <w:color w:val="000000"/>
          </w:rPr>
          <m:t>KickDistanc</m:t>
        </m:r>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it</m:t>
            </m:r>
          </m:sub>
        </m:sSub>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β</m:t>
            </m:r>
          </m:e>
          <m:sub>
            <m:r>
              <w:rPr>
                <w:rFonts w:ascii="Cambria Math" w:hAnsi="Cambria Math"/>
                <w:color w:val="000000"/>
              </w:rPr>
              <m:t>3</m:t>
            </m:r>
          </m:sub>
        </m:sSub>
        <m:r>
          <w:rPr>
            <w:rFonts w:ascii="Cambria Math" w:hAnsi="Cambria Math"/>
            <w:color w:val="000000"/>
          </w:rPr>
          <m:t>Year</m:t>
        </m:r>
        <m:sSub>
          <m:sSubPr>
            <m:ctrlPr>
              <w:rPr>
                <w:rFonts w:ascii="Cambria Math" w:hAnsi="Cambria Math"/>
                <w:i/>
                <w:color w:val="000000"/>
              </w:rPr>
            </m:ctrlPr>
          </m:sSubPr>
          <m:e>
            <m:r>
              <w:rPr>
                <w:rFonts w:ascii="Cambria Math" w:hAnsi="Cambria Math"/>
                <w:color w:val="000000"/>
              </w:rPr>
              <m:t>2020</m:t>
            </m:r>
          </m:e>
          <m:sub>
            <m:r>
              <w:rPr>
                <w:rFonts w:ascii="Cambria Math" w:hAnsi="Cambria Math"/>
                <w:color w:val="000000"/>
              </w:rPr>
              <m:t>it</m:t>
            </m:r>
          </m:sub>
        </m:sSub>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α</m:t>
            </m:r>
          </m:e>
          <m:sub>
            <m:r>
              <w:rPr>
                <w:rFonts w:ascii="Cambria Math" w:hAnsi="Cambria Math"/>
                <w:color w:val="000000"/>
              </w:rPr>
              <m:t>i</m:t>
            </m:r>
          </m:sub>
        </m:sSub>
        <m:r>
          <w:rPr>
            <w:rFonts w:ascii="Cambria Math" w:hAnsi="Cambria Math"/>
            <w:color w:val="000000"/>
          </w:rPr>
          <m:t xml:space="preserve">+ </m:t>
        </m:r>
        <m:sSub>
          <m:sSubPr>
            <m:ctrlPr>
              <w:rPr>
                <w:rFonts w:ascii="Cambria Math" w:hAnsi="Cambria Math"/>
                <w:i/>
                <w:color w:val="000000"/>
              </w:rPr>
            </m:ctrlPr>
          </m:sSubPr>
          <m:e>
            <m:r>
              <w:rPr>
                <w:rFonts w:ascii="Cambria Math" w:hAnsi="Cambria Math"/>
                <w:color w:val="000000"/>
              </w:rPr>
              <m:t>ϵ</m:t>
            </m:r>
          </m:e>
          <m:sub>
            <m:r>
              <w:rPr>
                <w:rFonts w:ascii="Cambria Math" w:hAnsi="Cambria Math"/>
                <w:color w:val="000000"/>
              </w:rPr>
              <m:t>it</m:t>
            </m:r>
          </m:sub>
        </m:sSub>
      </m:oMath>
    </w:p>
    <w:p w14:paraId="1A6510EF" w14:textId="19293A7A" w:rsidR="001E2052" w:rsidRDefault="00935CCB" w:rsidP="188BAF35">
      <w:pPr>
        <w:spacing w:before="120" w:after="120" w:line="276" w:lineRule="auto"/>
        <w:rPr>
          <w:color w:val="000000" w:themeColor="text1"/>
        </w:rPr>
      </w:pPr>
      <w:r>
        <w:rPr>
          <w:color w:val="000000"/>
        </w:rPr>
        <w:t xml:space="preserve">Where </w:t>
      </w:r>
      <m:oMath>
        <m:r>
          <w:rPr>
            <w:rFonts w:ascii="Cambria Math" w:hAnsi="Cambria Math"/>
            <w:color w:val="000000"/>
          </w:rPr>
          <m:t>Succes</m:t>
        </m:r>
        <m:sSub>
          <m:sSubPr>
            <m:ctrlPr>
              <w:rPr>
                <w:rFonts w:ascii="Cambria Math" w:hAnsi="Cambria Math"/>
                <w:i/>
                <w:color w:val="000000"/>
              </w:rPr>
            </m:ctrlPr>
          </m:sSubPr>
          <m:e>
            <m:r>
              <w:rPr>
                <w:rFonts w:ascii="Cambria Math" w:hAnsi="Cambria Math"/>
                <w:color w:val="000000"/>
              </w:rPr>
              <m:t>s</m:t>
            </m:r>
          </m:e>
          <m:sub>
            <m:r>
              <w:rPr>
                <w:rFonts w:ascii="Cambria Math" w:hAnsi="Cambria Math"/>
                <w:color w:val="000000"/>
              </w:rPr>
              <m:t>it</m:t>
            </m:r>
          </m:sub>
        </m:sSub>
      </m:oMath>
      <w:r>
        <w:rPr>
          <w:color w:val="000000"/>
        </w:rPr>
        <w:t xml:space="preserve"> is a binary indicator equal to 1 if the kick was successful</w:t>
      </w:r>
      <w:r w:rsidR="005B7B0B">
        <w:rPr>
          <w:color w:val="000000"/>
        </w:rPr>
        <w:t>, and 0 if the kick was unsuccessful</w:t>
      </w:r>
      <w:r>
        <w:rPr>
          <w:color w:val="000000"/>
        </w:rPr>
        <w:t xml:space="preserve">; </w:t>
      </w:r>
      <m:oMath>
        <m:r>
          <w:rPr>
            <w:rFonts w:ascii="Cambria Math" w:hAnsi="Cambria Math"/>
            <w:color w:val="000000"/>
          </w:rPr>
          <m:t>Visitin</m:t>
        </m:r>
        <m:sSub>
          <m:sSubPr>
            <m:ctrlPr>
              <w:rPr>
                <w:rFonts w:ascii="Cambria Math" w:hAnsi="Cambria Math"/>
                <w:i/>
                <w:color w:val="000000"/>
              </w:rPr>
            </m:ctrlPr>
          </m:sSubPr>
          <m:e>
            <m:r>
              <w:rPr>
                <w:rFonts w:ascii="Cambria Math" w:hAnsi="Cambria Math"/>
                <w:color w:val="000000"/>
              </w:rPr>
              <m:t>g</m:t>
            </m:r>
          </m:e>
          <m:sub>
            <m:r>
              <w:rPr>
                <w:rFonts w:ascii="Cambria Math" w:hAnsi="Cambria Math"/>
                <w:color w:val="000000"/>
              </w:rPr>
              <m:t>it</m:t>
            </m:r>
          </m:sub>
        </m:sSub>
      </m:oMath>
      <w:r>
        <w:rPr>
          <w:color w:val="000000"/>
        </w:rPr>
        <w:t xml:space="preserve"> equals 1 if the kicking team is the away team</w:t>
      </w:r>
      <w:r w:rsidR="005B7B0B">
        <w:rPr>
          <w:color w:val="000000"/>
        </w:rPr>
        <w:t>, and 0 if the kicking team is not away</w:t>
      </w:r>
      <w:r>
        <w:rPr>
          <w:color w:val="000000"/>
        </w:rPr>
        <w:t xml:space="preserve">; </w:t>
      </w:r>
      <m:oMath>
        <m:r>
          <w:rPr>
            <w:rFonts w:ascii="Cambria Math" w:hAnsi="Cambria Math"/>
            <w:color w:val="000000"/>
          </w:rPr>
          <m:t>Attendanc</m:t>
        </m:r>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it</m:t>
            </m:r>
          </m:sub>
        </m:sSub>
      </m:oMath>
      <w:r>
        <w:rPr>
          <w:color w:val="000000"/>
        </w:rPr>
        <w:t xml:space="preserve"> is game-level attendance; </w:t>
      </w:r>
      <m:oMath>
        <m:r>
          <w:rPr>
            <w:rFonts w:ascii="Cambria Math" w:hAnsi="Cambria Math"/>
            <w:color w:val="000000"/>
          </w:rPr>
          <m:t>KickDistanc</m:t>
        </m:r>
        <m:sSub>
          <m:sSubPr>
            <m:ctrlPr>
              <w:rPr>
                <w:rFonts w:ascii="Cambria Math" w:hAnsi="Cambria Math"/>
                <w:i/>
                <w:color w:val="000000"/>
              </w:rPr>
            </m:ctrlPr>
          </m:sSubPr>
          <m:e>
            <m:r>
              <w:rPr>
                <w:rFonts w:ascii="Cambria Math" w:hAnsi="Cambria Math"/>
                <w:color w:val="000000"/>
              </w:rPr>
              <m:t>e</m:t>
            </m:r>
          </m:e>
          <m:sub>
            <m:r>
              <w:rPr>
                <w:rFonts w:ascii="Cambria Math" w:hAnsi="Cambria Math"/>
                <w:color w:val="000000"/>
              </w:rPr>
              <m:t>it</m:t>
            </m:r>
          </m:sub>
        </m:sSub>
      </m:oMath>
      <w:r>
        <w:rPr>
          <w:color w:val="000000"/>
        </w:rPr>
        <w:t xml:space="preserve"> is the</w:t>
      </w:r>
      <w:r w:rsidR="517FC1A6">
        <w:rPr>
          <w:color w:val="000000"/>
        </w:rPr>
        <w:t xml:space="preserve"> </w:t>
      </w:r>
      <w:r>
        <w:rPr>
          <w:color w:val="000000"/>
        </w:rPr>
        <w:t>distance</w:t>
      </w:r>
      <w:r w:rsidR="2A696489">
        <w:rPr>
          <w:color w:val="000000"/>
        </w:rPr>
        <w:t xml:space="preserve"> attempted </w:t>
      </w:r>
      <w:r>
        <w:rPr>
          <w:color w:val="000000"/>
        </w:rPr>
        <w:t xml:space="preserve">in yards; </w:t>
      </w:r>
      <m:oMath>
        <m:r>
          <w:rPr>
            <w:rFonts w:ascii="Cambria Math" w:hAnsi="Cambria Math"/>
            <w:color w:val="000000"/>
          </w:rPr>
          <m:t>Year2020</m:t>
        </m:r>
      </m:oMath>
      <w:r>
        <w:rPr>
          <w:color w:val="000000"/>
        </w:rPr>
        <w:t xml:space="preserve"> is a dummy </w:t>
      </w:r>
      <w:r w:rsidR="297695C0">
        <w:rPr>
          <w:color w:val="000000"/>
        </w:rPr>
        <w:t xml:space="preserve">variable </w:t>
      </w:r>
      <w:r>
        <w:rPr>
          <w:color w:val="000000"/>
        </w:rPr>
        <w:t xml:space="preserve">for the control season; and </w:t>
      </w:r>
      <m:oMath>
        <m:sSub>
          <m:sSubPr>
            <m:ctrlPr>
              <w:rPr>
                <w:rFonts w:ascii="Cambria Math" w:hAnsi="Cambria Math"/>
                <w:i/>
                <w:color w:val="000000"/>
              </w:rPr>
            </m:ctrlPr>
          </m:sSubPr>
          <m:e>
            <m:r>
              <w:rPr>
                <w:rFonts w:ascii="Cambria Math" w:hAnsi="Cambria Math"/>
                <w:color w:val="000000"/>
              </w:rPr>
              <m:t>α</m:t>
            </m:r>
          </m:e>
          <m:sub>
            <m:r>
              <w:rPr>
                <w:rFonts w:ascii="Cambria Math" w:hAnsi="Cambria Math"/>
                <w:color w:val="000000"/>
              </w:rPr>
              <m:t>i</m:t>
            </m:r>
          </m:sub>
        </m:sSub>
      </m:oMath>
      <w:r>
        <w:rPr>
          <w:color w:val="000000"/>
        </w:rPr>
        <w:t xml:space="preserve"> represents </w:t>
      </w:r>
      <w:r w:rsidR="69C5793E">
        <w:rPr>
          <w:color w:val="000000"/>
        </w:rPr>
        <w:t xml:space="preserve">a </w:t>
      </w:r>
      <w:r>
        <w:rPr>
          <w:color w:val="000000"/>
        </w:rPr>
        <w:t>kicker</w:t>
      </w:r>
      <w:r w:rsidR="7A954276">
        <w:rPr>
          <w:color w:val="000000"/>
        </w:rPr>
        <w:t>’s</w:t>
      </w:r>
      <w:r>
        <w:rPr>
          <w:color w:val="000000"/>
        </w:rPr>
        <w:t xml:space="preserve"> fixed effects, which </w:t>
      </w:r>
      <w:r w:rsidR="2E803CE7">
        <w:rPr>
          <w:color w:val="000000"/>
        </w:rPr>
        <w:t xml:space="preserve">encompasses </w:t>
      </w:r>
      <w:r>
        <w:rPr>
          <w:color w:val="000000"/>
        </w:rPr>
        <w:t>all time-in</w:t>
      </w:r>
      <w:r w:rsidR="03D289AB">
        <w:rPr>
          <w:color w:val="000000"/>
        </w:rPr>
        <w:t>differe</w:t>
      </w:r>
      <w:r>
        <w:rPr>
          <w:color w:val="000000"/>
        </w:rPr>
        <w:t xml:space="preserve">nt individual </w:t>
      </w:r>
      <w:r w:rsidR="0EACE34F">
        <w:rPr>
          <w:color w:val="000000"/>
        </w:rPr>
        <w:t>qualitie</w:t>
      </w:r>
      <w:r>
        <w:rPr>
          <w:color w:val="000000"/>
        </w:rPr>
        <w:t>s such as career accuracy and leg strength.</w:t>
      </w:r>
    </w:p>
    <w:p w14:paraId="32476802" w14:textId="683FC557" w:rsidR="001E2052" w:rsidRDefault="00935CCB">
      <w:pPr>
        <w:spacing w:before="120" w:after="120" w:line="276" w:lineRule="auto"/>
      </w:pPr>
      <w:r w:rsidRPr="188BAF35">
        <w:rPr>
          <w:color w:val="000000" w:themeColor="text1"/>
        </w:rPr>
        <w:t>The kicker</w:t>
      </w:r>
      <w:r w:rsidR="5C542AD9" w:rsidRPr="188BAF35">
        <w:rPr>
          <w:color w:val="000000" w:themeColor="text1"/>
        </w:rPr>
        <w:t>’s</w:t>
      </w:r>
      <w:r w:rsidRPr="188BAF35">
        <w:rPr>
          <w:color w:val="000000" w:themeColor="text1"/>
        </w:rPr>
        <w:t xml:space="preserve"> fixed effects in the Full Model are </w:t>
      </w:r>
      <w:r w:rsidR="6F340B52" w:rsidRPr="188BAF35">
        <w:rPr>
          <w:color w:val="000000" w:themeColor="text1"/>
        </w:rPr>
        <w:t xml:space="preserve">especially </w:t>
      </w:r>
      <w:r w:rsidRPr="188BAF35">
        <w:rPr>
          <w:color w:val="000000" w:themeColor="text1"/>
        </w:rPr>
        <w:t xml:space="preserve">important for identification. </w:t>
      </w:r>
      <w:r w:rsidR="77F07309" w:rsidRPr="188BAF35">
        <w:rPr>
          <w:color w:val="000000" w:themeColor="text1"/>
        </w:rPr>
        <w:t xml:space="preserve">In </w:t>
      </w:r>
      <w:r w:rsidRPr="188BAF35">
        <w:rPr>
          <w:color w:val="000000" w:themeColor="text1"/>
        </w:rPr>
        <w:t xml:space="preserve">comparing each kicker’s performance </w:t>
      </w:r>
      <w:r w:rsidR="5A860C55" w:rsidRPr="188BAF35">
        <w:rPr>
          <w:color w:val="000000" w:themeColor="text1"/>
        </w:rPr>
        <w:t xml:space="preserve">between </w:t>
      </w:r>
      <w:r w:rsidRPr="188BAF35">
        <w:rPr>
          <w:color w:val="000000" w:themeColor="text1"/>
        </w:rPr>
        <w:t>home versus away</w:t>
      </w:r>
      <w:r w:rsidR="005B7B0B" w:rsidRPr="188BAF35">
        <w:rPr>
          <w:color w:val="000000" w:themeColor="text1"/>
        </w:rPr>
        <w:t xml:space="preserve">, </w:t>
      </w:r>
      <w:r w:rsidR="2FA8E383" w:rsidRPr="188BAF35">
        <w:rPr>
          <w:color w:val="000000" w:themeColor="text1"/>
        </w:rPr>
        <w:t xml:space="preserve">instead of </w:t>
      </w:r>
      <w:r w:rsidRPr="188BAF35">
        <w:rPr>
          <w:color w:val="000000" w:themeColor="text1"/>
        </w:rPr>
        <w:t>comparing different kickers across venues</w:t>
      </w:r>
      <w:r w:rsidR="005B7B0B" w:rsidRPr="188BAF35">
        <w:rPr>
          <w:color w:val="000000" w:themeColor="text1"/>
        </w:rPr>
        <w:t>,</w:t>
      </w:r>
      <w:r w:rsidRPr="188BAF35">
        <w:rPr>
          <w:color w:val="000000" w:themeColor="text1"/>
        </w:rPr>
        <w:t xml:space="preserve"> we </w:t>
      </w:r>
      <w:r w:rsidR="23AC43BA" w:rsidRPr="188BAF35">
        <w:rPr>
          <w:color w:val="000000" w:themeColor="text1"/>
        </w:rPr>
        <w:t xml:space="preserve">confirm </w:t>
      </w:r>
      <w:r w:rsidRPr="188BAF35">
        <w:rPr>
          <w:color w:val="000000" w:themeColor="text1"/>
        </w:rPr>
        <w:t xml:space="preserve">that our estimate of the visiting penalty is not </w:t>
      </w:r>
      <w:r w:rsidR="2F5AD4CB" w:rsidRPr="188BAF35">
        <w:rPr>
          <w:color w:val="000000" w:themeColor="text1"/>
        </w:rPr>
        <w:t xml:space="preserve">being </w:t>
      </w:r>
      <w:r w:rsidRPr="188BAF35">
        <w:rPr>
          <w:color w:val="000000" w:themeColor="text1"/>
        </w:rPr>
        <w:t xml:space="preserve">confounded by selection effects (e.g., stronger teams tending to play more home games </w:t>
      </w:r>
      <w:r w:rsidR="2ED2DFA5" w:rsidRPr="188BAF35">
        <w:rPr>
          <w:color w:val="000000" w:themeColor="text1"/>
        </w:rPr>
        <w:t>in each</w:t>
      </w:r>
      <w:r w:rsidRPr="188BAF35">
        <w:rPr>
          <w:color w:val="000000" w:themeColor="text1"/>
        </w:rPr>
        <w:t xml:space="preserve"> sample period).</w:t>
      </w:r>
    </w:p>
    <w:p w14:paraId="786DEBFF" w14:textId="77777777" w:rsidR="001E2052" w:rsidRDefault="00935CCB">
      <w:pPr>
        <w:spacing w:before="280" w:after="160"/>
      </w:pPr>
      <w:r>
        <w:rPr>
          <w:b/>
          <w:bCs/>
          <w:color w:val="2E4057"/>
        </w:rPr>
        <w:t>Identification Assumptions</w:t>
      </w:r>
    </w:p>
    <w:p w14:paraId="2C038ECC" w14:textId="45EEB3BA" w:rsidR="001E2052" w:rsidRDefault="00935CCB" w:rsidP="188BAF35">
      <w:pPr>
        <w:spacing w:before="120" w:after="120" w:line="276" w:lineRule="auto"/>
        <w:rPr>
          <w:color w:val="000000" w:themeColor="text1"/>
        </w:rPr>
      </w:pPr>
      <w:r>
        <w:rPr>
          <w:color w:val="000000"/>
        </w:rPr>
        <w:t xml:space="preserve">The primary assumption required for a causal interpretation of our estimates is the timing of the fan attendance restrictions in 2020 </w:t>
      </w:r>
      <w:r w:rsidR="0D6D7453" w:rsidRPr="188BAF35">
        <w:rPr>
          <w:color w:val="000000" w:themeColor="text1"/>
        </w:rPr>
        <w:t xml:space="preserve">being </w:t>
      </w:r>
      <w:r>
        <w:rPr>
          <w:color w:val="000000"/>
        </w:rPr>
        <w:t xml:space="preserve">exogenous to kicker-level performance. </w:t>
      </w:r>
      <w:r w:rsidR="468520DD">
        <w:rPr>
          <w:color w:val="000000"/>
        </w:rPr>
        <w:t xml:space="preserve">This </w:t>
      </w:r>
      <w:r>
        <w:rPr>
          <w:color w:val="000000"/>
        </w:rPr>
        <w:t>assumption is credible</w:t>
      </w:r>
      <w:r w:rsidR="00702D8D">
        <w:rPr>
          <w:color w:val="000000"/>
        </w:rPr>
        <w:t xml:space="preserve"> as</w:t>
      </w:r>
      <w:r>
        <w:rPr>
          <w:color w:val="000000"/>
        </w:rPr>
        <w:t xml:space="preserve"> the NCAA’s decision to restrict fans was driven by federal and state public health guidelines, not any factor</w:t>
      </w:r>
      <w:r w:rsidR="493337BB">
        <w:rPr>
          <w:color w:val="000000"/>
        </w:rPr>
        <w:t>s</w:t>
      </w:r>
      <w:r>
        <w:rPr>
          <w:color w:val="000000"/>
        </w:rPr>
        <w:t xml:space="preserve"> related to kicker quality, team strength, or competitiveness. </w:t>
      </w:r>
      <w:r w:rsidR="5A18EE8F">
        <w:rPr>
          <w:color w:val="000000"/>
        </w:rPr>
        <w:t xml:space="preserve">The secondary </w:t>
      </w:r>
      <w:r>
        <w:rPr>
          <w:color w:val="000000"/>
        </w:rPr>
        <w:t>assumption is that no other systematic change occurred between 2020 and 2021 that would differentially affect visiting kickers. We address this concern by including the year dummy (</w:t>
      </w:r>
      <m:oMath>
        <m:r>
          <m:rPr>
            <m:sty m:val="p"/>
          </m:rPr>
          <w:rPr>
            <w:rFonts w:ascii="Cambria Math" w:hAnsi="Cambria Math"/>
            <w:color w:val="000000"/>
          </w:rPr>
          <m:t>Year2020</m:t>
        </m:r>
      </m:oMath>
      <w:r>
        <w:rPr>
          <w:color w:val="000000"/>
        </w:rPr>
        <w:t>) as a control in the Controls</w:t>
      </w:r>
      <w:r w:rsidR="70DEDC4B">
        <w:rPr>
          <w:color w:val="000000"/>
        </w:rPr>
        <w:t xml:space="preserve"> as well as the</w:t>
      </w:r>
      <w:r>
        <w:rPr>
          <w:color w:val="000000"/>
        </w:rPr>
        <w:t xml:space="preserve"> Full FE models.</w:t>
      </w:r>
    </w:p>
    <w:p w14:paraId="1F89F703" w14:textId="77777777" w:rsidR="001E2052" w:rsidRDefault="00935CCB">
      <w:pPr>
        <w:spacing w:before="280" w:after="160"/>
      </w:pPr>
      <w:r>
        <w:rPr>
          <w:b/>
          <w:bCs/>
          <w:color w:val="2E4057"/>
        </w:rPr>
        <w:t>Threats to Identification</w:t>
      </w:r>
    </w:p>
    <w:p w14:paraId="0AD5EBD6" w14:textId="5D8052EE" w:rsidR="001E2052" w:rsidRDefault="027A1FBA" w:rsidP="188BAF35">
      <w:pPr>
        <w:spacing w:before="120" w:after="120" w:line="276" w:lineRule="auto"/>
        <w:rPr>
          <w:color w:val="000000" w:themeColor="text1"/>
        </w:rPr>
      </w:pPr>
      <w:r w:rsidRPr="188BAF35">
        <w:rPr>
          <w:color w:val="000000" w:themeColor="text1"/>
        </w:rPr>
        <w:t xml:space="preserve">There are multiple </w:t>
      </w:r>
      <w:r w:rsidR="00935CCB" w:rsidRPr="188BAF35">
        <w:rPr>
          <w:color w:val="000000" w:themeColor="text1"/>
        </w:rPr>
        <w:t>po</w:t>
      </w:r>
      <w:r w:rsidR="14BACF3B" w:rsidRPr="188BAF35">
        <w:rPr>
          <w:color w:val="000000" w:themeColor="text1"/>
        </w:rPr>
        <w:t>ssible</w:t>
      </w:r>
      <w:r w:rsidR="00935CCB" w:rsidRPr="188BAF35">
        <w:rPr>
          <w:color w:val="000000" w:themeColor="text1"/>
        </w:rPr>
        <w:t xml:space="preserve"> threats to our identification strategy. First, </w:t>
      </w:r>
      <w:r w:rsidR="31BC3B73" w:rsidRPr="188BAF35">
        <w:rPr>
          <w:color w:val="000000" w:themeColor="text1"/>
        </w:rPr>
        <w:t xml:space="preserve">the </w:t>
      </w:r>
      <w:r w:rsidR="00935CCB" w:rsidRPr="188BAF35">
        <w:rPr>
          <w:color w:val="000000" w:themeColor="text1"/>
        </w:rPr>
        <w:t xml:space="preserve">kickers who played in 2020 </w:t>
      </w:r>
      <w:r w:rsidR="0A9F9F1D" w:rsidRPr="188BAF35">
        <w:rPr>
          <w:color w:val="000000" w:themeColor="text1"/>
        </w:rPr>
        <w:t xml:space="preserve">could </w:t>
      </w:r>
      <w:r w:rsidR="00935CCB" w:rsidRPr="188BAF35">
        <w:rPr>
          <w:color w:val="000000" w:themeColor="text1"/>
        </w:rPr>
        <w:t xml:space="preserve">differ systematically </w:t>
      </w:r>
      <w:r w:rsidR="52973DE4" w:rsidRPr="188BAF35">
        <w:rPr>
          <w:color w:val="000000" w:themeColor="text1"/>
        </w:rPr>
        <w:t>compared to</w:t>
      </w:r>
      <w:r w:rsidR="00935CCB" w:rsidRPr="188BAF35">
        <w:rPr>
          <w:color w:val="000000" w:themeColor="text1"/>
        </w:rPr>
        <w:t xml:space="preserve"> those in 2021 </w:t>
      </w:r>
      <w:r w:rsidR="44E20741" w:rsidRPr="188BAF35">
        <w:rPr>
          <w:color w:val="000000" w:themeColor="text1"/>
        </w:rPr>
        <w:t>because of</w:t>
      </w:r>
      <w:r w:rsidR="00935CCB" w:rsidRPr="188BAF35">
        <w:rPr>
          <w:color w:val="000000" w:themeColor="text1"/>
        </w:rPr>
        <w:t xml:space="preserve"> opt-outs, eligibility changes, or transfers associated with the pandemic. Our kicker fixed effects partially address this </w:t>
      </w:r>
      <w:r w:rsidR="425D78C2" w:rsidRPr="188BAF35">
        <w:rPr>
          <w:color w:val="000000" w:themeColor="text1"/>
        </w:rPr>
        <w:t xml:space="preserve">threat </w:t>
      </w:r>
      <w:r w:rsidR="00935CCB" w:rsidRPr="188BAF35">
        <w:rPr>
          <w:color w:val="000000" w:themeColor="text1"/>
        </w:rPr>
        <w:t xml:space="preserve">by focusing on within-kicker variation, </w:t>
      </w:r>
      <w:r w:rsidR="662F57F5" w:rsidRPr="188BAF35">
        <w:rPr>
          <w:color w:val="000000" w:themeColor="text1"/>
        </w:rPr>
        <w:t xml:space="preserve">and </w:t>
      </w:r>
      <w:r w:rsidR="00935CCB" w:rsidRPr="188BAF35">
        <w:rPr>
          <w:color w:val="000000" w:themeColor="text1"/>
        </w:rPr>
        <w:t xml:space="preserve">kickers who only appear in one season are excluded from the fixed-effects identification. Second, the weather controls available in our dataset are imperfect proxies </w:t>
      </w:r>
      <w:r w:rsidR="2EAB24EF" w:rsidRPr="188BAF35">
        <w:rPr>
          <w:color w:val="000000" w:themeColor="text1"/>
        </w:rPr>
        <w:t>in lieu</w:t>
      </w:r>
      <w:r w:rsidR="00935CCB" w:rsidRPr="188BAF35">
        <w:rPr>
          <w:color w:val="000000" w:themeColor="text1"/>
        </w:rPr>
        <w:t xml:space="preserve"> </w:t>
      </w:r>
      <w:r w:rsidR="6E8ED025" w:rsidRPr="188BAF35">
        <w:rPr>
          <w:color w:val="000000" w:themeColor="text1"/>
        </w:rPr>
        <w:t>of a full</w:t>
      </w:r>
      <w:r w:rsidR="00935CCB" w:rsidRPr="188BAF35">
        <w:rPr>
          <w:color w:val="000000" w:themeColor="text1"/>
        </w:rPr>
        <w:t xml:space="preserve"> range of environmental conditions </w:t>
      </w:r>
      <w:r w:rsidR="644D2E17" w:rsidRPr="188BAF35">
        <w:rPr>
          <w:color w:val="000000" w:themeColor="text1"/>
        </w:rPr>
        <w:t>potentially</w:t>
      </w:r>
      <w:r w:rsidR="00935CCB" w:rsidRPr="188BAF35">
        <w:rPr>
          <w:color w:val="000000" w:themeColor="text1"/>
        </w:rPr>
        <w:t xml:space="preserve"> affect</w:t>
      </w:r>
      <w:r w:rsidR="75825BD6" w:rsidRPr="188BAF35">
        <w:rPr>
          <w:color w:val="000000" w:themeColor="text1"/>
        </w:rPr>
        <w:t>ing</w:t>
      </w:r>
      <w:r w:rsidR="00935CCB" w:rsidRPr="188BAF35">
        <w:rPr>
          <w:color w:val="000000" w:themeColor="text1"/>
        </w:rPr>
        <w:t xml:space="preserve"> </w:t>
      </w:r>
      <w:r w:rsidR="0017564B">
        <w:rPr>
          <w:color w:val="000000" w:themeColor="text1"/>
        </w:rPr>
        <w:t>kicker</w:t>
      </w:r>
      <w:r w:rsidR="00935CCB" w:rsidRPr="188BAF35">
        <w:rPr>
          <w:color w:val="000000" w:themeColor="text1"/>
        </w:rPr>
        <w:t xml:space="preserve"> success. </w:t>
      </w:r>
      <w:r w:rsidR="7B73D9CD" w:rsidRPr="188BAF35">
        <w:rPr>
          <w:color w:val="000000" w:themeColor="text1"/>
        </w:rPr>
        <w:t xml:space="preserve">Underreporting </w:t>
      </w:r>
      <w:r w:rsidR="00935CCB" w:rsidRPr="188BAF35">
        <w:rPr>
          <w:color w:val="000000" w:themeColor="text1"/>
        </w:rPr>
        <w:t>wind or temperature data m</w:t>
      </w:r>
      <w:r w:rsidR="7434FF3F" w:rsidRPr="188BAF35">
        <w:rPr>
          <w:color w:val="000000" w:themeColor="text1"/>
        </w:rPr>
        <w:t>ight</w:t>
      </w:r>
      <w:r w:rsidR="00935CCB" w:rsidRPr="188BAF35">
        <w:rPr>
          <w:color w:val="000000" w:themeColor="text1"/>
        </w:rPr>
        <w:t xml:space="preserve"> </w:t>
      </w:r>
      <w:r w:rsidR="7A75FB2F" w:rsidRPr="188BAF35">
        <w:rPr>
          <w:color w:val="000000" w:themeColor="text1"/>
        </w:rPr>
        <w:t xml:space="preserve">cause </w:t>
      </w:r>
      <w:r w:rsidR="5693D28A" w:rsidRPr="188BAF35">
        <w:rPr>
          <w:color w:val="000000" w:themeColor="text1"/>
        </w:rPr>
        <w:t xml:space="preserve">attenuation bias </w:t>
      </w:r>
      <w:r w:rsidR="5DEBB332" w:rsidRPr="188BAF35">
        <w:rPr>
          <w:color w:val="000000" w:themeColor="text1"/>
        </w:rPr>
        <w:t xml:space="preserve">in </w:t>
      </w:r>
      <w:r w:rsidR="5693D28A" w:rsidRPr="188BAF35">
        <w:rPr>
          <w:color w:val="000000" w:themeColor="text1"/>
        </w:rPr>
        <w:t xml:space="preserve">the </w:t>
      </w:r>
      <w:r w:rsidR="749CAF13" w:rsidRPr="188BAF35">
        <w:rPr>
          <w:color w:val="000000" w:themeColor="text1"/>
        </w:rPr>
        <w:t xml:space="preserve">relationship between </w:t>
      </w:r>
      <w:r w:rsidR="1BE579E0" w:rsidRPr="188BAF35">
        <w:rPr>
          <w:color w:val="000000" w:themeColor="text1"/>
        </w:rPr>
        <w:t xml:space="preserve">environmental friction and </w:t>
      </w:r>
      <w:r w:rsidR="40D0D126" w:rsidRPr="188BAF35">
        <w:rPr>
          <w:color w:val="000000" w:themeColor="text1"/>
        </w:rPr>
        <w:t>kicker accuracy</w:t>
      </w:r>
      <w:r w:rsidR="00935CCB" w:rsidRPr="188BAF35">
        <w:rPr>
          <w:color w:val="000000" w:themeColor="text1"/>
        </w:rPr>
        <w:t xml:space="preserve">, </w:t>
      </w:r>
      <w:r w:rsidR="249D8115" w:rsidRPr="188BAF35">
        <w:rPr>
          <w:color w:val="000000" w:themeColor="text1"/>
        </w:rPr>
        <w:t xml:space="preserve">which would </w:t>
      </w:r>
      <w:r w:rsidR="2F145BF0" w:rsidRPr="188BAF35">
        <w:rPr>
          <w:color w:val="000000" w:themeColor="text1"/>
        </w:rPr>
        <w:t>shift</w:t>
      </w:r>
      <w:r w:rsidR="00935CCB" w:rsidRPr="188BAF35">
        <w:rPr>
          <w:color w:val="000000" w:themeColor="text1"/>
        </w:rPr>
        <w:t xml:space="preserve"> our estimates </w:t>
      </w:r>
      <w:r w:rsidR="0DD95297" w:rsidRPr="188BAF35">
        <w:rPr>
          <w:color w:val="000000" w:themeColor="text1"/>
        </w:rPr>
        <w:t xml:space="preserve">closer to </w:t>
      </w:r>
      <w:r w:rsidR="00935CCB" w:rsidRPr="188BAF35">
        <w:rPr>
          <w:color w:val="000000" w:themeColor="text1"/>
        </w:rPr>
        <w:t>zero and potentially understat</w:t>
      </w:r>
      <w:r w:rsidR="40D44E71" w:rsidRPr="188BAF35">
        <w:rPr>
          <w:color w:val="000000" w:themeColor="text1"/>
        </w:rPr>
        <w:t>e</w:t>
      </w:r>
      <w:r w:rsidR="00935CCB" w:rsidRPr="188BAF35">
        <w:rPr>
          <w:color w:val="000000" w:themeColor="text1"/>
        </w:rPr>
        <w:t xml:space="preserve"> the </w:t>
      </w:r>
      <w:r w:rsidR="151B03E2" w:rsidRPr="188BAF35">
        <w:rPr>
          <w:color w:val="000000" w:themeColor="text1"/>
        </w:rPr>
        <w:t xml:space="preserve">actual </w:t>
      </w:r>
      <w:r w:rsidR="00935CCB" w:rsidRPr="188BAF35">
        <w:rPr>
          <w:color w:val="000000" w:themeColor="text1"/>
        </w:rPr>
        <w:t>visitor disadvantage.</w:t>
      </w:r>
    </w:p>
    <w:p w14:paraId="4BC517A1" w14:textId="77777777" w:rsidR="001E2052" w:rsidRDefault="00935CCB">
      <w:pPr>
        <w:pBdr>
          <w:bottom w:val="single" w:sz="4" w:space="4" w:color="2E4057"/>
        </w:pBdr>
        <w:spacing w:before="280" w:after="160"/>
      </w:pPr>
      <w:r>
        <w:rPr>
          <w:b/>
          <w:bCs/>
          <w:color w:val="2E4057"/>
          <w:sz w:val="28"/>
          <w:szCs w:val="28"/>
        </w:rPr>
        <w:t>VI. Results</w:t>
      </w:r>
    </w:p>
    <w:p w14:paraId="63285FBE" w14:textId="77777777" w:rsidR="001E2052" w:rsidRDefault="00935CCB">
      <w:pPr>
        <w:spacing w:before="280" w:after="160"/>
      </w:pPr>
      <w:r>
        <w:rPr>
          <w:b/>
          <w:bCs/>
          <w:color w:val="2E4057"/>
        </w:rPr>
        <w:t>Summary Statistics</w:t>
      </w:r>
    </w:p>
    <w:p w14:paraId="1EEDD737" w14:textId="1702601E" w:rsidR="001E2052" w:rsidRDefault="00935CCB">
      <w:pPr>
        <w:spacing w:before="120" w:after="120" w:line="276" w:lineRule="auto"/>
      </w:pPr>
      <w:r w:rsidRPr="188BAF35">
        <w:rPr>
          <w:color w:val="000000" w:themeColor="text1"/>
        </w:rPr>
        <w:lastRenderedPageBreak/>
        <w:t xml:space="preserve">Table 1 presents the </w:t>
      </w:r>
      <w:r w:rsidR="00B37E25" w:rsidRPr="188BAF35">
        <w:rPr>
          <w:color w:val="000000" w:themeColor="text1"/>
        </w:rPr>
        <w:t>summary</w:t>
      </w:r>
      <w:r w:rsidRPr="188BAF35">
        <w:rPr>
          <w:color w:val="000000" w:themeColor="text1"/>
        </w:rPr>
        <w:t xml:space="preserve"> statistics </w:t>
      </w:r>
      <w:r w:rsidR="1F7FAFC8" w:rsidRPr="188BAF35">
        <w:rPr>
          <w:color w:val="000000" w:themeColor="text1"/>
        </w:rPr>
        <w:t>behind</w:t>
      </w:r>
      <w:r w:rsidRPr="188BAF35">
        <w:rPr>
          <w:color w:val="000000" w:themeColor="text1"/>
        </w:rPr>
        <w:t xml:space="preserve"> our analysis. In the 2020 control season</w:t>
      </w:r>
      <w:r w:rsidR="0017564B">
        <w:rPr>
          <w:color w:val="000000" w:themeColor="text1"/>
        </w:rPr>
        <w:t>,</w:t>
      </w:r>
      <w:r w:rsidRPr="188BAF35">
        <w:rPr>
          <w:color w:val="000000" w:themeColor="text1"/>
        </w:rPr>
        <w:t xml:space="preserve"> home kickers attempted 746 kicks </w:t>
      </w:r>
      <w:r w:rsidR="33B6F83A" w:rsidRPr="188BAF35">
        <w:rPr>
          <w:color w:val="000000" w:themeColor="text1"/>
        </w:rPr>
        <w:t>with</w:t>
      </w:r>
      <w:r w:rsidRPr="188BAF35">
        <w:rPr>
          <w:color w:val="000000" w:themeColor="text1"/>
        </w:rPr>
        <w:t xml:space="preserve"> a success rate of 78.82%, while visitor kickers attempted 785 kicks at a rate of 72.48%</w:t>
      </w:r>
      <w:r w:rsidR="003C0969" w:rsidRPr="188BAF35">
        <w:rPr>
          <w:color w:val="000000" w:themeColor="text1"/>
        </w:rPr>
        <w:t>.</w:t>
      </w:r>
      <w:r w:rsidRPr="188BAF35">
        <w:rPr>
          <w:color w:val="000000" w:themeColor="text1"/>
        </w:rPr>
        <w:t xml:space="preserve"> </w:t>
      </w:r>
      <w:r w:rsidR="003C0969" w:rsidRPr="188BAF35">
        <w:rPr>
          <w:color w:val="000000" w:themeColor="text1"/>
        </w:rPr>
        <w:t>A</w:t>
      </w:r>
      <w:r w:rsidRPr="188BAF35">
        <w:rPr>
          <w:color w:val="000000" w:themeColor="text1"/>
        </w:rPr>
        <w:t xml:space="preserve"> gap of 6.34</w:t>
      </w:r>
      <w:r w:rsidR="50E2872C" w:rsidRPr="188BAF35">
        <w:rPr>
          <w:color w:val="000000" w:themeColor="text1"/>
        </w:rPr>
        <w:t xml:space="preserve">% </w:t>
      </w:r>
      <w:r w:rsidR="003C0969" w:rsidRPr="188BAF35">
        <w:rPr>
          <w:color w:val="000000" w:themeColor="text1"/>
        </w:rPr>
        <w:t>exists between the</w:t>
      </w:r>
      <w:r w:rsidR="4B296BC9" w:rsidRPr="188BAF35">
        <w:rPr>
          <w:color w:val="000000" w:themeColor="text1"/>
        </w:rPr>
        <w:t xml:space="preserve"> treatment groups</w:t>
      </w:r>
      <w:r w:rsidRPr="188BAF35">
        <w:rPr>
          <w:color w:val="000000" w:themeColor="text1"/>
        </w:rPr>
        <w:t>. In the 2021 full-capacity season, home kickers attempted 1,302 kicks at a success rate of 77.88%, and visitor kickers attempted 1,189 kicks at a rate of 75.53%</w:t>
      </w:r>
      <w:r w:rsidR="00517F96" w:rsidRPr="188BAF35">
        <w:rPr>
          <w:color w:val="000000" w:themeColor="text1"/>
        </w:rPr>
        <w:t xml:space="preserve">, resulting in </w:t>
      </w:r>
      <w:r w:rsidRPr="188BAF35">
        <w:rPr>
          <w:color w:val="000000" w:themeColor="text1"/>
        </w:rPr>
        <w:t>a gap of only 2.35</w:t>
      </w:r>
      <w:r w:rsidR="229976AA" w:rsidRPr="188BAF35">
        <w:rPr>
          <w:color w:val="000000" w:themeColor="text1"/>
        </w:rPr>
        <w:t xml:space="preserve">% </w:t>
      </w:r>
      <w:r w:rsidR="00517F96" w:rsidRPr="188BAF35">
        <w:rPr>
          <w:color w:val="000000" w:themeColor="text1"/>
        </w:rPr>
        <w:t xml:space="preserve">between </w:t>
      </w:r>
      <w:r w:rsidR="623A59D3" w:rsidRPr="188BAF35">
        <w:rPr>
          <w:color w:val="000000" w:themeColor="text1"/>
        </w:rPr>
        <w:t>groups</w:t>
      </w:r>
      <w:r w:rsidRPr="188BAF35">
        <w:rPr>
          <w:color w:val="000000" w:themeColor="text1"/>
        </w:rPr>
        <w:t xml:space="preserve">. </w:t>
      </w:r>
      <w:r w:rsidR="00517F96" w:rsidRPr="188BAF35">
        <w:rPr>
          <w:color w:val="000000" w:themeColor="text1"/>
        </w:rPr>
        <w:t>V</w:t>
      </w:r>
      <w:r w:rsidRPr="188BAF35">
        <w:rPr>
          <w:color w:val="000000" w:themeColor="text1"/>
        </w:rPr>
        <w:t>isitor success rates improved by 3.05</w:t>
      </w:r>
      <w:r w:rsidR="2B8FAB9E" w:rsidRPr="188BAF35">
        <w:rPr>
          <w:color w:val="000000" w:themeColor="text1"/>
        </w:rPr>
        <w:t>%</w:t>
      </w:r>
      <w:r w:rsidRPr="188BAF35">
        <w:rPr>
          <w:color w:val="000000" w:themeColor="text1"/>
        </w:rPr>
        <w:t xml:space="preserve"> when fans </w:t>
      </w:r>
      <w:r w:rsidR="00517F96" w:rsidRPr="188BAF35">
        <w:rPr>
          <w:color w:val="000000" w:themeColor="text1"/>
        </w:rPr>
        <w:t>returned in 2021</w:t>
      </w:r>
      <w:r w:rsidRPr="188BAF35">
        <w:rPr>
          <w:color w:val="000000" w:themeColor="text1"/>
        </w:rPr>
        <w:t xml:space="preserve">, </w:t>
      </w:r>
      <w:r w:rsidR="25496132" w:rsidRPr="188BAF35">
        <w:rPr>
          <w:color w:val="000000" w:themeColor="text1"/>
        </w:rPr>
        <w:t xml:space="preserve">and </w:t>
      </w:r>
      <w:r w:rsidRPr="188BAF35">
        <w:rPr>
          <w:color w:val="000000" w:themeColor="text1"/>
        </w:rPr>
        <w:t>home success rates declined slightly by 0.94</w:t>
      </w:r>
      <w:r w:rsidR="157B68C8" w:rsidRPr="188BAF35">
        <w:rPr>
          <w:color w:val="000000" w:themeColor="text1"/>
        </w:rPr>
        <w:t>%</w:t>
      </w:r>
      <w:r w:rsidRPr="188BAF35">
        <w:rPr>
          <w:color w:val="000000" w:themeColor="text1"/>
        </w:rPr>
        <w:t xml:space="preserve">. </w:t>
      </w:r>
      <w:r w:rsidR="2E64D9BA" w:rsidRPr="188BAF35">
        <w:rPr>
          <w:color w:val="000000" w:themeColor="text1"/>
        </w:rPr>
        <w:t>The a</w:t>
      </w:r>
      <w:r w:rsidRPr="188BAF35">
        <w:rPr>
          <w:color w:val="000000" w:themeColor="text1"/>
        </w:rPr>
        <w:t>verage attendance increased</w:t>
      </w:r>
      <w:r w:rsidR="342F23A3" w:rsidRPr="188BAF35">
        <w:rPr>
          <w:color w:val="000000" w:themeColor="text1"/>
        </w:rPr>
        <w:t xml:space="preserve"> by </w:t>
      </w:r>
      <w:r w:rsidR="00AF73EB">
        <w:rPr>
          <w:color w:val="000000" w:themeColor="text1"/>
        </w:rPr>
        <w:t>approximately</w:t>
      </w:r>
      <w:r w:rsidR="342F23A3" w:rsidRPr="188BAF35">
        <w:rPr>
          <w:color w:val="000000" w:themeColor="text1"/>
        </w:rPr>
        <w:t xml:space="preserve"> </w:t>
      </w:r>
      <w:r w:rsidRPr="188BAF35">
        <w:rPr>
          <w:color w:val="000000" w:themeColor="text1"/>
        </w:rPr>
        <w:t xml:space="preserve">6,350 to </w:t>
      </w:r>
      <w:r w:rsidR="003C4607" w:rsidRPr="188BAF35">
        <w:rPr>
          <w:color w:val="000000" w:themeColor="text1"/>
        </w:rPr>
        <w:t>approximately 40,085</w:t>
      </w:r>
      <w:r w:rsidR="6D1BE06D" w:rsidRPr="188BAF35">
        <w:rPr>
          <w:color w:val="000000" w:themeColor="text1"/>
        </w:rPr>
        <w:t xml:space="preserve"> </w:t>
      </w:r>
      <w:r w:rsidR="00AF73EB">
        <w:rPr>
          <w:color w:val="000000" w:themeColor="text1"/>
        </w:rPr>
        <w:t xml:space="preserve">seats </w:t>
      </w:r>
      <w:r w:rsidRPr="188BAF35">
        <w:rPr>
          <w:color w:val="000000" w:themeColor="text1"/>
        </w:rPr>
        <w:t xml:space="preserve">between seasons, confirming </w:t>
      </w:r>
      <w:r w:rsidR="00AF73EB">
        <w:rPr>
          <w:color w:val="000000" w:themeColor="text1"/>
        </w:rPr>
        <w:t>that</w:t>
      </w:r>
      <w:r w:rsidRPr="188BAF35">
        <w:rPr>
          <w:color w:val="000000" w:themeColor="text1"/>
        </w:rPr>
        <w:t xml:space="preserve"> </w:t>
      </w:r>
      <w:r w:rsidRPr="188BAF35">
        <w:rPr>
          <w:color w:val="000000" w:themeColor="text1"/>
        </w:rPr>
        <w:t>the natural experiment generated meaningful variation in crowd conditions.</w:t>
      </w:r>
    </w:p>
    <w:p w14:paraId="25660EA2" w14:textId="77777777" w:rsidR="001E2052" w:rsidRDefault="00935CCB">
      <w:pPr>
        <w:spacing w:before="240" w:after="80"/>
        <w:jc w:val="center"/>
      </w:pPr>
      <w:r>
        <w:rPr>
          <w:b/>
          <w:bCs/>
          <w:color w:val="2E4057"/>
          <w:sz w:val="22"/>
          <w:szCs w:val="22"/>
        </w:rPr>
        <w:t>Table 1: Summary Statistics by Kicker Status and Year</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00"/>
        <w:gridCol w:w="1000"/>
        <w:gridCol w:w="1000"/>
        <w:gridCol w:w="1200"/>
        <w:gridCol w:w="1200"/>
        <w:gridCol w:w="1080"/>
        <w:gridCol w:w="1340"/>
        <w:gridCol w:w="1340"/>
      </w:tblGrid>
      <w:tr w:rsidR="001E2052" w14:paraId="06050B98" w14:textId="77777777">
        <w:trPr>
          <w:tblHeader/>
        </w:trPr>
        <w:tc>
          <w:tcPr>
            <w:tcW w:w="1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vAlign w:val="center"/>
          </w:tcPr>
          <w:p w14:paraId="574C126D" w14:textId="77777777" w:rsidR="001E2052" w:rsidRDefault="00935CCB">
            <w:pPr>
              <w:jc w:val="center"/>
            </w:pPr>
            <w:r>
              <w:rPr>
                <w:b/>
                <w:bCs/>
                <w:color w:val="FFFFFF"/>
                <w:sz w:val="18"/>
                <w:szCs w:val="18"/>
              </w:rPr>
              <w:t>Kicker Status</w:t>
            </w:r>
          </w:p>
        </w:tc>
        <w:tc>
          <w:tcPr>
            <w:tcW w:w="1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vAlign w:val="center"/>
          </w:tcPr>
          <w:p w14:paraId="1C6BB492" w14:textId="77777777" w:rsidR="001E2052" w:rsidRDefault="00935CCB">
            <w:pPr>
              <w:jc w:val="center"/>
            </w:pPr>
            <w:r>
              <w:rPr>
                <w:b/>
                <w:bCs/>
                <w:color w:val="FFFFFF"/>
                <w:sz w:val="18"/>
                <w:szCs w:val="18"/>
              </w:rPr>
              <w:t>Attempts (2020)</w:t>
            </w:r>
          </w:p>
        </w:tc>
        <w:tc>
          <w:tcPr>
            <w:tcW w:w="1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vAlign w:val="center"/>
          </w:tcPr>
          <w:p w14:paraId="6AFAF7C3" w14:textId="77777777" w:rsidR="001E2052" w:rsidRDefault="00935CCB">
            <w:pPr>
              <w:jc w:val="center"/>
            </w:pPr>
            <w:r>
              <w:rPr>
                <w:b/>
                <w:bCs/>
                <w:color w:val="FFFFFF"/>
                <w:sz w:val="18"/>
                <w:szCs w:val="18"/>
              </w:rPr>
              <w:t>Attempts (2021)</w:t>
            </w:r>
          </w:p>
        </w:tc>
        <w:tc>
          <w:tcPr>
            <w:tcW w:w="1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vAlign w:val="center"/>
          </w:tcPr>
          <w:p w14:paraId="38FFF2EB" w14:textId="77777777" w:rsidR="001E2052" w:rsidRDefault="00935CCB">
            <w:pPr>
              <w:jc w:val="center"/>
            </w:pPr>
            <w:r>
              <w:rPr>
                <w:b/>
                <w:bCs/>
                <w:color w:val="FFFFFF"/>
                <w:sz w:val="18"/>
                <w:szCs w:val="18"/>
              </w:rPr>
              <w:t>Success Rate 2020 (%)</w:t>
            </w:r>
          </w:p>
        </w:tc>
        <w:tc>
          <w:tcPr>
            <w:tcW w:w="12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vAlign w:val="center"/>
          </w:tcPr>
          <w:p w14:paraId="4E16FD9B" w14:textId="77777777" w:rsidR="001E2052" w:rsidRDefault="00935CCB">
            <w:pPr>
              <w:jc w:val="center"/>
            </w:pPr>
            <w:r>
              <w:rPr>
                <w:b/>
                <w:bCs/>
                <w:color w:val="FFFFFF"/>
                <w:sz w:val="18"/>
                <w:szCs w:val="18"/>
              </w:rPr>
              <w:t>Success Rate 2021 (%)</w:t>
            </w:r>
          </w:p>
        </w:tc>
        <w:tc>
          <w:tcPr>
            <w:tcW w:w="108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vAlign w:val="center"/>
          </w:tcPr>
          <w:p w14:paraId="630C1426" w14:textId="77777777" w:rsidR="001E2052" w:rsidRDefault="00935CCB">
            <w:pPr>
              <w:jc w:val="center"/>
            </w:pPr>
            <w:r>
              <w:rPr>
                <w:b/>
                <w:bCs/>
                <w:color w:val="FFFFFF"/>
                <w:sz w:val="18"/>
                <w:szCs w:val="18"/>
              </w:rPr>
              <w:t>Diff (pp)</w:t>
            </w:r>
          </w:p>
        </w:tc>
        <w:tc>
          <w:tcPr>
            <w:tcW w:w="1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vAlign w:val="center"/>
          </w:tcPr>
          <w:p w14:paraId="616DE4C6" w14:textId="77777777" w:rsidR="001E2052" w:rsidRDefault="00935CCB">
            <w:pPr>
              <w:jc w:val="center"/>
            </w:pPr>
            <w:r>
              <w:rPr>
                <w:b/>
                <w:bCs/>
                <w:color w:val="FFFFFF"/>
                <w:sz w:val="18"/>
                <w:szCs w:val="18"/>
              </w:rPr>
              <w:t>Avg Attendance (2020)</w:t>
            </w:r>
          </w:p>
        </w:tc>
        <w:tc>
          <w:tcPr>
            <w:tcW w:w="134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00" w:type="dxa"/>
              <w:bottom w:w="80" w:type="dxa"/>
              <w:right w:w="100" w:type="dxa"/>
            </w:tcMar>
            <w:vAlign w:val="center"/>
          </w:tcPr>
          <w:p w14:paraId="4FEE5A25" w14:textId="77777777" w:rsidR="001E2052" w:rsidRDefault="00935CCB">
            <w:pPr>
              <w:jc w:val="center"/>
            </w:pPr>
            <w:r>
              <w:rPr>
                <w:b/>
                <w:bCs/>
                <w:color w:val="FFFFFF"/>
                <w:sz w:val="18"/>
                <w:szCs w:val="18"/>
              </w:rPr>
              <w:t>Avg Attendance (2021)</w:t>
            </w:r>
          </w:p>
        </w:tc>
      </w:tr>
      <w:tr w:rsidR="001E2052" w14:paraId="4F35B009" w14:textId="77777777">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0A9A8B02" w14:textId="77777777" w:rsidR="001E2052" w:rsidRDefault="00935CCB">
            <w:pPr>
              <w:jc w:val="center"/>
            </w:pPr>
            <w:r>
              <w:rPr>
                <w:color w:val="000000"/>
                <w:sz w:val="20"/>
                <w:szCs w:val="20"/>
              </w:rPr>
              <w:t>Home</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65D37576" w14:textId="77777777" w:rsidR="001E2052" w:rsidRDefault="00935CCB">
            <w:pPr>
              <w:jc w:val="center"/>
            </w:pPr>
            <w:r>
              <w:rPr>
                <w:color w:val="000000"/>
                <w:sz w:val="20"/>
                <w:szCs w:val="20"/>
              </w:rPr>
              <w:t>746</w:t>
            </w:r>
          </w:p>
        </w:tc>
        <w:tc>
          <w:tcPr>
            <w:tcW w:w="10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C4E105F" w14:textId="77777777" w:rsidR="001E2052" w:rsidRDefault="00935CCB">
            <w:pPr>
              <w:jc w:val="center"/>
            </w:pPr>
            <w:r>
              <w:rPr>
                <w:color w:val="000000"/>
                <w:sz w:val="20"/>
                <w:szCs w:val="20"/>
              </w:rPr>
              <w:t>1,302</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9D70AEA" w14:textId="77777777" w:rsidR="001E2052" w:rsidRDefault="00935CCB">
            <w:pPr>
              <w:jc w:val="center"/>
            </w:pPr>
            <w:r>
              <w:rPr>
                <w:color w:val="000000"/>
                <w:sz w:val="20"/>
                <w:szCs w:val="20"/>
              </w:rPr>
              <w:t>78.82</w:t>
            </w:r>
          </w:p>
        </w:tc>
        <w:tc>
          <w:tcPr>
            <w:tcW w:w="120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29CA9D55" w14:textId="77777777" w:rsidR="001E2052" w:rsidRDefault="00935CCB">
            <w:pPr>
              <w:jc w:val="center"/>
            </w:pPr>
            <w:r>
              <w:rPr>
                <w:color w:val="000000"/>
                <w:sz w:val="20"/>
                <w:szCs w:val="20"/>
              </w:rPr>
              <w:t>77.88</w:t>
            </w:r>
          </w:p>
        </w:tc>
        <w:tc>
          <w:tcPr>
            <w:tcW w:w="108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5D02960D" w14:textId="77777777" w:rsidR="001E2052" w:rsidRDefault="00935CCB">
            <w:pPr>
              <w:jc w:val="center"/>
            </w:pPr>
            <w:r>
              <w:rPr>
                <w:b/>
                <w:bCs/>
                <w:color w:val="CC0000"/>
                <w:sz w:val="20"/>
                <w:szCs w:val="20"/>
              </w:rPr>
              <w:t>-0.94</w:t>
            </w:r>
          </w:p>
        </w:tc>
        <w:tc>
          <w:tcPr>
            <w:tcW w:w="1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47435833" w14:textId="77777777" w:rsidR="001E2052" w:rsidRDefault="00935CCB">
            <w:pPr>
              <w:jc w:val="center"/>
            </w:pPr>
            <w:r>
              <w:rPr>
                <w:color w:val="000000"/>
                <w:sz w:val="20"/>
                <w:szCs w:val="20"/>
              </w:rPr>
              <w:t>6,383</w:t>
            </w:r>
          </w:p>
        </w:tc>
        <w:tc>
          <w:tcPr>
            <w:tcW w:w="1340" w:type="dxa"/>
            <w:tcBorders>
              <w:top w:val="single" w:sz="1" w:space="0" w:color="AAAAAA"/>
              <w:left w:val="single" w:sz="1" w:space="0" w:color="AAAAAA"/>
              <w:bottom w:val="single" w:sz="1" w:space="0" w:color="AAAAAA"/>
              <w:right w:val="single" w:sz="1" w:space="0" w:color="AAAAAA"/>
            </w:tcBorders>
            <w:shd w:val="clear" w:color="auto" w:fill="F2F2F2"/>
            <w:tcMar>
              <w:top w:w="80" w:type="dxa"/>
              <w:left w:w="100" w:type="dxa"/>
              <w:bottom w:w="80" w:type="dxa"/>
              <w:right w:w="100" w:type="dxa"/>
            </w:tcMar>
          </w:tcPr>
          <w:p w14:paraId="7D9B7072" w14:textId="77777777" w:rsidR="001E2052" w:rsidRDefault="00935CCB">
            <w:pPr>
              <w:jc w:val="center"/>
            </w:pPr>
            <w:r>
              <w:rPr>
                <w:color w:val="000000"/>
                <w:sz w:val="20"/>
                <w:szCs w:val="20"/>
              </w:rPr>
              <w:t>40,102</w:t>
            </w:r>
          </w:p>
        </w:tc>
      </w:tr>
      <w:tr w:rsidR="001E2052" w14:paraId="6C195F92" w14:textId="77777777">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9AF3564" w14:textId="77777777" w:rsidR="001E2052" w:rsidRDefault="00935CCB">
            <w:pPr>
              <w:jc w:val="center"/>
            </w:pPr>
            <w:r>
              <w:rPr>
                <w:color w:val="000000"/>
                <w:sz w:val="20"/>
                <w:szCs w:val="20"/>
              </w:rPr>
              <w:t>Visitor</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1A01B4A" w14:textId="77777777" w:rsidR="001E2052" w:rsidRDefault="00935CCB">
            <w:pPr>
              <w:jc w:val="center"/>
            </w:pPr>
            <w:r>
              <w:rPr>
                <w:color w:val="000000"/>
                <w:sz w:val="20"/>
                <w:szCs w:val="20"/>
              </w:rPr>
              <w:t>785</w:t>
            </w:r>
          </w:p>
        </w:tc>
        <w:tc>
          <w:tcPr>
            <w:tcW w:w="1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6643B72E" w14:textId="77777777" w:rsidR="001E2052" w:rsidRDefault="00935CCB">
            <w:pPr>
              <w:jc w:val="center"/>
            </w:pPr>
            <w:r>
              <w:rPr>
                <w:color w:val="000000"/>
                <w:sz w:val="20"/>
                <w:szCs w:val="20"/>
              </w:rPr>
              <w:t>1,189</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4ED73C9F" w14:textId="77777777" w:rsidR="001E2052" w:rsidRDefault="00935CCB">
            <w:pPr>
              <w:jc w:val="center"/>
            </w:pPr>
            <w:r>
              <w:rPr>
                <w:color w:val="000000"/>
                <w:sz w:val="20"/>
                <w:szCs w:val="20"/>
              </w:rPr>
              <w:t>72.48</w:t>
            </w:r>
          </w:p>
        </w:tc>
        <w:tc>
          <w:tcPr>
            <w:tcW w:w="12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323D8298" w14:textId="77777777" w:rsidR="001E2052" w:rsidRDefault="00935CCB">
            <w:pPr>
              <w:jc w:val="center"/>
            </w:pPr>
            <w:r>
              <w:rPr>
                <w:color w:val="000000"/>
                <w:sz w:val="20"/>
                <w:szCs w:val="20"/>
              </w:rPr>
              <w:t>75.53</w:t>
            </w:r>
          </w:p>
        </w:tc>
        <w:tc>
          <w:tcPr>
            <w:tcW w:w="108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7CC7CB18" w14:textId="77777777" w:rsidR="001E2052" w:rsidRDefault="00935CCB">
            <w:pPr>
              <w:jc w:val="center"/>
            </w:pPr>
            <w:r>
              <w:rPr>
                <w:b/>
                <w:bCs/>
                <w:color w:val="006600"/>
                <w:sz w:val="20"/>
                <w:szCs w:val="20"/>
              </w:rPr>
              <w:t>+3.05</w:t>
            </w:r>
          </w:p>
        </w:tc>
        <w:tc>
          <w:tcPr>
            <w:tcW w:w="1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17C75BAC" w14:textId="77777777" w:rsidR="001E2052" w:rsidRDefault="00935CCB">
            <w:pPr>
              <w:jc w:val="center"/>
            </w:pPr>
            <w:r>
              <w:rPr>
                <w:color w:val="000000"/>
                <w:sz w:val="20"/>
                <w:szCs w:val="20"/>
              </w:rPr>
              <w:t>6,341</w:t>
            </w:r>
          </w:p>
        </w:tc>
        <w:tc>
          <w:tcPr>
            <w:tcW w:w="134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00" w:type="dxa"/>
              <w:bottom w:w="80" w:type="dxa"/>
              <w:right w:w="100" w:type="dxa"/>
            </w:tcMar>
          </w:tcPr>
          <w:p w14:paraId="56148404" w14:textId="77777777" w:rsidR="001E2052" w:rsidRDefault="00935CCB">
            <w:pPr>
              <w:jc w:val="center"/>
            </w:pPr>
            <w:r>
              <w:rPr>
                <w:color w:val="000000"/>
                <w:sz w:val="20"/>
                <w:szCs w:val="20"/>
              </w:rPr>
              <w:t>40,069</w:t>
            </w:r>
          </w:p>
        </w:tc>
      </w:tr>
    </w:tbl>
    <w:p w14:paraId="2474673E" w14:textId="77777777" w:rsidR="001E2052" w:rsidRDefault="00935CCB">
      <w:pPr>
        <w:spacing w:before="80" w:after="240"/>
      </w:pPr>
      <w:r>
        <w:rPr>
          <w:i/>
          <w:iCs/>
          <w:color w:val="444444"/>
          <w:sz w:val="18"/>
          <w:szCs w:val="18"/>
        </w:rPr>
        <w:t>Notes: Data from cfbfastR package, 2020–2021 NCAA FBS seasons. Difference column reports 2021 minus 2020 success rate in percentage points.</w:t>
      </w:r>
    </w:p>
    <w:p w14:paraId="20A96B19" w14:textId="77777777" w:rsidR="001E2052" w:rsidRDefault="00935CCB">
      <w:pPr>
        <w:spacing w:before="280" w:after="160"/>
      </w:pPr>
      <w:r>
        <w:rPr>
          <w:b/>
          <w:bCs/>
          <w:color w:val="2E4057"/>
        </w:rPr>
        <w:t>Regression Results</w:t>
      </w:r>
    </w:p>
    <w:p w14:paraId="1E7E730E" w14:textId="7F3BB4A9" w:rsidR="001E2052" w:rsidRDefault="00935CCB">
      <w:pPr>
        <w:spacing w:before="120" w:after="120" w:line="276" w:lineRule="auto"/>
      </w:pPr>
      <w:r w:rsidRPr="188BAF35">
        <w:rPr>
          <w:color w:val="000000" w:themeColor="text1"/>
        </w:rPr>
        <w:t xml:space="preserve">Table 2 reports the coefficient estimates from </w:t>
      </w:r>
      <w:r w:rsidR="4A6B94C6" w:rsidRPr="188BAF35">
        <w:rPr>
          <w:color w:val="000000" w:themeColor="text1"/>
        </w:rPr>
        <w:t>our</w:t>
      </w:r>
      <w:r w:rsidRPr="188BAF35">
        <w:rPr>
          <w:color w:val="000000" w:themeColor="text1"/>
        </w:rPr>
        <w:t xml:space="preserve"> three regression specifications. Several </w:t>
      </w:r>
      <w:r w:rsidR="0098426D">
        <w:rPr>
          <w:color w:val="000000" w:themeColor="text1"/>
        </w:rPr>
        <w:t xml:space="preserve">of the </w:t>
      </w:r>
      <w:r w:rsidRPr="188BAF35">
        <w:rPr>
          <w:color w:val="000000" w:themeColor="text1"/>
        </w:rPr>
        <w:t>results are noteworthy.</w:t>
      </w:r>
    </w:p>
    <w:p w14:paraId="741092CF" w14:textId="577BEE7F" w:rsidR="001E2052" w:rsidRDefault="0098426D">
      <w:pPr>
        <w:spacing w:before="120" w:after="120" w:line="276" w:lineRule="auto"/>
      </w:pPr>
      <w:r>
        <w:rPr>
          <w:color w:val="000000" w:themeColor="text1"/>
        </w:rPr>
        <w:t>To start</w:t>
      </w:r>
      <w:r w:rsidR="00935CCB" w:rsidRPr="188BAF35">
        <w:rPr>
          <w:color w:val="000000" w:themeColor="text1"/>
        </w:rPr>
        <w:t xml:space="preserve">, Visitor Status is negative and statistically significant across all three </w:t>
      </w:r>
      <w:r w:rsidR="00D627ED">
        <w:rPr>
          <w:color w:val="000000" w:themeColor="text1"/>
        </w:rPr>
        <w:t xml:space="preserve">of our </w:t>
      </w:r>
      <w:r w:rsidR="00935CCB" w:rsidRPr="188BAF35">
        <w:rPr>
          <w:color w:val="000000" w:themeColor="text1"/>
        </w:rPr>
        <w:t xml:space="preserve">models. In the Baseline model, visitor </w:t>
      </w:r>
      <w:r w:rsidR="00D627ED">
        <w:rPr>
          <w:color w:val="000000" w:themeColor="text1"/>
        </w:rPr>
        <w:t xml:space="preserve">status </w:t>
      </w:r>
      <w:r w:rsidR="00935CCB" w:rsidRPr="188BAF35">
        <w:rPr>
          <w:color w:val="000000" w:themeColor="text1"/>
        </w:rPr>
        <w:t>is associated with a 3.4</w:t>
      </w:r>
      <w:r w:rsidR="62F4B3F5" w:rsidRPr="188BAF35">
        <w:rPr>
          <w:color w:val="000000" w:themeColor="text1"/>
        </w:rPr>
        <w:t>%</w:t>
      </w:r>
      <w:r w:rsidR="00935CCB" w:rsidRPr="188BAF35">
        <w:rPr>
          <w:color w:val="000000" w:themeColor="text1"/>
        </w:rPr>
        <w:t xml:space="preserve"> reduction in success probability (p &lt; 0.01). In the Controls model, after adding attendance and the dummy</w:t>
      </w:r>
      <w:r w:rsidR="005E0C58">
        <w:rPr>
          <w:color w:val="000000" w:themeColor="text1"/>
        </w:rPr>
        <w:t xml:space="preserve"> variable </w:t>
      </w:r>
      <w:r w:rsidR="00935CCB" w:rsidRPr="188BAF35">
        <w:rPr>
          <w:color w:val="000000" w:themeColor="text1"/>
        </w:rPr>
        <w:t>year, the coefficient remains at -3.3</w:t>
      </w:r>
      <w:r w:rsidR="58881B60" w:rsidRPr="188BAF35">
        <w:rPr>
          <w:color w:val="000000" w:themeColor="text1"/>
        </w:rPr>
        <w:t xml:space="preserve">% </w:t>
      </w:r>
      <w:r w:rsidR="00935CCB" w:rsidRPr="188BAF35">
        <w:rPr>
          <w:color w:val="000000" w:themeColor="text1"/>
        </w:rPr>
        <w:t>(p &lt; 0.05). In the Full FE model with kicker fixed effects, the estimated visiting penalty increases to 4.6</w:t>
      </w:r>
      <w:r w:rsidR="0E9C4A98" w:rsidRPr="188BAF35">
        <w:rPr>
          <w:color w:val="000000" w:themeColor="text1"/>
        </w:rPr>
        <w:t>%</w:t>
      </w:r>
      <w:r w:rsidR="00935CCB" w:rsidRPr="188BAF35">
        <w:rPr>
          <w:color w:val="000000" w:themeColor="text1"/>
        </w:rPr>
        <w:t xml:space="preserve"> (p &lt; 0.05), suggesting that controlling for individual kicker quality actually sharpens the estimated disadvantage. This result is consistent across </w:t>
      </w:r>
      <w:r w:rsidR="3A51E837" w:rsidRPr="188BAF35">
        <w:rPr>
          <w:color w:val="000000" w:themeColor="text1"/>
        </w:rPr>
        <w:t xml:space="preserve">our </w:t>
      </w:r>
      <w:r w:rsidR="00935CCB" w:rsidRPr="188BAF35">
        <w:rPr>
          <w:color w:val="000000" w:themeColor="text1"/>
        </w:rPr>
        <w:t>specifications and presents the central finding of t</w:t>
      </w:r>
      <w:r w:rsidR="3F6AF4C6" w:rsidRPr="188BAF35">
        <w:rPr>
          <w:color w:val="000000" w:themeColor="text1"/>
        </w:rPr>
        <w:t>his</w:t>
      </w:r>
      <w:r w:rsidR="00935CCB" w:rsidRPr="188BAF35">
        <w:rPr>
          <w:color w:val="000000" w:themeColor="text1"/>
        </w:rPr>
        <w:t xml:space="preserve"> paper.</w:t>
      </w:r>
    </w:p>
    <w:p w14:paraId="73FC7F8F" w14:textId="38B2A3F0" w:rsidR="00367A33" w:rsidRDefault="00935CCB">
      <w:pPr>
        <w:spacing w:before="120" w:after="120" w:line="276" w:lineRule="auto"/>
        <w:rPr>
          <w:color w:val="000000" w:themeColor="text1"/>
        </w:rPr>
      </w:pPr>
      <w:r w:rsidRPr="188BAF35">
        <w:rPr>
          <w:color w:val="000000" w:themeColor="text1"/>
        </w:rPr>
        <w:t>Second, Kick Distance is negative and highly significant (p &lt; 0.001) in all three models, with each additional yard reducing success probability by approximately 1.4 to 1.5</w:t>
      </w:r>
      <w:r w:rsidR="51E8C8ED" w:rsidRPr="188BAF35">
        <w:rPr>
          <w:color w:val="000000" w:themeColor="text1"/>
        </w:rPr>
        <w:t>%</w:t>
      </w:r>
      <w:r w:rsidRPr="188BAF35">
        <w:rPr>
          <w:color w:val="000000" w:themeColor="text1"/>
        </w:rPr>
        <w:t xml:space="preserve">. </w:t>
      </w:r>
      <w:r w:rsidR="00107C28">
        <w:rPr>
          <w:color w:val="000000" w:themeColor="text1"/>
        </w:rPr>
        <w:t xml:space="preserve">This aligns with the previous </w:t>
      </w:r>
      <w:r w:rsidR="0017564B">
        <w:rPr>
          <w:color w:val="000000" w:themeColor="text1"/>
        </w:rPr>
        <w:t>literature</w:t>
      </w:r>
      <w:r w:rsidR="00EA7A4F">
        <w:rPr>
          <w:color w:val="000000" w:themeColor="text1"/>
        </w:rPr>
        <w:t>, affirming through</w:t>
      </w:r>
      <w:r w:rsidR="00367A33">
        <w:rPr>
          <w:color w:val="000000" w:themeColor="text1"/>
        </w:rPr>
        <w:t xml:space="preserve"> dual confirmation </w:t>
      </w:r>
      <w:r w:rsidR="00EA7A4F">
        <w:rPr>
          <w:color w:val="000000" w:themeColor="text1"/>
        </w:rPr>
        <w:t xml:space="preserve">that </w:t>
      </w:r>
      <w:r w:rsidR="00367A33">
        <w:rPr>
          <w:color w:val="000000" w:themeColor="text1"/>
        </w:rPr>
        <w:t>our model is correctly designed</w:t>
      </w:r>
    </w:p>
    <w:p w14:paraId="4D799607" w14:textId="67799E8F" w:rsidR="001E2052" w:rsidRPr="00367A33" w:rsidRDefault="00935CCB">
      <w:pPr>
        <w:spacing w:before="120" w:after="120" w:line="276" w:lineRule="auto"/>
        <w:rPr>
          <w:color w:val="000000" w:themeColor="text1"/>
        </w:rPr>
      </w:pPr>
      <w:r>
        <w:rPr>
          <w:color w:val="000000"/>
        </w:rPr>
        <w:t xml:space="preserve">Third, the Attendance coefficient is </w:t>
      </w:r>
      <w:r w:rsidR="00EE03EA">
        <w:rPr>
          <w:color w:val="000000"/>
        </w:rPr>
        <w:t>exceedingly small</w:t>
      </w:r>
      <w:r>
        <w:rPr>
          <w:color w:val="000000"/>
        </w:rPr>
        <w:t xml:space="preserve"> and approaches zero in both the Controls and Full FE models. This suggests that raw attendance levels do not strongly predict kicking success for either home or away kickers</w:t>
      </w:r>
      <w:r w:rsidR="00367A33">
        <w:rPr>
          <w:color w:val="000000"/>
        </w:rPr>
        <w:t xml:space="preserve"> on their own</w:t>
      </w:r>
      <w:r>
        <w:rPr>
          <w:color w:val="000000"/>
        </w:rPr>
        <w:t>.</w:t>
      </w:r>
    </w:p>
    <w:p w14:paraId="4C7D7B62" w14:textId="4D0AF700" w:rsidR="001E2052" w:rsidRDefault="00935CCB" w:rsidP="188BAF35">
      <w:pPr>
        <w:spacing w:before="120" w:after="120" w:line="276" w:lineRule="auto"/>
        <w:rPr>
          <w:color w:val="000000" w:themeColor="text1"/>
        </w:rPr>
      </w:pPr>
      <w:r w:rsidRPr="188BAF35">
        <w:rPr>
          <w:color w:val="000000" w:themeColor="text1"/>
        </w:rPr>
        <w:t xml:space="preserve">Fourth, and </w:t>
      </w:r>
      <w:r w:rsidR="30D7BFB8" w:rsidRPr="188BAF35">
        <w:rPr>
          <w:color w:val="000000" w:themeColor="text1"/>
        </w:rPr>
        <w:t xml:space="preserve">most </w:t>
      </w:r>
      <w:r w:rsidR="0017564B">
        <w:rPr>
          <w:color w:val="000000" w:themeColor="text1"/>
        </w:rPr>
        <w:t>importantly</w:t>
      </w:r>
      <w:r w:rsidRPr="188BAF35">
        <w:rPr>
          <w:color w:val="000000" w:themeColor="text1"/>
        </w:rPr>
        <w:t>, the Visitor x Attendance interaction term in the Full FE model is effectively zero and statistically insignificant. This is an important null result</w:t>
      </w:r>
      <w:r w:rsidR="417FC7DC" w:rsidRPr="188BAF35">
        <w:rPr>
          <w:color w:val="000000" w:themeColor="text1"/>
        </w:rPr>
        <w:t>, as</w:t>
      </w:r>
      <w:r w:rsidRPr="188BAF35">
        <w:rPr>
          <w:color w:val="000000" w:themeColor="text1"/>
        </w:rPr>
        <w:t xml:space="preserve"> it implies that the visiting kicker penalty does not grow proportionally with crowd size. Rather than a </w:t>
      </w:r>
      <w:r w:rsidR="00AA38E4">
        <w:rPr>
          <w:color w:val="000000" w:themeColor="text1"/>
        </w:rPr>
        <w:t>consistent</w:t>
      </w:r>
      <w:r w:rsidRPr="188BAF35">
        <w:rPr>
          <w:color w:val="000000" w:themeColor="text1"/>
        </w:rPr>
        <w:t xml:space="preserve"> dose-response relationship</w:t>
      </w:r>
      <w:r w:rsidR="007E00E2" w:rsidRPr="188BAF35">
        <w:rPr>
          <w:color w:val="000000" w:themeColor="text1"/>
        </w:rPr>
        <w:t xml:space="preserve">, </w:t>
      </w:r>
      <w:r w:rsidRPr="188BAF35">
        <w:rPr>
          <w:color w:val="000000" w:themeColor="text1"/>
        </w:rPr>
        <w:t xml:space="preserve">where a 100,000-seat stadium produces twice the disadvantage of a </w:t>
      </w:r>
      <w:r w:rsidRPr="188BAF35">
        <w:rPr>
          <w:color w:val="000000" w:themeColor="text1"/>
        </w:rPr>
        <w:lastRenderedPageBreak/>
        <w:t>50,000-seat stadium</w:t>
      </w:r>
      <w:r w:rsidR="007E00E2" w:rsidRPr="188BAF35">
        <w:rPr>
          <w:color w:val="000000" w:themeColor="text1"/>
        </w:rPr>
        <w:t xml:space="preserve">, </w:t>
      </w:r>
      <w:r w:rsidR="178D3F1E" w:rsidRPr="188BAF35">
        <w:rPr>
          <w:color w:val="000000" w:themeColor="text1"/>
        </w:rPr>
        <w:t xml:space="preserve">our </w:t>
      </w:r>
      <w:r w:rsidRPr="188BAF35">
        <w:rPr>
          <w:color w:val="000000" w:themeColor="text1"/>
        </w:rPr>
        <w:t xml:space="preserve">data </w:t>
      </w:r>
      <w:r w:rsidR="00A739CF">
        <w:rPr>
          <w:color w:val="000000" w:themeColor="text1"/>
        </w:rPr>
        <w:t xml:space="preserve">actually </w:t>
      </w:r>
      <w:r w:rsidR="00B4205E" w:rsidRPr="188BAF35">
        <w:rPr>
          <w:color w:val="000000" w:themeColor="text1"/>
        </w:rPr>
        <w:t>suggests</w:t>
      </w:r>
      <w:r w:rsidR="00A739CF">
        <w:rPr>
          <w:color w:val="000000" w:themeColor="text1"/>
        </w:rPr>
        <w:t xml:space="preserve"> that</w:t>
      </w:r>
      <w:r w:rsidRPr="188BAF35">
        <w:rPr>
          <w:color w:val="000000" w:themeColor="text1"/>
        </w:rPr>
        <w:t xml:space="preserve"> the visiting penalty </w:t>
      </w:r>
      <w:r w:rsidR="68C8B3C4" w:rsidRPr="188BAF35">
        <w:rPr>
          <w:color w:val="000000" w:themeColor="text1"/>
        </w:rPr>
        <w:t xml:space="preserve">has </w:t>
      </w:r>
      <w:r w:rsidRPr="188BAF35">
        <w:rPr>
          <w:color w:val="000000" w:themeColor="text1"/>
        </w:rPr>
        <w:t xml:space="preserve">more of a binary effect that is </w:t>
      </w:r>
      <w:r w:rsidR="00A739CF">
        <w:rPr>
          <w:color w:val="000000" w:themeColor="text1"/>
        </w:rPr>
        <w:t>only</w:t>
      </w:r>
      <w:r w:rsidRPr="188BAF35">
        <w:rPr>
          <w:color w:val="000000" w:themeColor="text1"/>
        </w:rPr>
        <w:t xml:space="preserve"> present or absent </w:t>
      </w:r>
      <w:r w:rsidR="00A739CF">
        <w:rPr>
          <w:color w:val="000000" w:themeColor="text1"/>
        </w:rPr>
        <w:t>depending</w:t>
      </w:r>
      <w:r w:rsidRPr="188BAF35">
        <w:rPr>
          <w:color w:val="000000" w:themeColor="text1"/>
        </w:rPr>
        <w:t xml:space="preserve"> on whether fans are there at all.</w:t>
      </w:r>
    </w:p>
    <w:p w14:paraId="04F34D93" w14:textId="4226D3C2" w:rsidR="001E2052" w:rsidRDefault="00935CCB">
      <w:pPr>
        <w:spacing w:before="120" w:after="120" w:line="276" w:lineRule="auto"/>
      </w:pPr>
      <w:r>
        <w:rPr>
          <w:color w:val="000000"/>
        </w:rPr>
        <w:t xml:space="preserve">Figure 1 visualizes the marginal effects from the Full FE model with 95% confidence intervals. Visitor Status is the only coefficient with a confidence interval that lies entirely to the left of zero, </w:t>
      </w:r>
      <w:r w:rsidR="00855F52">
        <w:rPr>
          <w:color w:val="000000"/>
        </w:rPr>
        <w:t>further enforcing</w:t>
      </w:r>
      <w:r>
        <w:rPr>
          <w:color w:val="000000"/>
        </w:rPr>
        <w:t xml:space="preserve"> its statistical significance. Figure 2 plots </w:t>
      </w:r>
      <w:r w:rsidR="00D61513">
        <w:rPr>
          <w:color w:val="000000"/>
        </w:rPr>
        <w:t xml:space="preserve">the </w:t>
      </w:r>
      <w:r>
        <w:rPr>
          <w:color w:val="000000"/>
        </w:rPr>
        <w:t xml:space="preserve">predicted success probabilities as a function of </w:t>
      </w:r>
      <w:r w:rsidR="0017564B">
        <w:rPr>
          <w:color w:val="000000"/>
        </w:rPr>
        <w:t>attendance</w:t>
      </w:r>
      <w:r>
        <w:rPr>
          <w:color w:val="000000"/>
        </w:rPr>
        <w:t xml:space="preserve"> </w:t>
      </w:r>
      <w:r w:rsidR="00D61513">
        <w:rPr>
          <w:color w:val="000000"/>
        </w:rPr>
        <w:t>individually</w:t>
      </w:r>
      <w:r>
        <w:rPr>
          <w:color w:val="000000"/>
        </w:rPr>
        <w:t xml:space="preserve"> for home and visitor kickers. </w:t>
      </w:r>
      <w:r w:rsidR="007D39FD">
        <w:rPr>
          <w:color w:val="000000"/>
        </w:rPr>
        <w:t>Although</w:t>
      </w:r>
      <w:r>
        <w:rPr>
          <w:color w:val="000000"/>
        </w:rPr>
        <w:t xml:space="preserve"> home kickers </w:t>
      </w:r>
      <w:r w:rsidR="007D39FD">
        <w:rPr>
          <w:color w:val="000000"/>
        </w:rPr>
        <w:t>actually</w:t>
      </w:r>
      <w:r>
        <w:rPr>
          <w:color w:val="000000"/>
        </w:rPr>
        <w:t xml:space="preserve"> show a steeper decline in predicted probability as attendance increases, both lines converge at high attendance levels, consistent with </w:t>
      </w:r>
      <w:r w:rsidR="008651A3">
        <w:rPr>
          <w:color w:val="000000"/>
        </w:rPr>
        <w:t>our</w:t>
      </w:r>
      <w:r>
        <w:rPr>
          <w:color w:val="000000"/>
        </w:rPr>
        <w:t xml:space="preserve"> near-zero interaction coefficient.</w:t>
      </w:r>
    </w:p>
    <w:p w14:paraId="04F3B442" w14:textId="77777777" w:rsidR="001E2052" w:rsidRDefault="00935CCB">
      <w:pPr>
        <w:spacing w:before="240" w:after="80"/>
        <w:jc w:val="center"/>
      </w:pPr>
      <w:r>
        <w:rPr>
          <w:b/>
          <w:bCs/>
          <w:color w:val="2E4057"/>
          <w:sz w:val="22"/>
          <w:szCs w:val="22"/>
        </w:rPr>
        <w:t>Table 2: Regression Estimates of Kicking Success</w:t>
      </w:r>
    </w:p>
    <w:tbl>
      <w:tblPr>
        <w:tblW w:w="936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360"/>
        <w:gridCol w:w="2000"/>
        <w:gridCol w:w="2000"/>
        <w:gridCol w:w="2000"/>
      </w:tblGrid>
      <w:tr w:rsidR="001E2052" w14:paraId="390006D7" w14:textId="77777777">
        <w:trPr>
          <w:tblHeader/>
        </w:trPr>
        <w:tc>
          <w:tcPr>
            <w:tcW w:w="336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1456EFC4" w14:textId="77777777" w:rsidR="001E2052" w:rsidRDefault="00935CCB">
            <w:pPr>
              <w:jc w:val="center"/>
            </w:pPr>
            <w:r>
              <w:rPr>
                <w:b/>
                <w:bCs/>
                <w:color w:val="FFFFFF"/>
                <w:sz w:val="20"/>
                <w:szCs w:val="20"/>
              </w:rPr>
              <w:t>Variable</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6638F6FC" w14:textId="77777777" w:rsidR="001E2052" w:rsidRDefault="00935CCB">
            <w:pPr>
              <w:jc w:val="center"/>
            </w:pPr>
            <w:r>
              <w:rPr>
                <w:b/>
                <w:bCs/>
                <w:color w:val="FFFFFF"/>
                <w:sz w:val="20"/>
                <w:szCs w:val="20"/>
              </w:rPr>
              <w:t>Baseline</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32681802" w14:textId="77777777" w:rsidR="001E2052" w:rsidRDefault="00935CCB">
            <w:pPr>
              <w:jc w:val="center"/>
            </w:pPr>
            <w:r>
              <w:rPr>
                <w:b/>
                <w:bCs/>
                <w:color w:val="FFFFFF"/>
                <w:sz w:val="20"/>
                <w:szCs w:val="20"/>
              </w:rPr>
              <w:t>Controls</w:t>
            </w:r>
          </w:p>
        </w:tc>
        <w:tc>
          <w:tcPr>
            <w:tcW w:w="2000" w:type="dxa"/>
            <w:tcBorders>
              <w:top w:val="single" w:sz="1" w:space="0" w:color="AAAAAA"/>
              <w:left w:val="single" w:sz="1" w:space="0" w:color="AAAAAA"/>
              <w:bottom w:val="single" w:sz="1" w:space="0" w:color="AAAAAA"/>
              <w:right w:val="single" w:sz="1" w:space="0" w:color="AAAAAA"/>
            </w:tcBorders>
            <w:shd w:val="clear" w:color="auto" w:fill="2E4057"/>
            <w:tcMar>
              <w:top w:w="80" w:type="dxa"/>
              <w:left w:w="120" w:type="dxa"/>
              <w:bottom w:w="80" w:type="dxa"/>
              <w:right w:w="120" w:type="dxa"/>
            </w:tcMar>
          </w:tcPr>
          <w:p w14:paraId="5E6DE53C" w14:textId="77777777" w:rsidR="001E2052" w:rsidRDefault="00935CCB">
            <w:pPr>
              <w:jc w:val="center"/>
            </w:pPr>
            <w:r>
              <w:rPr>
                <w:b/>
                <w:bCs/>
                <w:color w:val="FFFFFF"/>
                <w:sz w:val="20"/>
                <w:szCs w:val="20"/>
              </w:rPr>
              <w:t>Full FE Model</w:t>
            </w:r>
          </w:p>
        </w:tc>
      </w:tr>
      <w:tr w:rsidR="001E2052" w14:paraId="20EF623B" w14:textId="77777777">
        <w:tc>
          <w:tcPr>
            <w:tcW w:w="33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11329FD" w14:textId="77777777" w:rsidR="001E2052" w:rsidRDefault="00935CCB">
            <w:r>
              <w:rPr>
                <w:sz w:val="20"/>
                <w:szCs w:val="20"/>
              </w:rPr>
              <w:t>Visitor Status</w:t>
            </w:r>
          </w:p>
        </w:tc>
        <w:tc>
          <w:tcPr>
            <w:tcW w:w="20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73EBE7A" w14:textId="77777777" w:rsidR="001E2052" w:rsidRDefault="00935CCB">
            <w:pPr>
              <w:jc w:val="center"/>
            </w:pPr>
            <w:r>
              <w:rPr>
                <w:sz w:val="20"/>
                <w:szCs w:val="20"/>
              </w:rPr>
              <w:t>-0.034** (0.013)</w:t>
            </w:r>
          </w:p>
        </w:tc>
        <w:tc>
          <w:tcPr>
            <w:tcW w:w="20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D1E39EA" w14:textId="77777777" w:rsidR="001E2052" w:rsidRDefault="00935CCB">
            <w:pPr>
              <w:jc w:val="center"/>
            </w:pPr>
            <w:r>
              <w:rPr>
                <w:sz w:val="20"/>
                <w:szCs w:val="20"/>
              </w:rPr>
              <w:t>-0.033* (0.013)</w:t>
            </w:r>
          </w:p>
        </w:tc>
        <w:tc>
          <w:tcPr>
            <w:tcW w:w="20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3BA0BFEB" w14:textId="77777777" w:rsidR="001E2052" w:rsidRDefault="00935CCB">
            <w:pPr>
              <w:jc w:val="center"/>
            </w:pPr>
            <w:r>
              <w:rPr>
                <w:sz w:val="20"/>
                <w:szCs w:val="20"/>
              </w:rPr>
              <w:t>-0.046* (0.019)</w:t>
            </w:r>
          </w:p>
        </w:tc>
      </w:tr>
      <w:tr w:rsidR="001E2052" w14:paraId="07377974" w14:textId="77777777">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A982C54" w14:textId="77777777" w:rsidR="001E2052" w:rsidRDefault="00935CCB">
            <w:r>
              <w:rPr>
                <w:sz w:val="20"/>
                <w:szCs w:val="20"/>
              </w:rPr>
              <w:t>Attendance</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AE96383" w14:textId="77777777" w:rsidR="001E2052" w:rsidRDefault="001E2052">
            <w:pPr>
              <w:jc w:val="center"/>
            </w:pP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469B7FFE" w14:textId="77777777" w:rsidR="001E2052" w:rsidRDefault="00935CCB">
            <w:pPr>
              <w:jc w:val="center"/>
            </w:pPr>
            <w:r>
              <w:rPr>
                <w:sz w:val="20"/>
                <w:szCs w:val="20"/>
              </w:rPr>
              <w:t>0.000 (0.000)</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68A0039" w14:textId="77777777" w:rsidR="001E2052" w:rsidRDefault="00935CCB">
            <w:pPr>
              <w:jc w:val="center"/>
            </w:pPr>
            <w:r>
              <w:rPr>
                <w:sz w:val="20"/>
                <w:szCs w:val="20"/>
              </w:rPr>
              <w:t>-0.000+ (0.000)</w:t>
            </w:r>
          </w:p>
        </w:tc>
      </w:tr>
      <w:tr w:rsidR="001E2052" w14:paraId="0415C584" w14:textId="77777777">
        <w:tc>
          <w:tcPr>
            <w:tcW w:w="33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63B1C72" w14:textId="77777777" w:rsidR="001E2052" w:rsidRDefault="00935CCB">
            <w:r>
              <w:rPr>
                <w:sz w:val="20"/>
                <w:szCs w:val="20"/>
              </w:rPr>
              <w:t>Kick Distance (Yards)</w:t>
            </w:r>
          </w:p>
        </w:tc>
        <w:tc>
          <w:tcPr>
            <w:tcW w:w="20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4BF424A" w14:textId="77777777" w:rsidR="001E2052" w:rsidRDefault="00935CCB">
            <w:pPr>
              <w:jc w:val="center"/>
            </w:pPr>
            <w:r>
              <w:rPr>
                <w:sz w:val="20"/>
                <w:szCs w:val="20"/>
              </w:rPr>
              <w:t>-0.015*** (0.001)</w:t>
            </w:r>
          </w:p>
        </w:tc>
        <w:tc>
          <w:tcPr>
            <w:tcW w:w="20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485EFAE8" w14:textId="77777777" w:rsidR="001E2052" w:rsidRDefault="00935CCB">
            <w:pPr>
              <w:jc w:val="center"/>
            </w:pPr>
            <w:r>
              <w:rPr>
                <w:sz w:val="20"/>
                <w:szCs w:val="20"/>
              </w:rPr>
              <w:t>-0.014*** (0.001)</w:t>
            </w:r>
          </w:p>
        </w:tc>
        <w:tc>
          <w:tcPr>
            <w:tcW w:w="20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7ECC70F1" w14:textId="77777777" w:rsidR="001E2052" w:rsidRDefault="00935CCB">
            <w:pPr>
              <w:jc w:val="center"/>
            </w:pPr>
            <w:r>
              <w:rPr>
                <w:sz w:val="20"/>
                <w:szCs w:val="20"/>
              </w:rPr>
              <w:t>-0.015*** (0.001)</w:t>
            </w:r>
          </w:p>
        </w:tc>
      </w:tr>
      <w:tr w:rsidR="001E2052" w14:paraId="6D834457" w14:textId="77777777">
        <w:tc>
          <w:tcPr>
            <w:tcW w:w="336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52470516" w14:textId="77777777" w:rsidR="001E2052" w:rsidRDefault="00935CCB">
            <w:r>
              <w:rPr>
                <w:sz w:val="20"/>
                <w:szCs w:val="20"/>
              </w:rPr>
              <w:t>Year 2020 (Control)</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099AF64F" w14:textId="77777777" w:rsidR="001E2052" w:rsidRDefault="001E2052">
            <w:pPr>
              <w:jc w:val="center"/>
            </w:pP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8E7FBF5" w14:textId="77777777" w:rsidR="001E2052" w:rsidRDefault="00935CCB">
            <w:pPr>
              <w:jc w:val="center"/>
            </w:pPr>
            <w:r>
              <w:rPr>
                <w:sz w:val="20"/>
                <w:szCs w:val="20"/>
              </w:rPr>
              <w:t>0.000 (0.017)</w:t>
            </w:r>
          </w:p>
        </w:tc>
        <w:tc>
          <w:tcPr>
            <w:tcW w:w="2000" w:type="dxa"/>
            <w:tcBorders>
              <w:top w:val="single" w:sz="1" w:space="0" w:color="AAAAAA"/>
              <w:left w:val="single" w:sz="1" w:space="0" w:color="AAAAAA"/>
              <w:bottom w:val="single" w:sz="1" w:space="0" w:color="AAAAAA"/>
              <w:right w:val="single" w:sz="1" w:space="0" w:color="AAAAAA"/>
            </w:tcBorders>
            <w:shd w:val="clear" w:color="auto" w:fill="FFFFFF"/>
            <w:tcMar>
              <w:top w:w="80" w:type="dxa"/>
              <w:left w:w="120" w:type="dxa"/>
              <w:bottom w:w="80" w:type="dxa"/>
              <w:right w:w="120" w:type="dxa"/>
            </w:tcMar>
          </w:tcPr>
          <w:p w14:paraId="16B9B5E1" w14:textId="77777777" w:rsidR="001E2052" w:rsidRDefault="00935CCB">
            <w:pPr>
              <w:jc w:val="center"/>
            </w:pPr>
            <w:r>
              <w:rPr>
                <w:sz w:val="20"/>
                <w:szCs w:val="20"/>
              </w:rPr>
              <w:t>-0.033 (0.021)</w:t>
            </w:r>
          </w:p>
        </w:tc>
      </w:tr>
      <w:tr w:rsidR="001E2052" w14:paraId="294C2F8A" w14:textId="77777777">
        <w:tc>
          <w:tcPr>
            <w:tcW w:w="336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5FE1A202" w14:textId="77777777" w:rsidR="001E2052" w:rsidRDefault="00935CCB">
            <w:r>
              <w:rPr>
                <w:sz w:val="20"/>
                <w:szCs w:val="20"/>
              </w:rPr>
              <w:t>Visitor x Attendance</w:t>
            </w:r>
          </w:p>
        </w:tc>
        <w:tc>
          <w:tcPr>
            <w:tcW w:w="20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E110FD9" w14:textId="77777777" w:rsidR="001E2052" w:rsidRDefault="001E2052">
            <w:pPr>
              <w:jc w:val="center"/>
            </w:pPr>
          </w:p>
        </w:tc>
        <w:tc>
          <w:tcPr>
            <w:tcW w:w="20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1F99F1F8" w14:textId="77777777" w:rsidR="001E2052" w:rsidRDefault="001E2052">
            <w:pPr>
              <w:jc w:val="center"/>
            </w:pPr>
          </w:p>
        </w:tc>
        <w:tc>
          <w:tcPr>
            <w:tcW w:w="2000" w:type="dxa"/>
            <w:tcBorders>
              <w:top w:val="single" w:sz="1" w:space="0" w:color="AAAAAA"/>
              <w:left w:val="single" w:sz="1" w:space="0" w:color="AAAAAA"/>
              <w:bottom w:val="single" w:sz="1" w:space="0" w:color="AAAAAA"/>
              <w:right w:val="single" w:sz="1" w:space="0" w:color="AAAAAA"/>
            </w:tcBorders>
            <w:shd w:val="clear" w:color="auto" w:fill="F7F7F7"/>
            <w:tcMar>
              <w:top w:w="80" w:type="dxa"/>
              <w:left w:w="120" w:type="dxa"/>
              <w:bottom w:w="80" w:type="dxa"/>
              <w:right w:w="120" w:type="dxa"/>
            </w:tcMar>
          </w:tcPr>
          <w:p w14:paraId="6FE46D90" w14:textId="77777777" w:rsidR="001E2052" w:rsidRDefault="00935CCB">
            <w:pPr>
              <w:jc w:val="center"/>
            </w:pPr>
            <w:r>
              <w:rPr>
                <w:sz w:val="20"/>
                <w:szCs w:val="20"/>
              </w:rPr>
              <w:t>0.000 (0.000)</w:t>
            </w:r>
          </w:p>
        </w:tc>
      </w:tr>
      <w:tr w:rsidR="001E2052" w14:paraId="0A9E9934" w14:textId="77777777">
        <w:tc>
          <w:tcPr>
            <w:tcW w:w="3360" w:type="dxa"/>
            <w:tcBorders>
              <w:top w:val="single" w:sz="1" w:space="0" w:color="AAAAAA"/>
              <w:left w:val="none" w:sz="0" w:space="0" w:color="FFFFFF"/>
              <w:bottom w:val="single" w:sz="1" w:space="0" w:color="AAAAAA"/>
              <w:right w:val="none" w:sz="0" w:space="0" w:color="FFFFFF"/>
            </w:tcBorders>
            <w:shd w:val="clear" w:color="auto" w:fill="FFFFFF"/>
            <w:tcMar>
              <w:top w:w="80" w:type="dxa"/>
              <w:left w:w="120" w:type="dxa"/>
              <w:bottom w:w="80" w:type="dxa"/>
              <w:right w:w="120" w:type="dxa"/>
            </w:tcMar>
          </w:tcPr>
          <w:p w14:paraId="6AC88F48" w14:textId="77777777" w:rsidR="001E2052" w:rsidRDefault="00935CCB">
            <w:r>
              <w:rPr>
                <w:b/>
                <w:bCs/>
                <w:sz w:val="20"/>
                <w:szCs w:val="20"/>
              </w:rPr>
              <w:t>Observations (N)</w:t>
            </w:r>
          </w:p>
        </w:tc>
        <w:tc>
          <w:tcPr>
            <w:tcW w:w="2000" w:type="dxa"/>
            <w:tcBorders>
              <w:top w:val="single" w:sz="1" w:space="0" w:color="AAAAAA"/>
              <w:left w:val="none" w:sz="0" w:space="0" w:color="FFFFFF"/>
              <w:bottom w:val="single" w:sz="1" w:space="0" w:color="AAAAAA"/>
              <w:right w:val="none" w:sz="0" w:space="0" w:color="FFFFFF"/>
            </w:tcBorders>
            <w:shd w:val="clear" w:color="auto" w:fill="FFFFFF"/>
            <w:tcMar>
              <w:top w:w="80" w:type="dxa"/>
              <w:left w:w="120" w:type="dxa"/>
              <w:bottom w:w="80" w:type="dxa"/>
              <w:right w:w="120" w:type="dxa"/>
            </w:tcMar>
          </w:tcPr>
          <w:p w14:paraId="2B2DA84E" w14:textId="77777777" w:rsidR="001E2052" w:rsidRDefault="00935CCB">
            <w:pPr>
              <w:jc w:val="center"/>
            </w:pPr>
            <w:r>
              <w:rPr>
                <w:b/>
                <w:bCs/>
                <w:sz w:val="20"/>
                <w:szCs w:val="20"/>
              </w:rPr>
              <w:t>4,022</w:t>
            </w:r>
          </w:p>
        </w:tc>
        <w:tc>
          <w:tcPr>
            <w:tcW w:w="2000" w:type="dxa"/>
            <w:tcBorders>
              <w:top w:val="single" w:sz="1" w:space="0" w:color="AAAAAA"/>
              <w:left w:val="none" w:sz="0" w:space="0" w:color="FFFFFF"/>
              <w:bottom w:val="single" w:sz="1" w:space="0" w:color="AAAAAA"/>
              <w:right w:val="none" w:sz="0" w:space="0" w:color="FFFFFF"/>
            </w:tcBorders>
            <w:shd w:val="clear" w:color="auto" w:fill="FFFFFF"/>
            <w:tcMar>
              <w:top w:w="80" w:type="dxa"/>
              <w:left w:w="120" w:type="dxa"/>
              <w:bottom w:w="80" w:type="dxa"/>
              <w:right w:w="120" w:type="dxa"/>
            </w:tcMar>
          </w:tcPr>
          <w:p w14:paraId="119E8896" w14:textId="77777777" w:rsidR="001E2052" w:rsidRDefault="00935CCB">
            <w:pPr>
              <w:jc w:val="center"/>
            </w:pPr>
            <w:r>
              <w:rPr>
                <w:b/>
                <w:bCs/>
                <w:sz w:val="20"/>
                <w:szCs w:val="20"/>
              </w:rPr>
              <w:t>3,953</w:t>
            </w:r>
          </w:p>
        </w:tc>
        <w:tc>
          <w:tcPr>
            <w:tcW w:w="2000" w:type="dxa"/>
            <w:tcBorders>
              <w:top w:val="single" w:sz="1" w:space="0" w:color="AAAAAA"/>
              <w:left w:val="none" w:sz="0" w:space="0" w:color="FFFFFF"/>
              <w:bottom w:val="single" w:sz="1" w:space="0" w:color="AAAAAA"/>
              <w:right w:val="none" w:sz="0" w:space="0" w:color="FFFFFF"/>
            </w:tcBorders>
            <w:shd w:val="clear" w:color="auto" w:fill="FFFFFF"/>
            <w:tcMar>
              <w:top w:w="80" w:type="dxa"/>
              <w:left w:w="120" w:type="dxa"/>
              <w:bottom w:w="80" w:type="dxa"/>
              <w:right w:w="120" w:type="dxa"/>
            </w:tcMar>
          </w:tcPr>
          <w:p w14:paraId="09EAAA94" w14:textId="77777777" w:rsidR="001E2052" w:rsidRDefault="00935CCB">
            <w:pPr>
              <w:jc w:val="center"/>
            </w:pPr>
            <w:r>
              <w:rPr>
                <w:b/>
                <w:bCs/>
                <w:sz w:val="20"/>
                <w:szCs w:val="20"/>
              </w:rPr>
              <w:t>3,922</w:t>
            </w:r>
          </w:p>
        </w:tc>
      </w:tr>
      <w:tr w:rsidR="001E2052" w14:paraId="0070D418" w14:textId="77777777">
        <w:tc>
          <w:tcPr>
            <w:tcW w:w="3360" w:type="dxa"/>
            <w:tcBorders>
              <w:top w:val="single" w:sz="1" w:space="0" w:color="AAAAAA"/>
              <w:left w:val="none" w:sz="0" w:space="0" w:color="FFFFFF"/>
              <w:bottom w:val="single" w:sz="1" w:space="0" w:color="AAAAAA"/>
              <w:right w:val="none" w:sz="0" w:space="0" w:color="FFFFFF"/>
            </w:tcBorders>
            <w:shd w:val="clear" w:color="auto" w:fill="F7F7F7"/>
            <w:tcMar>
              <w:top w:w="80" w:type="dxa"/>
              <w:left w:w="120" w:type="dxa"/>
              <w:bottom w:w="80" w:type="dxa"/>
              <w:right w:w="120" w:type="dxa"/>
            </w:tcMar>
          </w:tcPr>
          <w:p w14:paraId="01682487" w14:textId="77777777" w:rsidR="001E2052" w:rsidRDefault="00935CCB">
            <w:r>
              <w:rPr>
                <w:b/>
                <w:bCs/>
                <w:sz w:val="20"/>
                <w:szCs w:val="20"/>
              </w:rPr>
              <w:t>R-squared</w:t>
            </w:r>
          </w:p>
        </w:tc>
        <w:tc>
          <w:tcPr>
            <w:tcW w:w="2000" w:type="dxa"/>
            <w:tcBorders>
              <w:top w:val="single" w:sz="1" w:space="0" w:color="AAAAAA"/>
              <w:left w:val="none" w:sz="0" w:space="0" w:color="FFFFFF"/>
              <w:bottom w:val="single" w:sz="1" w:space="0" w:color="AAAAAA"/>
              <w:right w:val="none" w:sz="0" w:space="0" w:color="FFFFFF"/>
            </w:tcBorders>
            <w:shd w:val="clear" w:color="auto" w:fill="F7F7F7"/>
            <w:tcMar>
              <w:top w:w="80" w:type="dxa"/>
              <w:left w:w="120" w:type="dxa"/>
              <w:bottom w:w="80" w:type="dxa"/>
              <w:right w:w="120" w:type="dxa"/>
            </w:tcMar>
          </w:tcPr>
          <w:p w14:paraId="134E1135" w14:textId="77777777" w:rsidR="001E2052" w:rsidRDefault="00935CCB">
            <w:pPr>
              <w:jc w:val="center"/>
            </w:pPr>
            <w:r>
              <w:rPr>
                <w:b/>
                <w:bCs/>
                <w:sz w:val="20"/>
                <w:szCs w:val="20"/>
              </w:rPr>
              <w:t>0.108</w:t>
            </w:r>
          </w:p>
        </w:tc>
        <w:tc>
          <w:tcPr>
            <w:tcW w:w="2000" w:type="dxa"/>
            <w:tcBorders>
              <w:top w:val="single" w:sz="1" w:space="0" w:color="AAAAAA"/>
              <w:left w:val="none" w:sz="0" w:space="0" w:color="FFFFFF"/>
              <w:bottom w:val="single" w:sz="1" w:space="0" w:color="AAAAAA"/>
              <w:right w:val="none" w:sz="0" w:space="0" w:color="FFFFFF"/>
            </w:tcBorders>
            <w:shd w:val="clear" w:color="auto" w:fill="F7F7F7"/>
            <w:tcMar>
              <w:top w:w="80" w:type="dxa"/>
              <w:left w:w="120" w:type="dxa"/>
              <w:bottom w:w="80" w:type="dxa"/>
              <w:right w:w="120" w:type="dxa"/>
            </w:tcMar>
          </w:tcPr>
          <w:p w14:paraId="34F6E0A4" w14:textId="77777777" w:rsidR="001E2052" w:rsidRDefault="00935CCB">
            <w:pPr>
              <w:jc w:val="center"/>
            </w:pPr>
            <w:r>
              <w:rPr>
                <w:b/>
                <w:bCs/>
                <w:sz w:val="20"/>
                <w:szCs w:val="20"/>
              </w:rPr>
              <w:t>0.107</w:t>
            </w:r>
          </w:p>
        </w:tc>
        <w:tc>
          <w:tcPr>
            <w:tcW w:w="2000" w:type="dxa"/>
            <w:tcBorders>
              <w:top w:val="single" w:sz="1" w:space="0" w:color="AAAAAA"/>
              <w:left w:val="none" w:sz="0" w:space="0" w:color="FFFFFF"/>
              <w:bottom w:val="single" w:sz="1" w:space="0" w:color="AAAAAA"/>
              <w:right w:val="none" w:sz="0" w:space="0" w:color="FFFFFF"/>
            </w:tcBorders>
            <w:shd w:val="clear" w:color="auto" w:fill="F7F7F7"/>
            <w:tcMar>
              <w:top w:w="80" w:type="dxa"/>
              <w:left w:w="120" w:type="dxa"/>
              <w:bottom w:w="80" w:type="dxa"/>
              <w:right w:w="120" w:type="dxa"/>
            </w:tcMar>
          </w:tcPr>
          <w:p w14:paraId="7E14D65E" w14:textId="77777777" w:rsidR="001E2052" w:rsidRDefault="00935CCB">
            <w:pPr>
              <w:jc w:val="center"/>
            </w:pPr>
            <w:r>
              <w:rPr>
                <w:b/>
                <w:bCs/>
                <w:sz w:val="20"/>
                <w:szCs w:val="20"/>
              </w:rPr>
              <w:t>0.157</w:t>
            </w:r>
          </w:p>
        </w:tc>
      </w:tr>
      <w:tr w:rsidR="001E2052" w14:paraId="6F2CB375" w14:textId="77777777">
        <w:tc>
          <w:tcPr>
            <w:tcW w:w="3360" w:type="dxa"/>
            <w:tcBorders>
              <w:top w:val="single" w:sz="1" w:space="0" w:color="AAAAAA"/>
              <w:left w:val="none" w:sz="0" w:space="0" w:color="FFFFFF"/>
              <w:bottom w:val="single" w:sz="1" w:space="0" w:color="AAAAAA"/>
              <w:right w:val="none" w:sz="0" w:space="0" w:color="FFFFFF"/>
            </w:tcBorders>
            <w:shd w:val="clear" w:color="auto" w:fill="FFFFFF"/>
            <w:tcMar>
              <w:top w:w="80" w:type="dxa"/>
              <w:left w:w="120" w:type="dxa"/>
              <w:bottom w:w="80" w:type="dxa"/>
              <w:right w:w="120" w:type="dxa"/>
            </w:tcMar>
          </w:tcPr>
          <w:p w14:paraId="038542DC" w14:textId="77777777" w:rsidR="001E2052" w:rsidRDefault="00935CCB">
            <w:r>
              <w:rPr>
                <w:b/>
                <w:bCs/>
                <w:sz w:val="20"/>
                <w:szCs w:val="20"/>
              </w:rPr>
              <w:t>Adj. R-squared</w:t>
            </w:r>
          </w:p>
        </w:tc>
        <w:tc>
          <w:tcPr>
            <w:tcW w:w="2000" w:type="dxa"/>
            <w:tcBorders>
              <w:top w:val="single" w:sz="1" w:space="0" w:color="AAAAAA"/>
              <w:left w:val="none" w:sz="0" w:space="0" w:color="FFFFFF"/>
              <w:bottom w:val="single" w:sz="1" w:space="0" w:color="AAAAAA"/>
              <w:right w:val="none" w:sz="0" w:space="0" w:color="FFFFFF"/>
            </w:tcBorders>
            <w:shd w:val="clear" w:color="auto" w:fill="FFFFFF"/>
            <w:tcMar>
              <w:top w:w="80" w:type="dxa"/>
              <w:left w:w="120" w:type="dxa"/>
              <w:bottom w:w="80" w:type="dxa"/>
              <w:right w:w="120" w:type="dxa"/>
            </w:tcMar>
          </w:tcPr>
          <w:p w14:paraId="2A62B6DC" w14:textId="77777777" w:rsidR="001E2052" w:rsidRDefault="00935CCB">
            <w:pPr>
              <w:jc w:val="center"/>
            </w:pPr>
            <w:r>
              <w:rPr>
                <w:b/>
                <w:bCs/>
                <w:sz w:val="20"/>
                <w:szCs w:val="20"/>
              </w:rPr>
              <w:t>0.107</w:t>
            </w:r>
          </w:p>
        </w:tc>
        <w:tc>
          <w:tcPr>
            <w:tcW w:w="2000" w:type="dxa"/>
            <w:tcBorders>
              <w:top w:val="single" w:sz="1" w:space="0" w:color="AAAAAA"/>
              <w:left w:val="none" w:sz="0" w:space="0" w:color="FFFFFF"/>
              <w:bottom w:val="single" w:sz="1" w:space="0" w:color="AAAAAA"/>
              <w:right w:val="none" w:sz="0" w:space="0" w:color="FFFFFF"/>
            </w:tcBorders>
            <w:shd w:val="clear" w:color="auto" w:fill="FFFFFF"/>
            <w:tcMar>
              <w:top w:w="80" w:type="dxa"/>
              <w:left w:w="120" w:type="dxa"/>
              <w:bottom w:w="80" w:type="dxa"/>
              <w:right w:w="120" w:type="dxa"/>
            </w:tcMar>
          </w:tcPr>
          <w:p w14:paraId="280DD918" w14:textId="77777777" w:rsidR="001E2052" w:rsidRDefault="00935CCB">
            <w:pPr>
              <w:jc w:val="center"/>
            </w:pPr>
            <w:r>
              <w:rPr>
                <w:b/>
                <w:bCs/>
                <w:sz w:val="20"/>
                <w:szCs w:val="20"/>
              </w:rPr>
              <w:t>0.106</w:t>
            </w:r>
          </w:p>
        </w:tc>
        <w:tc>
          <w:tcPr>
            <w:tcW w:w="2000" w:type="dxa"/>
            <w:tcBorders>
              <w:top w:val="single" w:sz="1" w:space="0" w:color="AAAAAA"/>
              <w:left w:val="none" w:sz="0" w:space="0" w:color="FFFFFF"/>
              <w:bottom w:val="single" w:sz="1" w:space="0" w:color="AAAAAA"/>
              <w:right w:val="none" w:sz="0" w:space="0" w:color="FFFFFF"/>
            </w:tcBorders>
            <w:shd w:val="clear" w:color="auto" w:fill="FFFFFF"/>
            <w:tcMar>
              <w:top w:w="80" w:type="dxa"/>
              <w:left w:w="120" w:type="dxa"/>
              <w:bottom w:w="80" w:type="dxa"/>
              <w:right w:w="120" w:type="dxa"/>
            </w:tcMar>
          </w:tcPr>
          <w:p w14:paraId="364E26A1" w14:textId="77777777" w:rsidR="001E2052" w:rsidRDefault="00935CCB">
            <w:pPr>
              <w:jc w:val="center"/>
            </w:pPr>
            <w:r>
              <w:rPr>
                <w:b/>
                <w:bCs/>
                <w:sz w:val="20"/>
                <w:szCs w:val="20"/>
              </w:rPr>
              <w:t>0.119</w:t>
            </w:r>
          </w:p>
        </w:tc>
      </w:tr>
      <w:tr w:rsidR="001E2052" w14:paraId="70B05D7D" w14:textId="77777777">
        <w:tc>
          <w:tcPr>
            <w:tcW w:w="3360" w:type="dxa"/>
            <w:tcBorders>
              <w:top w:val="single" w:sz="1" w:space="0" w:color="AAAAAA"/>
              <w:left w:val="none" w:sz="0" w:space="0" w:color="FFFFFF"/>
              <w:bottom w:val="single" w:sz="1" w:space="0" w:color="AAAAAA"/>
              <w:right w:val="none" w:sz="0" w:space="0" w:color="FFFFFF"/>
            </w:tcBorders>
            <w:shd w:val="clear" w:color="auto" w:fill="F7F7F7"/>
            <w:tcMar>
              <w:top w:w="80" w:type="dxa"/>
              <w:left w:w="120" w:type="dxa"/>
              <w:bottom w:w="80" w:type="dxa"/>
              <w:right w:w="120" w:type="dxa"/>
            </w:tcMar>
          </w:tcPr>
          <w:p w14:paraId="20ED843F" w14:textId="77777777" w:rsidR="001E2052" w:rsidRDefault="00935CCB">
            <w:r>
              <w:rPr>
                <w:b/>
                <w:bCs/>
                <w:sz w:val="20"/>
                <w:szCs w:val="20"/>
              </w:rPr>
              <w:t>Kicker Fixed Effects</w:t>
            </w:r>
          </w:p>
        </w:tc>
        <w:tc>
          <w:tcPr>
            <w:tcW w:w="2000" w:type="dxa"/>
            <w:tcBorders>
              <w:top w:val="single" w:sz="1" w:space="0" w:color="AAAAAA"/>
              <w:left w:val="none" w:sz="0" w:space="0" w:color="FFFFFF"/>
              <w:bottom w:val="single" w:sz="1" w:space="0" w:color="AAAAAA"/>
              <w:right w:val="none" w:sz="0" w:space="0" w:color="FFFFFF"/>
            </w:tcBorders>
            <w:shd w:val="clear" w:color="auto" w:fill="F7F7F7"/>
            <w:tcMar>
              <w:top w:w="80" w:type="dxa"/>
              <w:left w:w="120" w:type="dxa"/>
              <w:bottom w:w="80" w:type="dxa"/>
              <w:right w:w="120" w:type="dxa"/>
            </w:tcMar>
          </w:tcPr>
          <w:p w14:paraId="52F7185D" w14:textId="77777777" w:rsidR="001E2052" w:rsidRDefault="00935CCB">
            <w:pPr>
              <w:jc w:val="center"/>
            </w:pPr>
            <w:r>
              <w:rPr>
                <w:b/>
                <w:bCs/>
                <w:sz w:val="20"/>
                <w:szCs w:val="20"/>
              </w:rPr>
              <w:t>No</w:t>
            </w:r>
          </w:p>
        </w:tc>
        <w:tc>
          <w:tcPr>
            <w:tcW w:w="2000" w:type="dxa"/>
            <w:tcBorders>
              <w:top w:val="single" w:sz="1" w:space="0" w:color="AAAAAA"/>
              <w:left w:val="none" w:sz="0" w:space="0" w:color="FFFFFF"/>
              <w:bottom w:val="single" w:sz="1" w:space="0" w:color="AAAAAA"/>
              <w:right w:val="none" w:sz="0" w:space="0" w:color="FFFFFF"/>
            </w:tcBorders>
            <w:shd w:val="clear" w:color="auto" w:fill="F7F7F7"/>
            <w:tcMar>
              <w:top w:w="80" w:type="dxa"/>
              <w:left w:w="120" w:type="dxa"/>
              <w:bottom w:w="80" w:type="dxa"/>
              <w:right w:w="120" w:type="dxa"/>
            </w:tcMar>
          </w:tcPr>
          <w:p w14:paraId="6C6E7974" w14:textId="77777777" w:rsidR="001E2052" w:rsidRDefault="00935CCB">
            <w:pPr>
              <w:jc w:val="center"/>
            </w:pPr>
            <w:r>
              <w:rPr>
                <w:b/>
                <w:bCs/>
                <w:sz w:val="20"/>
                <w:szCs w:val="20"/>
              </w:rPr>
              <w:t>No</w:t>
            </w:r>
          </w:p>
        </w:tc>
        <w:tc>
          <w:tcPr>
            <w:tcW w:w="2000" w:type="dxa"/>
            <w:tcBorders>
              <w:top w:val="single" w:sz="1" w:space="0" w:color="AAAAAA"/>
              <w:left w:val="none" w:sz="0" w:space="0" w:color="FFFFFF"/>
              <w:bottom w:val="single" w:sz="1" w:space="0" w:color="AAAAAA"/>
              <w:right w:val="none" w:sz="0" w:space="0" w:color="FFFFFF"/>
            </w:tcBorders>
            <w:shd w:val="clear" w:color="auto" w:fill="F7F7F7"/>
            <w:tcMar>
              <w:top w:w="80" w:type="dxa"/>
              <w:left w:w="120" w:type="dxa"/>
              <w:bottom w:w="80" w:type="dxa"/>
              <w:right w:w="120" w:type="dxa"/>
            </w:tcMar>
          </w:tcPr>
          <w:p w14:paraId="653656E4" w14:textId="77777777" w:rsidR="001E2052" w:rsidRDefault="00935CCB">
            <w:pPr>
              <w:jc w:val="center"/>
            </w:pPr>
            <w:r>
              <w:rPr>
                <w:b/>
                <w:bCs/>
                <w:sz w:val="20"/>
                <w:szCs w:val="20"/>
              </w:rPr>
              <w:t>Yes</w:t>
            </w:r>
          </w:p>
        </w:tc>
      </w:tr>
    </w:tbl>
    <w:p w14:paraId="357FF781" w14:textId="69957D2C" w:rsidR="00CB6060" w:rsidRDefault="00935CCB">
      <w:pPr>
        <w:spacing w:before="80" w:after="240"/>
        <w:rPr>
          <w:i/>
          <w:iCs/>
          <w:color w:val="444444"/>
          <w:sz w:val="18"/>
          <w:szCs w:val="18"/>
        </w:rPr>
      </w:pPr>
      <w:r>
        <w:rPr>
          <w:i/>
          <w:iCs/>
          <w:color w:val="444444"/>
          <w:sz w:val="18"/>
          <w:szCs w:val="18"/>
        </w:rPr>
        <w:t>Notes: Robust standard errors in parentheses. + p &lt; 0.1, * p &lt; 0.05, ** p &lt; 0.01, *** p &lt; 0.001. Kicker fixed effects in Column 3 absorb all time-invariant individual characteristics.</w:t>
      </w:r>
    </w:p>
    <w:p w14:paraId="11118E87" w14:textId="60564103" w:rsidR="00B06660" w:rsidRPr="00B06660" w:rsidRDefault="00CB6060" w:rsidP="00CB6060">
      <w:pPr>
        <w:rPr>
          <w:i/>
          <w:iCs/>
          <w:color w:val="444444"/>
          <w:sz w:val="18"/>
          <w:szCs w:val="18"/>
        </w:rPr>
      </w:pPr>
      <w:r>
        <w:rPr>
          <w:i/>
          <w:iCs/>
          <w:color w:val="444444"/>
          <w:sz w:val="18"/>
          <w:szCs w:val="18"/>
        </w:rPr>
        <w:br w:type="page"/>
      </w:r>
    </w:p>
    <w:p w14:paraId="3C7E38FE" w14:textId="77777777" w:rsidR="001E2052" w:rsidRDefault="00935CCB" w:rsidP="00B06660">
      <w:pPr>
        <w:spacing w:before="200" w:after="80"/>
        <w:jc w:val="center"/>
      </w:pPr>
      <w:r>
        <w:rPr>
          <w:b/>
          <w:bCs/>
          <w:color w:val="2E4057"/>
          <w:sz w:val="22"/>
          <w:szCs w:val="22"/>
        </w:rPr>
        <w:lastRenderedPageBreak/>
        <w:t>Figure 1: Marginal Effects on Kicking Success — Point Estimates with 95% Confidence Intervals</w:t>
      </w:r>
    </w:p>
    <w:p w14:paraId="515D4988" w14:textId="48E3C1E2" w:rsidR="001E2052" w:rsidRDefault="00B06660">
      <w:pPr>
        <w:spacing w:after="80"/>
        <w:jc w:val="center"/>
      </w:pPr>
      <w:r>
        <w:rPr>
          <w:noProof/>
        </w:rPr>
        <w:drawing>
          <wp:inline distT="0" distB="0" distL="0" distR="0" wp14:anchorId="02302EC5" wp14:editId="0183A28A">
            <wp:extent cx="5943600" cy="3247390"/>
            <wp:effectExtent l="0" t="0" r="0" b="0"/>
            <wp:docPr id="1080739667"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rotWithShape="1">
                    <a:blip r:embed="rId7">
                      <a:extLst>
                        <a:ext uri="{28A0092B-C50C-407E-A947-70E740481C1C}">
                          <a14:useLocalDpi xmlns:a14="http://schemas.microsoft.com/office/drawing/2010/main" val="0"/>
                        </a:ext>
                      </a:extLst>
                    </a:blip>
                    <a:srcRect t="11888"/>
                    <a:stretch>
                      <a:fillRect/>
                    </a:stretch>
                  </pic:blipFill>
                  <pic:spPr bwMode="auto">
                    <a:xfrm>
                      <a:off x="0" y="0"/>
                      <a:ext cx="5943600" cy="3247390"/>
                    </a:xfrm>
                    <a:prstGeom prst="rect">
                      <a:avLst/>
                    </a:prstGeom>
                    <a:noFill/>
                    <a:ln>
                      <a:noFill/>
                    </a:ln>
                    <a:extLst>
                      <a:ext uri="{53640926-AAD7-44D8-BBD7-CCE9431645EC}">
                        <a14:shadowObscured xmlns:a14="http://schemas.microsoft.com/office/drawing/2010/main"/>
                      </a:ext>
                    </a:extLst>
                  </pic:spPr>
                </pic:pic>
              </a:graphicData>
            </a:graphic>
          </wp:inline>
        </w:drawing>
      </w:r>
    </w:p>
    <w:p w14:paraId="02DAB768" w14:textId="77777777" w:rsidR="001E2052" w:rsidRDefault="00935CCB">
      <w:pPr>
        <w:spacing w:before="40" w:after="240"/>
      </w:pPr>
      <w:r>
        <w:rPr>
          <w:i/>
          <w:iCs/>
          <w:color w:val="444444"/>
          <w:sz w:val="18"/>
          <w:szCs w:val="18"/>
        </w:rPr>
        <w:t>Notes: Visitor Status is the only variable with a confidence interval entirely to the left of zero, confirming its significance. Kick Distance is also significant and negative. The Visitor x Attendance interaction and Attendance alone straddle zero.</w:t>
      </w:r>
    </w:p>
    <w:p w14:paraId="1BBAD1D2" w14:textId="77777777" w:rsidR="001E2052" w:rsidRDefault="00935CCB">
      <w:pPr>
        <w:spacing w:before="200" w:after="80"/>
        <w:jc w:val="center"/>
      </w:pPr>
      <w:r>
        <w:rPr>
          <w:b/>
          <w:bCs/>
          <w:color w:val="2E4057"/>
          <w:sz w:val="22"/>
          <w:szCs w:val="22"/>
        </w:rPr>
        <w:t>Figure 2: Impact of Attendance on Kicking Success — Predicted Probabilities by Home vs. Visitor Status</w:t>
      </w:r>
    </w:p>
    <w:p w14:paraId="6910323E" w14:textId="466FA1B1" w:rsidR="001E2052" w:rsidRDefault="00B06660">
      <w:pPr>
        <w:spacing w:after="80"/>
        <w:jc w:val="center"/>
      </w:pPr>
      <w:r>
        <w:rPr>
          <w:noProof/>
        </w:rPr>
        <w:drawing>
          <wp:inline distT="0" distB="0" distL="0" distR="0" wp14:anchorId="4BE33E5E" wp14:editId="0F90A751">
            <wp:extent cx="5943600" cy="3232785"/>
            <wp:effectExtent l="0" t="0" r="0" b="5715"/>
            <wp:docPr id="483367115" name="Picture 2"/>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3"/>
                    <pic:cNvPicPr>
                      <a:picLocks noChangeAspect="1" noChangeArrowheads="1"/>
                    </pic:cNvPicPr>
                  </pic:nvPicPr>
                  <pic:blipFill rotWithShape="1">
                    <a:blip r:embed="rId8">
                      <a:extLst>
                        <a:ext uri="{28A0092B-C50C-407E-A947-70E740481C1C}">
                          <a14:useLocalDpi xmlns:a14="http://schemas.microsoft.com/office/drawing/2010/main" val="0"/>
                        </a:ext>
                      </a:extLst>
                    </a:blip>
                    <a:srcRect t="12164"/>
                    <a:stretch>
                      <a:fillRect/>
                    </a:stretch>
                  </pic:blipFill>
                  <pic:spPr bwMode="auto">
                    <a:xfrm>
                      <a:off x="0" y="0"/>
                      <a:ext cx="5943600" cy="3232785"/>
                    </a:xfrm>
                    <a:prstGeom prst="rect">
                      <a:avLst/>
                    </a:prstGeom>
                    <a:noFill/>
                    <a:ln>
                      <a:noFill/>
                    </a:ln>
                    <a:extLst>
                      <a:ext uri="{53640926-AAD7-44D8-BBD7-CCE9431645EC}">
                        <a14:shadowObscured xmlns:a14="http://schemas.microsoft.com/office/drawing/2010/main"/>
                      </a:ext>
                    </a:extLst>
                  </pic:spPr>
                </pic:pic>
              </a:graphicData>
            </a:graphic>
          </wp:inline>
        </w:drawing>
      </w:r>
    </w:p>
    <w:p w14:paraId="2D6453E9" w14:textId="77777777" w:rsidR="001E2052" w:rsidRDefault="00935CCB">
      <w:pPr>
        <w:spacing w:before="40" w:after="240"/>
      </w:pPr>
      <w:r>
        <w:rPr>
          <w:i/>
          <w:iCs/>
          <w:color w:val="444444"/>
          <w:sz w:val="18"/>
          <w:szCs w:val="18"/>
        </w:rPr>
        <w:t>Notes: Predicted probabilities from the Full FE model (reg3). Home kickers show a steeper decline in predicted success probability as attendance rises. Lines converge at high attendance, consistent with the near-zero interaction coefficient.</w:t>
      </w:r>
    </w:p>
    <w:p w14:paraId="7CF3CDE2" w14:textId="77777777" w:rsidR="001E2052" w:rsidRDefault="00935CCB">
      <w:pPr>
        <w:pBdr>
          <w:bottom w:val="single" w:sz="4" w:space="4" w:color="2E4057"/>
        </w:pBdr>
        <w:spacing w:before="280" w:after="160"/>
      </w:pPr>
      <w:r>
        <w:rPr>
          <w:b/>
          <w:bCs/>
          <w:color w:val="2E4057"/>
          <w:sz w:val="28"/>
          <w:szCs w:val="28"/>
        </w:rPr>
        <w:lastRenderedPageBreak/>
        <w:t>VII. Conclusion</w:t>
      </w:r>
    </w:p>
    <w:p w14:paraId="302E58CE" w14:textId="4568AEFF" w:rsidR="001E2052" w:rsidRDefault="00763760" w:rsidP="00993E9E">
      <w:pPr>
        <w:spacing w:before="120" w:after="120" w:line="276" w:lineRule="auto"/>
        <w:rPr>
          <w:color w:val="000000"/>
        </w:rPr>
      </w:pPr>
      <w:r>
        <w:rPr>
          <w:color w:val="000000"/>
        </w:rPr>
        <w:t xml:space="preserve">By using a natural experiment generated by the COVID-19 pandemic, this paper embarked on a journey to test whether a hostile crowd </w:t>
      </w:r>
      <w:r w:rsidR="00931A79">
        <w:rPr>
          <w:color w:val="000000"/>
        </w:rPr>
        <w:t xml:space="preserve">negatively altered the performance of visiting kickers in the NCAA Division 1 college football industry. </w:t>
      </w:r>
      <w:r w:rsidR="00487425">
        <w:rPr>
          <w:color w:val="000000"/>
        </w:rPr>
        <w:t xml:space="preserve">We estimated a Linear Probability Model with kicker fixed effects on over 7,900 kicking </w:t>
      </w:r>
      <w:r w:rsidR="00AC1743">
        <w:rPr>
          <w:color w:val="000000"/>
        </w:rPr>
        <w:t>attempts</w:t>
      </w:r>
      <w:r w:rsidR="00487425">
        <w:rPr>
          <w:color w:val="000000"/>
        </w:rPr>
        <w:t xml:space="preserve"> from the 2020 and 2021 seasons. </w:t>
      </w:r>
      <w:r w:rsidR="00BE6D8B">
        <w:rPr>
          <w:color w:val="000000"/>
        </w:rPr>
        <w:t>At a 95% significance level, we found that</w:t>
      </w:r>
      <w:r w:rsidR="00487425">
        <w:rPr>
          <w:color w:val="000000"/>
        </w:rPr>
        <w:t xml:space="preserve"> visiting status is associated with a statistically significant reduction</w:t>
      </w:r>
      <w:r w:rsidR="00DE5EE4">
        <w:rPr>
          <w:color w:val="000000"/>
        </w:rPr>
        <w:t xml:space="preserve"> </w:t>
      </w:r>
      <w:r w:rsidR="009C2EA3">
        <w:rPr>
          <w:color w:val="000000"/>
        </w:rPr>
        <w:t xml:space="preserve">in kicking success probability of approximately 3.3 to 4.6 percentage points. This effect </w:t>
      </w:r>
      <w:r w:rsidR="00762ED6">
        <w:rPr>
          <w:color w:val="000000"/>
        </w:rPr>
        <w:t>remains constant</w:t>
      </w:r>
      <w:r w:rsidR="00E430F5">
        <w:rPr>
          <w:color w:val="000000"/>
        </w:rPr>
        <w:t xml:space="preserve"> when accounting for </w:t>
      </w:r>
      <w:r w:rsidR="00762ED6">
        <w:rPr>
          <w:color w:val="000000"/>
        </w:rPr>
        <w:t>relevant</w:t>
      </w:r>
      <w:r w:rsidR="00E430F5">
        <w:rPr>
          <w:color w:val="000000"/>
        </w:rPr>
        <w:t xml:space="preserve"> </w:t>
      </w:r>
      <w:r w:rsidR="00762ED6">
        <w:rPr>
          <w:color w:val="000000"/>
        </w:rPr>
        <w:t>covariates</w:t>
      </w:r>
      <w:r w:rsidR="00E430F5">
        <w:rPr>
          <w:color w:val="000000"/>
        </w:rPr>
        <w:t xml:space="preserve"> like attendance </w:t>
      </w:r>
      <w:r w:rsidR="00993E9E">
        <w:rPr>
          <w:color w:val="000000"/>
        </w:rPr>
        <w:t xml:space="preserve">controls, weather variables, and kicker-level fixed effects. </w:t>
      </w:r>
    </w:p>
    <w:p w14:paraId="7D119A7E" w14:textId="642DFC75" w:rsidR="001E2052" w:rsidRDefault="00762ED6" w:rsidP="00675D7E">
      <w:pPr>
        <w:spacing w:before="120" w:after="120" w:line="276" w:lineRule="auto"/>
        <w:rPr>
          <w:color w:val="000000"/>
        </w:rPr>
      </w:pPr>
      <w:r>
        <w:t>K</w:t>
      </w:r>
      <w:r w:rsidR="00534424">
        <w:t xml:space="preserve">ick distance remains </w:t>
      </w:r>
      <w:r w:rsidR="009C7C6A">
        <w:t>a</w:t>
      </w:r>
      <w:r w:rsidR="00534424">
        <w:t xml:space="preserve"> </w:t>
      </w:r>
      <w:r w:rsidR="00B47263">
        <w:t>significant predictor</w:t>
      </w:r>
      <w:r w:rsidR="00326A47">
        <w:t xml:space="preserve"> and is a useful estimate for the visitor penalty,</w:t>
      </w:r>
      <w:r w:rsidR="00CA3E07">
        <w:t xml:space="preserve"> as it reduces success by about 1.5 percentage points per yard</w:t>
      </w:r>
      <w:r w:rsidR="00326A47">
        <w:t xml:space="preserve">. </w:t>
      </w:r>
      <w:r w:rsidR="00484499">
        <w:t xml:space="preserve">The disadvantage that comes with being a visitor can be compared to moving </w:t>
      </w:r>
      <w:r w:rsidR="003C4607">
        <w:t>three</w:t>
      </w:r>
      <w:r w:rsidR="00484499">
        <w:t xml:space="preserve"> yards farther from the goal posts. </w:t>
      </w:r>
      <w:r w:rsidR="00EB4DF3">
        <w:t xml:space="preserve">In many situations, this </w:t>
      </w:r>
      <w:r w:rsidR="009C7C6A">
        <w:t>3-yard</w:t>
      </w:r>
      <w:r w:rsidR="00EB4DF3">
        <w:t xml:space="preserve"> difference is the determinant of a successful field goal</w:t>
      </w:r>
      <w:r w:rsidR="00EB1EA1">
        <w:t>, and the outcome of a game</w:t>
      </w:r>
      <w:r w:rsidR="00675D7E">
        <w:t>.</w:t>
      </w:r>
    </w:p>
    <w:p w14:paraId="2760D4CD" w14:textId="744A968D" w:rsidR="001E2052" w:rsidRDefault="00675D7E" w:rsidP="002725F3">
      <w:pPr>
        <w:spacing w:before="120" w:after="120" w:line="276" w:lineRule="auto"/>
      </w:pPr>
      <w:r>
        <w:rPr>
          <w:color w:val="000000"/>
        </w:rPr>
        <w:t xml:space="preserve">The most important null result is in the </w:t>
      </w:r>
      <m:oMath>
        <m:r>
          <w:rPr>
            <w:rFonts w:ascii="Cambria Math" w:hAnsi="Cambria Math"/>
            <w:color w:val="000000"/>
          </w:rPr>
          <m:t>Visitor×Attendance</m:t>
        </m:r>
      </m:oMath>
      <w:r>
        <w:rPr>
          <w:color w:val="000000"/>
        </w:rPr>
        <w:t xml:space="preserve"> interaction term</w:t>
      </w:r>
      <w:r w:rsidR="004F128A">
        <w:rPr>
          <w:color w:val="000000"/>
        </w:rPr>
        <w:t xml:space="preserve">, where </w:t>
      </w:r>
      <w:r w:rsidR="00C32BD2">
        <w:rPr>
          <w:color w:val="000000"/>
        </w:rPr>
        <w:t>it is</w:t>
      </w:r>
      <w:r w:rsidR="004F128A">
        <w:rPr>
          <w:color w:val="000000"/>
        </w:rPr>
        <w:t xml:space="preserve"> statistically indistinguishable from zero. This statistical inference suggests that the visiting penalty is not a linear function of crowd size, but rather a </w:t>
      </w:r>
      <w:r w:rsidR="00A0789E">
        <w:rPr>
          <w:color w:val="000000"/>
        </w:rPr>
        <w:t>discrete outcome. The disadvantage appears to exist when fans are pres</w:t>
      </w:r>
      <w:r w:rsidR="00EE25D4">
        <w:rPr>
          <w:color w:val="000000"/>
        </w:rPr>
        <w:t xml:space="preserve">ent, but does not </w:t>
      </w:r>
      <w:r w:rsidR="00211A19">
        <w:rPr>
          <w:color w:val="000000"/>
        </w:rPr>
        <w:t>necessarily</w:t>
      </w:r>
      <w:r w:rsidR="00EE25D4">
        <w:rPr>
          <w:color w:val="000000"/>
        </w:rPr>
        <w:t xml:space="preserve"> grow as stadium size increases from 40,000 to 100,000. This </w:t>
      </w:r>
      <w:r w:rsidR="00494607">
        <w:rPr>
          <w:color w:val="000000"/>
        </w:rPr>
        <w:t xml:space="preserve">conclusion </w:t>
      </w:r>
      <w:r w:rsidR="008C4EE8">
        <w:rPr>
          <w:color w:val="000000"/>
        </w:rPr>
        <w:t>aligns</w:t>
      </w:r>
      <w:r w:rsidR="00EE25D4">
        <w:rPr>
          <w:color w:val="000000"/>
        </w:rPr>
        <w:t xml:space="preserve"> with the threshold model of cognitive interference, where any hostile crowd </w:t>
      </w:r>
      <w:r w:rsidR="00756D40">
        <w:rPr>
          <w:color w:val="000000"/>
        </w:rPr>
        <w:t>exceeding</w:t>
      </w:r>
      <w:r w:rsidR="00EE25D4">
        <w:rPr>
          <w:color w:val="000000"/>
        </w:rPr>
        <w:t xml:space="preserve"> a minimum noise </w:t>
      </w:r>
      <w:r w:rsidR="00756D40">
        <w:rPr>
          <w:color w:val="000000"/>
        </w:rPr>
        <w:t>threshold</w:t>
      </w:r>
      <w:r w:rsidR="00EE25D4">
        <w:rPr>
          <w:color w:val="000000"/>
        </w:rPr>
        <w:t xml:space="preserve"> creates </w:t>
      </w:r>
      <w:r w:rsidR="00756D40">
        <w:rPr>
          <w:color w:val="000000"/>
        </w:rPr>
        <w:t>substantial</w:t>
      </w:r>
      <w:r w:rsidR="00EE25D4">
        <w:rPr>
          <w:color w:val="000000"/>
        </w:rPr>
        <w:t xml:space="preserve"> psychological friction. Future research could be proposed with more </w:t>
      </w:r>
      <w:r w:rsidR="009C55A6">
        <w:rPr>
          <w:color w:val="000000"/>
        </w:rPr>
        <w:t>fine-grained acoustic data</w:t>
      </w:r>
      <w:r w:rsidR="00414279">
        <w:rPr>
          <w:color w:val="000000"/>
        </w:rPr>
        <w:t xml:space="preserve"> to test this interpretation directly</w:t>
      </w:r>
      <w:r w:rsidR="009C55A6">
        <w:rPr>
          <w:color w:val="000000"/>
        </w:rPr>
        <w:t>, as measured by Barnard et al. (2011)</w:t>
      </w:r>
      <w:r w:rsidR="002725F3">
        <w:rPr>
          <w:color w:val="000000"/>
        </w:rPr>
        <w:t>.</w:t>
      </w:r>
    </w:p>
    <w:p w14:paraId="48D08E38" w14:textId="1F0F5F86" w:rsidR="001E2052" w:rsidRPr="001D7BF2" w:rsidRDefault="0015760C">
      <w:pPr>
        <w:spacing w:before="120" w:after="120" w:line="276" w:lineRule="auto"/>
      </w:pPr>
      <w:r>
        <w:rPr>
          <w:color w:val="000000"/>
        </w:rPr>
        <w:t>S</w:t>
      </w:r>
      <w:r w:rsidR="00935CCB">
        <w:rPr>
          <w:color w:val="000000"/>
        </w:rPr>
        <w:t>everal limitations of this study</w:t>
      </w:r>
      <w:r>
        <w:rPr>
          <w:color w:val="000000"/>
        </w:rPr>
        <w:t xml:space="preserve"> </w:t>
      </w:r>
      <w:r w:rsidR="00586F6B">
        <w:rPr>
          <w:color w:val="000000"/>
        </w:rPr>
        <w:t>deserve</w:t>
      </w:r>
      <w:r w:rsidR="00935CCB">
        <w:rPr>
          <w:color w:val="000000"/>
        </w:rPr>
        <w:t xml:space="preserve"> acknowledgment</w:t>
      </w:r>
      <w:r w:rsidR="00517AFF">
        <w:rPr>
          <w:color w:val="000000"/>
        </w:rPr>
        <w:t xml:space="preserve">, with the first being the incomplete weather data available in the cfbfastR API package. The </w:t>
      </w:r>
      <w:r w:rsidR="00935CCB">
        <w:rPr>
          <w:color w:val="000000"/>
        </w:rPr>
        <w:t>missing wind and temperature values required dropping observations, which may introduce attenuation bias. Second</w:t>
      </w:r>
      <w:r w:rsidR="00A93DAB">
        <w:rPr>
          <w:color w:val="000000"/>
        </w:rPr>
        <w:t>ly</w:t>
      </w:r>
      <w:r w:rsidR="00935CCB">
        <w:rPr>
          <w:color w:val="000000"/>
        </w:rPr>
        <w:t xml:space="preserve">, the fixed-effects identification relies on kickers who appear in both seasons, </w:t>
      </w:r>
      <w:r w:rsidR="00133468">
        <w:rPr>
          <w:color w:val="000000"/>
        </w:rPr>
        <w:t xml:space="preserve">which means </w:t>
      </w:r>
      <w:r w:rsidR="00B359A7">
        <w:rPr>
          <w:color w:val="000000"/>
        </w:rPr>
        <w:t xml:space="preserve">systematically unique </w:t>
      </w:r>
      <w:r w:rsidR="00EF1FEF">
        <w:rPr>
          <w:color w:val="000000"/>
        </w:rPr>
        <w:t xml:space="preserve">single-season kickers </w:t>
      </w:r>
      <w:r w:rsidR="00B359A7">
        <w:rPr>
          <w:color w:val="000000"/>
        </w:rPr>
        <w:t>are left out of the sample</w:t>
      </w:r>
      <w:r w:rsidR="009D7A51">
        <w:rPr>
          <w:color w:val="000000"/>
        </w:rPr>
        <w:t xml:space="preserve">. </w:t>
      </w:r>
      <w:r w:rsidR="00935CCB">
        <w:rPr>
          <w:color w:val="000000"/>
        </w:rPr>
        <w:t xml:space="preserve">Third, extra point attempts are included alongside field goal attempts. </w:t>
      </w:r>
      <w:r w:rsidR="00935CCB" w:rsidRPr="001D7BF2">
        <w:rPr>
          <w:color w:val="000000"/>
        </w:rPr>
        <w:t xml:space="preserve">While the extra point distance is standardized and we control for kick distance, the psychological </w:t>
      </w:r>
      <w:r w:rsidR="008E484D" w:rsidRPr="001D7BF2">
        <w:rPr>
          <w:color w:val="000000"/>
        </w:rPr>
        <w:t>demand</w:t>
      </w:r>
      <w:r w:rsidR="00935CCB" w:rsidRPr="001D7BF2">
        <w:rPr>
          <w:color w:val="000000"/>
        </w:rPr>
        <w:t xml:space="preserve"> </w:t>
      </w:r>
      <w:r w:rsidR="0038012E">
        <w:rPr>
          <w:color w:val="000000"/>
        </w:rPr>
        <w:t>between the two play types</w:t>
      </w:r>
      <w:r w:rsidR="00D74309">
        <w:rPr>
          <w:color w:val="000000"/>
        </w:rPr>
        <w:t xml:space="preserve"> differs substantially</w:t>
      </w:r>
      <w:r w:rsidR="00935CCB" w:rsidRPr="001D7BF2">
        <w:rPr>
          <w:color w:val="000000"/>
        </w:rPr>
        <w:t>. Future work could restrict analysis to field goals only.</w:t>
      </w:r>
    </w:p>
    <w:p w14:paraId="03ECDAB5" w14:textId="6ED22B05" w:rsidR="001E2052" w:rsidRDefault="00935CCB">
      <w:pPr>
        <w:spacing w:before="120" w:after="120" w:line="276" w:lineRule="auto"/>
      </w:pPr>
      <w:r w:rsidRPr="001D7BF2">
        <w:rPr>
          <w:color w:val="000000"/>
        </w:rPr>
        <w:t xml:space="preserve">From a practical standpoint, these findings have implications for special teams coaching and game strategy. The </w:t>
      </w:r>
      <w:r w:rsidR="00774935">
        <w:rPr>
          <w:color w:val="000000"/>
        </w:rPr>
        <w:t>unavoidable</w:t>
      </w:r>
      <w:r w:rsidRPr="001D7BF2">
        <w:rPr>
          <w:color w:val="000000"/>
        </w:rPr>
        <w:t xml:space="preserve"> visitor disadvantage</w:t>
      </w:r>
      <w:r w:rsidR="006B6148" w:rsidRPr="001D7BF2">
        <w:rPr>
          <w:color w:val="000000"/>
        </w:rPr>
        <w:t>, e</w:t>
      </w:r>
      <w:r w:rsidRPr="001D7BF2">
        <w:rPr>
          <w:color w:val="000000"/>
        </w:rPr>
        <w:t>ven after controlling for distanc</w:t>
      </w:r>
      <w:r w:rsidR="006B6148" w:rsidRPr="001D7BF2">
        <w:rPr>
          <w:color w:val="000000"/>
        </w:rPr>
        <w:t xml:space="preserve">e, </w:t>
      </w:r>
      <w:r w:rsidRPr="001D7BF2">
        <w:rPr>
          <w:color w:val="000000"/>
        </w:rPr>
        <w:t xml:space="preserve">suggests that coaching staffs may benefit from dedicating </w:t>
      </w:r>
      <w:r w:rsidR="00890A2E">
        <w:rPr>
          <w:color w:val="000000"/>
        </w:rPr>
        <w:t>practice</w:t>
      </w:r>
      <w:r w:rsidRPr="001D7BF2">
        <w:rPr>
          <w:color w:val="000000"/>
        </w:rPr>
        <w:t xml:space="preserve"> time to replicating hostile acoustic environments. Some NFL and college programs already use crowd noise recordings in practice</w:t>
      </w:r>
      <w:r w:rsidR="00435AD3">
        <w:rPr>
          <w:color w:val="000000"/>
        </w:rPr>
        <w:t xml:space="preserve">. </w:t>
      </w:r>
      <w:r w:rsidR="00FF7F85">
        <w:rPr>
          <w:color w:val="000000"/>
        </w:rPr>
        <w:t>Correspondingly</w:t>
      </w:r>
      <w:r w:rsidR="00435AD3">
        <w:rPr>
          <w:color w:val="000000"/>
        </w:rPr>
        <w:t>,</w:t>
      </w:r>
      <w:r w:rsidRPr="001D7BF2">
        <w:rPr>
          <w:color w:val="000000"/>
        </w:rPr>
        <w:t xml:space="preserve"> our results provide </w:t>
      </w:r>
      <w:r w:rsidR="00084C55">
        <w:rPr>
          <w:color w:val="000000"/>
        </w:rPr>
        <w:t>limited</w:t>
      </w:r>
      <w:r w:rsidRPr="001D7BF2">
        <w:rPr>
          <w:color w:val="000000"/>
        </w:rPr>
        <w:t xml:space="preserve"> empirical justification for this approach. More broadly, our work contributes to the growing body of evidence that crowd conditions are not </w:t>
      </w:r>
      <w:r w:rsidR="008D7AA4">
        <w:rPr>
          <w:color w:val="000000"/>
        </w:rPr>
        <w:t>merely atmospheric</w:t>
      </w:r>
      <w:r w:rsidRPr="001D7BF2">
        <w:rPr>
          <w:color w:val="000000"/>
        </w:rPr>
        <w:t xml:space="preserve"> features of sporting events but have real, measurable effects on player performance in high-stakes situations.</w:t>
      </w:r>
    </w:p>
    <w:p w14:paraId="308EF57F" w14:textId="77777777" w:rsidR="001E2052" w:rsidRDefault="00935CCB">
      <w:pPr>
        <w:pBdr>
          <w:bottom w:val="single" w:sz="4" w:space="4" w:color="2E4057"/>
        </w:pBdr>
        <w:spacing w:before="280" w:after="160"/>
      </w:pPr>
      <w:r>
        <w:rPr>
          <w:b/>
          <w:bCs/>
          <w:color w:val="2E4057"/>
          <w:sz w:val="28"/>
          <w:szCs w:val="28"/>
        </w:rPr>
        <w:lastRenderedPageBreak/>
        <w:t>References</w:t>
      </w:r>
    </w:p>
    <w:p w14:paraId="776CD543" w14:textId="77777777" w:rsidR="001E2052" w:rsidRDefault="00935CCB">
      <w:pPr>
        <w:spacing w:before="80" w:after="80" w:line="264" w:lineRule="auto"/>
        <w:ind w:left="720" w:hanging="720"/>
      </w:pPr>
      <w:r>
        <w:rPr>
          <w:sz w:val="22"/>
          <w:szCs w:val="22"/>
        </w:rPr>
        <w:t>Barnard, A. R., Burroughs, C. B., Tichy, R. M., &amp; Weeks, M. D. (2011). Evaluation of crowd noise levels during college football games. Noise Control Engineering Journal, 59(6), 633–641.</w:t>
      </w:r>
    </w:p>
    <w:p w14:paraId="253E5A29" w14:textId="77777777" w:rsidR="001E2052" w:rsidRDefault="00935CCB">
      <w:pPr>
        <w:spacing w:before="80" w:after="80" w:line="264" w:lineRule="auto"/>
        <w:ind w:left="720" w:hanging="720"/>
      </w:pPr>
      <w:r>
        <w:rPr>
          <w:sz w:val="22"/>
          <w:szCs w:val="22"/>
        </w:rPr>
        <w:t>Benz, L., Lake, T., Bliss, T., &amp; Lopez, M. J. (2024). A comprehensive survey of the home advantage in American football. Journal of Quantitative Analysis in Sports, 20(4), 277–291.</w:t>
      </w:r>
    </w:p>
    <w:p w14:paraId="6415A33F" w14:textId="77777777" w:rsidR="001E2052" w:rsidRDefault="00935CCB">
      <w:pPr>
        <w:spacing w:before="80" w:after="80" w:line="264" w:lineRule="auto"/>
        <w:ind w:left="720" w:hanging="720"/>
      </w:pPr>
      <w:r>
        <w:rPr>
          <w:sz w:val="22"/>
          <w:szCs w:val="22"/>
        </w:rPr>
        <w:t>Berry, S. M., &amp; Wood, C. (2004). The cold foot effect. Chance, 17(4), 47–51.</w:t>
      </w:r>
    </w:p>
    <w:p w14:paraId="2D248540" w14:textId="77777777" w:rsidR="001E2052" w:rsidRDefault="00935CCB">
      <w:pPr>
        <w:spacing w:before="80" w:after="80" w:line="264" w:lineRule="auto"/>
        <w:ind w:left="720" w:hanging="720"/>
      </w:pPr>
      <w:r>
        <w:rPr>
          <w:sz w:val="22"/>
          <w:szCs w:val="22"/>
        </w:rPr>
        <w:t>Boudreaux, C. J., Sanders, S. D., &amp; Walia, B. (2017). A natural experiment to determine the causal effect of home-court advantage. Journal of Sports Economics, 18(7), 737–749.</w:t>
      </w:r>
    </w:p>
    <w:p w14:paraId="6D18A829" w14:textId="77777777" w:rsidR="001E2052" w:rsidRDefault="00935CCB">
      <w:pPr>
        <w:spacing w:before="80" w:after="80" w:line="264" w:lineRule="auto"/>
        <w:ind w:left="720" w:hanging="720"/>
      </w:pPr>
      <w:r>
        <w:rPr>
          <w:sz w:val="22"/>
          <w:szCs w:val="22"/>
        </w:rPr>
        <w:t>Goldschmied, N., Nier, M. W., &amp; Kasari, C. (2010). Pressure kicks in the NFL: An archival exploration into the deployment of timeouts and other environmental correlates. The Sport Psychologist, 24(3), 300–312.</w:t>
      </w:r>
    </w:p>
    <w:p w14:paraId="65F82AC6" w14:textId="77777777" w:rsidR="001E2052" w:rsidRDefault="00935CCB">
      <w:pPr>
        <w:spacing w:before="80" w:after="80" w:line="264" w:lineRule="auto"/>
        <w:ind w:left="720" w:hanging="720"/>
      </w:pPr>
      <w:r>
        <w:rPr>
          <w:sz w:val="22"/>
          <w:szCs w:val="22"/>
        </w:rPr>
        <w:t>Higgs, N., &amp; Stavness, I. (2021). Bayesian analysis of home advantage in North American professional sports before and during COVID-19. Scientific Reports, 11(1), 14521.</w:t>
      </w:r>
    </w:p>
    <w:p w14:paraId="7C8DCDC2" w14:textId="77777777" w:rsidR="001E2052" w:rsidRDefault="00935CCB">
      <w:pPr>
        <w:spacing w:before="80" w:after="80" w:line="264" w:lineRule="auto"/>
        <w:ind w:left="720" w:hanging="720"/>
      </w:pPr>
      <w:r>
        <w:rPr>
          <w:sz w:val="22"/>
          <w:szCs w:val="22"/>
        </w:rPr>
        <w:t>McMahon, M. J., &amp; Oldfather, S. M. (2024). Separately measuring home-field advantage for offenses and defenses: A panel-data study of enrollment channels within collegiate American football. Southern Economic Journal, 90(4), 1060–1088.</w:t>
      </w:r>
    </w:p>
    <w:p w14:paraId="671B97E4" w14:textId="77777777" w:rsidR="001E2052" w:rsidRDefault="00935CCB">
      <w:pPr>
        <w:spacing w:before="80" w:after="80" w:line="264" w:lineRule="auto"/>
        <w:ind w:left="720" w:hanging="720"/>
      </w:pPr>
      <w:r>
        <w:rPr>
          <w:sz w:val="22"/>
          <w:szCs w:val="22"/>
        </w:rPr>
        <w:t>Pasta, D. J., &amp; Cunningham-Rhoads, D. (2014). An expectation-based metric for NFL field goal kickers. Journal of Quantitative Analysis in Sports, 10(1), 35–45.</w:t>
      </w:r>
    </w:p>
    <w:p w14:paraId="289EEEF4" w14:textId="77777777" w:rsidR="001E2052" w:rsidRDefault="00935CCB">
      <w:pPr>
        <w:spacing w:before="80" w:after="80" w:line="264" w:lineRule="auto"/>
        <w:ind w:left="720" w:hanging="720"/>
      </w:pPr>
      <w:r>
        <w:rPr>
          <w:sz w:val="22"/>
          <w:szCs w:val="22"/>
        </w:rPr>
        <w:t>Pollard, R., &amp; Pollard, G. (2005). Long-term trends in home advantage in professional team sports in North America and England (1876–2003). Journal of Sports Sciences, 23(4), 337–349.</w:t>
      </w:r>
    </w:p>
    <w:p w14:paraId="7441DA68" w14:textId="77777777" w:rsidR="001E2052" w:rsidRDefault="00935CCB">
      <w:pPr>
        <w:spacing w:before="80" w:after="80" w:line="264" w:lineRule="auto"/>
        <w:ind w:left="720" w:hanging="720"/>
      </w:pPr>
      <w:r>
        <w:rPr>
          <w:sz w:val="22"/>
          <w:szCs w:val="22"/>
        </w:rPr>
        <w:t>Schwartz, B., &amp; Barsky, S. F. (1977). The home advantage. Social Forces, 55(3), 641–661.</w:t>
      </w:r>
    </w:p>
    <w:sectPr w:rsidR="001E2052" w:rsidSect="006D2227">
      <w:headerReference w:type="default" r:id="rId9"/>
      <w:footerReference w:type="default" r:id="rId10"/>
      <w:pgSz w:w="12240" w:h="15840"/>
      <w:pgMar w:top="1440" w:right="1440" w:bottom="1440" w:left="1440" w:header="708" w:footer="708" w:gutter="0"/>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1EA94F1A" w14:textId="77777777" w:rsidR="00712052" w:rsidRDefault="00712052">
      <w:r>
        <w:separator/>
      </w:r>
    </w:p>
  </w:endnote>
  <w:endnote w:type="continuationSeparator" w:id="0">
    <w:p w14:paraId="6BD83995" w14:textId="77777777" w:rsidR="00712052" w:rsidRDefault="00712052">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ambria Math">
    <w:panose1 w:val="02040503050406030204"/>
    <w:charset w:val="00"/>
    <w:family w:val="roman"/>
    <w:pitch w:val="variable"/>
    <w:sig w:usb0="E00006FF" w:usb1="420024FF" w:usb2="02000000" w:usb3="00000000" w:csb0="0000019F" w:csb1="00000000"/>
  </w:font>
  <w:font w:name="Yu Gothic Light">
    <w:altName w:val="游ゴシック Light"/>
    <w:panose1 w:val="020B0300000000000000"/>
    <w:charset w:val="80"/>
    <w:family w:val="swiss"/>
    <w:pitch w:val="variable"/>
    <w:sig w:usb0="E00002FF" w:usb1="2AC7FDFF" w:usb2="00000016" w:usb3="00000000" w:csb0="0002009F" w:csb1="00000000"/>
  </w:font>
  <w:font w:name="Aptos Display">
    <w:charset w:val="00"/>
    <w:family w:val="swiss"/>
    <w:pitch w:val="variable"/>
    <w:sig w:usb0="20000287" w:usb1="00000003" w:usb2="00000000" w:usb3="00000000" w:csb0="0000019F" w:csb1="00000000"/>
  </w:font>
  <w:font w:name="Yu Mincho">
    <w:charset w:val="80"/>
    <w:family w:val="roman"/>
    <w:pitch w:val="variable"/>
    <w:sig w:usb0="800002E7" w:usb1="2AC7FCFF" w:usb2="00000012" w:usb3="00000000" w:csb0="0002009F" w:csb1="00000000"/>
  </w:font>
  <w:font w:name="Aptos">
    <w:charset w:val="00"/>
    <w:family w:val="swiss"/>
    <w:pitch w:val="variable"/>
    <w:sig w:usb0="20000287" w:usb1="00000003" w:usb2="00000000" w:usb3="00000000" w:csb0="0000019F" w:csb1="00000000"/>
  </w:font>
  <w:font w:name="Arial">
    <w:panose1 w:val="020B0604020202020204"/>
    <w:charset w:val="00"/>
    <w:family w:val="swiss"/>
    <w:pitch w:val="variable"/>
    <w:sig w:usb0="E0002EFF" w:usb1="C000785B"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52B299D6" w14:textId="77777777" w:rsidR="001E2052" w:rsidRDefault="00935CCB">
    <w:pPr>
      <w:jc w:val="center"/>
    </w:pPr>
    <w:r>
      <w:rPr>
        <w:color w:val="666666"/>
        <w:sz w:val="18"/>
        <w:szCs w:val="18"/>
      </w:rPr>
      <w:t xml:space="preserve">Page </w:t>
    </w:r>
    <w:r>
      <w:rPr>
        <w:color w:val="666666"/>
        <w:sz w:val="18"/>
        <w:szCs w:val="18"/>
      </w:rPr>
      <w:fldChar w:fldCharType="begin"/>
    </w:r>
    <w:r>
      <w:rPr>
        <w:color w:val="666666"/>
        <w:sz w:val="18"/>
        <w:szCs w:val="18"/>
      </w:rPr>
      <w:instrText>PAGE</w:instrText>
    </w:r>
    <w:r>
      <w:rPr>
        <w:color w:val="666666"/>
        <w:sz w:val="18"/>
        <w:szCs w:val="18"/>
      </w:rPr>
      <w:fldChar w:fldCharType="separate"/>
    </w:r>
    <w:r w:rsidR="000627F0">
      <w:rPr>
        <w:noProof/>
        <w:color w:val="666666"/>
        <w:sz w:val="18"/>
        <w:szCs w:val="18"/>
      </w:rPr>
      <w:t>1</w:t>
    </w:r>
    <w:r>
      <w:rPr>
        <w:color w:val="666666"/>
        <w:sz w:val="18"/>
        <w:szCs w:val="18"/>
      </w:rPr>
      <w:fldChar w:fldCharType="end"/>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20469764" w14:textId="77777777" w:rsidR="00712052" w:rsidRDefault="00712052">
      <w:r>
        <w:separator/>
      </w:r>
    </w:p>
  </w:footnote>
  <w:footnote w:type="continuationSeparator" w:id="0">
    <w:p w14:paraId="3348F6E4" w14:textId="77777777" w:rsidR="00712052" w:rsidRDefault="00712052">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7AE2DA95" w14:textId="77777777" w:rsidR="001E2052" w:rsidRDefault="00935CCB">
    <w:pPr>
      <w:pBdr>
        <w:bottom w:val="single" w:sz="4" w:space="4" w:color="2E4057"/>
      </w:pBdr>
      <w:spacing w:after="120"/>
      <w:jc w:val="right"/>
    </w:pPr>
    <w:r>
      <w:rPr>
        <w:color w:val="666666"/>
        <w:sz w:val="18"/>
        <w:szCs w:val="18"/>
      </w:rPr>
      <w:t>Home Field Advantage &amp; Visiting Kicker Performance  |  Lovejoy-Hall &amp; Simonds  |  ECON 464</w:t>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6AF91DEF"/>
    <w:multiLevelType w:val="hybridMultilevel"/>
    <w:tmpl w:val="083AD9C6"/>
    <w:lvl w:ilvl="0" w:tplc="3E8E2B14">
      <w:start w:val="1"/>
      <w:numFmt w:val="bullet"/>
      <w:lvlText w:val="●"/>
      <w:lvlJc w:val="left"/>
      <w:pPr>
        <w:ind w:left="720" w:hanging="360"/>
      </w:pPr>
    </w:lvl>
    <w:lvl w:ilvl="1" w:tplc="2B887E20">
      <w:start w:val="1"/>
      <w:numFmt w:val="bullet"/>
      <w:lvlText w:val="○"/>
      <w:lvlJc w:val="left"/>
      <w:pPr>
        <w:ind w:left="1440" w:hanging="360"/>
      </w:pPr>
    </w:lvl>
    <w:lvl w:ilvl="2" w:tplc="36BC205C">
      <w:start w:val="1"/>
      <w:numFmt w:val="bullet"/>
      <w:lvlText w:val="■"/>
      <w:lvlJc w:val="left"/>
      <w:pPr>
        <w:ind w:left="2160" w:hanging="360"/>
      </w:pPr>
    </w:lvl>
    <w:lvl w:ilvl="3" w:tplc="BA7A6D38">
      <w:start w:val="1"/>
      <w:numFmt w:val="bullet"/>
      <w:lvlText w:val="●"/>
      <w:lvlJc w:val="left"/>
      <w:pPr>
        <w:ind w:left="2880" w:hanging="360"/>
      </w:pPr>
    </w:lvl>
    <w:lvl w:ilvl="4" w:tplc="6A689AE8">
      <w:start w:val="1"/>
      <w:numFmt w:val="bullet"/>
      <w:lvlText w:val="○"/>
      <w:lvlJc w:val="left"/>
      <w:pPr>
        <w:ind w:left="3600" w:hanging="360"/>
      </w:pPr>
    </w:lvl>
    <w:lvl w:ilvl="5" w:tplc="42ECCD5E">
      <w:start w:val="1"/>
      <w:numFmt w:val="bullet"/>
      <w:lvlText w:val="■"/>
      <w:lvlJc w:val="left"/>
      <w:pPr>
        <w:ind w:left="4320" w:hanging="360"/>
      </w:pPr>
    </w:lvl>
    <w:lvl w:ilvl="6" w:tplc="4852C44E">
      <w:start w:val="1"/>
      <w:numFmt w:val="bullet"/>
      <w:lvlText w:val="●"/>
      <w:lvlJc w:val="left"/>
      <w:pPr>
        <w:ind w:left="5040" w:hanging="360"/>
      </w:pPr>
    </w:lvl>
    <w:lvl w:ilvl="7" w:tplc="6CECFAF8">
      <w:start w:val="1"/>
      <w:numFmt w:val="bullet"/>
      <w:lvlText w:val="●"/>
      <w:lvlJc w:val="left"/>
      <w:pPr>
        <w:ind w:left="5760" w:hanging="360"/>
      </w:pPr>
    </w:lvl>
    <w:lvl w:ilvl="8" w:tplc="A21ED21E">
      <w:start w:val="1"/>
      <w:numFmt w:val="bullet"/>
      <w:lvlText w:val="●"/>
      <w:lvlJc w:val="left"/>
      <w:pPr>
        <w:ind w:left="6480" w:hanging="360"/>
      </w:pPr>
    </w:lvl>
  </w:abstractNum>
  <w:num w:numId="1" w16cid:durableId="1712801053">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1E2052"/>
    <w:rsid w:val="000113F2"/>
    <w:rsid w:val="00014654"/>
    <w:rsid w:val="000159D7"/>
    <w:rsid w:val="00025FEB"/>
    <w:rsid w:val="0002773E"/>
    <w:rsid w:val="0003750E"/>
    <w:rsid w:val="0004157D"/>
    <w:rsid w:val="000425FD"/>
    <w:rsid w:val="00055028"/>
    <w:rsid w:val="0005E114"/>
    <w:rsid w:val="000627F0"/>
    <w:rsid w:val="00076337"/>
    <w:rsid w:val="00084C55"/>
    <w:rsid w:val="00092FBB"/>
    <w:rsid w:val="0009460B"/>
    <w:rsid w:val="00097C80"/>
    <w:rsid w:val="000A4185"/>
    <w:rsid w:val="000B3FCE"/>
    <w:rsid w:val="000B6A1A"/>
    <w:rsid w:val="000C0270"/>
    <w:rsid w:val="000C4EB4"/>
    <w:rsid w:val="000C5070"/>
    <w:rsid w:val="000C5F96"/>
    <w:rsid w:val="000C7B08"/>
    <w:rsid w:val="000D2F9E"/>
    <w:rsid w:val="000F1778"/>
    <w:rsid w:val="000FBF23"/>
    <w:rsid w:val="00107C28"/>
    <w:rsid w:val="00116B83"/>
    <w:rsid w:val="00117A22"/>
    <w:rsid w:val="0013321C"/>
    <w:rsid w:val="00133456"/>
    <w:rsid w:val="00133468"/>
    <w:rsid w:val="00146CD0"/>
    <w:rsid w:val="001476A9"/>
    <w:rsid w:val="00151D9F"/>
    <w:rsid w:val="0015760C"/>
    <w:rsid w:val="0016033B"/>
    <w:rsid w:val="0016C6B7"/>
    <w:rsid w:val="00170AC3"/>
    <w:rsid w:val="0017564B"/>
    <w:rsid w:val="00181D91"/>
    <w:rsid w:val="00181F7D"/>
    <w:rsid w:val="00184E80"/>
    <w:rsid w:val="001863FC"/>
    <w:rsid w:val="00192AA0"/>
    <w:rsid w:val="0019305A"/>
    <w:rsid w:val="00197913"/>
    <w:rsid w:val="001A13D7"/>
    <w:rsid w:val="001B2736"/>
    <w:rsid w:val="001C1854"/>
    <w:rsid w:val="001D646B"/>
    <w:rsid w:val="001D7BF2"/>
    <w:rsid w:val="001E2052"/>
    <w:rsid w:val="001F1CE4"/>
    <w:rsid w:val="001F2E6D"/>
    <w:rsid w:val="00206E9C"/>
    <w:rsid w:val="00207D02"/>
    <w:rsid w:val="00207E4C"/>
    <w:rsid w:val="00211A19"/>
    <w:rsid w:val="00212654"/>
    <w:rsid w:val="00212771"/>
    <w:rsid w:val="00214580"/>
    <w:rsid w:val="00217C35"/>
    <w:rsid w:val="00221DFB"/>
    <w:rsid w:val="00222EC6"/>
    <w:rsid w:val="002324BB"/>
    <w:rsid w:val="00242A65"/>
    <w:rsid w:val="00242A7D"/>
    <w:rsid w:val="002442BB"/>
    <w:rsid w:val="00253B4E"/>
    <w:rsid w:val="00255555"/>
    <w:rsid w:val="002629AD"/>
    <w:rsid w:val="00264931"/>
    <w:rsid w:val="0027096C"/>
    <w:rsid w:val="002725F3"/>
    <w:rsid w:val="00273C9F"/>
    <w:rsid w:val="00277C60"/>
    <w:rsid w:val="00286A62"/>
    <w:rsid w:val="00286FA9"/>
    <w:rsid w:val="00297C54"/>
    <w:rsid w:val="002A2DA6"/>
    <w:rsid w:val="002A72ED"/>
    <w:rsid w:val="002B3A83"/>
    <w:rsid w:val="002B4620"/>
    <w:rsid w:val="002C1E09"/>
    <w:rsid w:val="002D2083"/>
    <w:rsid w:val="002D2E62"/>
    <w:rsid w:val="002D7188"/>
    <w:rsid w:val="002DCAC7"/>
    <w:rsid w:val="002E68F1"/>
    <w:rsid w:val="003018B4"/>
    <w:rsid w:val="00301F67"/>
    <w:rsid w:val="00306F26"/>
    <w:rsid w:val="00326A47"/>
    <w:rsid w:val="00332C3F"/>
    <w:rsid w:val="0033327B"/>
    <w:rsid w:val="00343217"/>
    <w:rsid w:val="0034535D"/>
    <w:rsid w:val="003524AD"/>
    <w:rsid w:val="0035316F"/>
    <w:rsid w:val="00353678"/>
    <w:rsid w:val="00360B8B"/>
    <w:rsid w:val="003628EA"/>
    <w:rsid w:val="00366DA7"/>
    <w:rsid w:val="00367A33"/>
    <w:rsid w:val="0037191D"/>
    <w:rsid w:val="00376537"/>
    <w:rsid w:val="00376765"/>
    <w:rsid w:val="0038012E"/>
    <w:rsid w:val="00384801"/>
    <w:rsid w:val="00385870"/>
    <w:rsid w:val="0038604C"/>
    <w:rsid w:val="003923AC"/>
    <w:rsid w:val="003B3CFF"/>
    <w:rsid w:val="003B7034"/>
    <w:rsid w:val="003C03CF"/>
    <w:rsid w:val="003C0969"/>
    <w:rsid w:val="003C3C6B"/>
    <w:rsid w:val="003C4607"/>
    <w:rsid w:val="003C53EB"/>
    <w:rsid w:val="003D11A1"/>
    <w:rsid w:val="003D1643"/>
    <w:rsid w:val="003E477D"/>
    <w:rsid w:val="003F7C5E"/>
    <w:rsid w:val="00411D50"/>
    <w:rsid w:val="00414279"/>
    <w:rsid w:val="00414ECA"/>
    <w:rsid w:val="00423B9C"/>
    <w:rsid w:val="00435AD3"/>
    <w:rsid w:val="00443401"/>
    <w:rsid w:val="00451CB8"/>
    <w:rsid w:val="00456DD6"/>
    <w:rsid w:val="00457045"/>
    <w:rsid w:val="004570F2"/>
    <w:rsid w:val="00461566"/>
    <w:rsid w:val="0047349D"/>
    <w:rsid w:val="0047421D"/>
    <w:rsid w:val="00474888"/>
    <w:rsid w:val="00476CD6"/>
    <w:rsid w:val="004808B4"/>
    <w:rsid w:val="00482674"/>
    <w:rsid w:val="00484499"/>
    <w:rsid w:val="00487425"/>
    <w:rsid w:val="00494607"/>
    <w:rsid w:val="004A1DD7"/>
    <w:rsid w:val="004B23E3"/>
    <w:rsid w:val="004B4338"/>
    <w:rsid w:val="004C1AAD"/>
    <w:rsid w:val="004C2C06"/>
    <w:rsid w:val="004C6C5C"/>
    <w:rsid w:val="004E0E4A"/>
    <w:rsid w:val="004F0179"/>
    <w:rsid w:val="004F128A"/>
    <w:rsid w:val="004F4431"/>
    <w:rsid w:val="00507E34"/>
    <w:rsid w:val="00515981"/>
    <w:rsid w:val="0051794B"/>
    <w:rsid w:val="00517AFF"/>
    <w:rsid w:val="00517F96"/>
    <w:rsid w:val="00520865"/>
    <w:rsid w:val="00522F8A"/>
    <w:rsid w:val="00523A08"/>
    <w:rsid w:val="00524F19"/>
    <w:rsid w:val="0052531C"/>
    <w:rsid w:val="00534424"/>
    <w:rsid w:val="00540E8C"/>
    <w:rsid w:val="00543EC1"/>
    <w:rsid w:val="00544973"/>
    <w:rsid w:val="00565E50"/>
    <w:rsid w:val="005777E8"/>
    <w:rsid w:val="00582CC1"/>
    <w:rsid w:val="00582E10"/>
    <w:rsid w:val="00582FAA"/>
    <w:rsid w:val="00585852"/>
    <w:rsid w:val="00586F6B"/>
    <w:rsid w:val="0059717B"/>
    <w:rsid w:val="00597D8F"/>
    <w:rsid w:val="005A1E1F"/>
    <w:rsid w:val="005B7B0B"/>
    <w:rsid w:val="005C28D1"/>
    <w:rsid w:val="005C3583"/>
    <w:rsid w:val="005C4E7F"/>
    <w:rsid w:val="005C626A"/>
    <w:rsid w:val="005D108E"/>
    <w:rsid w:val="005D283D"/>
    <w:rsid w:val="005D2C15"/>
    <w:rsid w:val="005D3888"/>
    <w:rsid w:val="005E0C58"/>
    <w:rsid w:val="005F0EC6"/>
    <w:rsid w:val="005F13B6"/>
    <w:rsid w:val="005F2720"/>
    <w:rsid w:val="006008D8"/>
    <w:rsid w:val="0060603E"/>
    <w:rsid w:val="00610569"/>
    <w:rsid w:val="00615140"/>
    <w:rsid w:val="00626285"/>
    <w:rsid w:val="00634DBE"/>
    <w:rsid w:val="0064416B"/>
    <w:rsid w:val="006441FA"/>
    <w:rsid w:val="00645CC5"/>
    <w:rsid w:val="00650096"/>
    <w:rsid w:val="006534A6"/>
    <w:rsid w:val="00662B2E"/>
    <w:rsid w:val="00671AC0"/>
    <w:rsid w:val="006739EF"/>
    <w:rsid w:val="00675ADD"/>
    <w:rsid w:val="00675D7E"/>
    <w:rsid w:val="006764F4"/>
    <w:rsid w:val="00677FB6"/>
    <w:rsid w:val="006923ED"/>
    <w:rsid w:val="006A4AC6"/>
    <w:rsid w:val="006A5997"/>
    <w:rsid w:val="006B2370"/>
    <w:rsid w:val="006B6148"/>
    <w:rsid w:val="006C3078"/>
    <w:rsid w:val="006C33BC"/>
    <w:rsid w:val="006C3B87"/>
    <w:rsid w:val="006D2227"/>
    <w:rsid w:val="006D3AC2"/>
    <w:rsid w:val="006D5BF0"/>
    <w:rsid w:val="006D5D6D"/>
    <w:rsid w:val="006E107A"/>
    <w:rsid w:val="006F005A"/>
    <w:rsid w:val="00702D8D"/>
    <w:rsid w:val="007064FA"/>
    <w:rsid w:val="00710D98"/>
    <w:rsid w:val="0071168B"/>
    <w:rsid w:val="00712052"/>
    <w:rsid w:val="0071728E"/>
    <w:rsid w:val="00717FE0"/>
    <w:rsid w:val="00722A76"/>
    <w:rsid w:val="00737D8E"/>
    <w:rsid w:val="00745480"/>
    <w:rsid w:val="007470B4"/>
    <w:rsid w:val="00756D40"/>
    <w:rsid w:val="00762ED6"/>
    <w:rsid w:val="007635FD"/>
    <w:rsid w:val="00763760"/>
    <w:rsid w:val="00774198"/>
    <w:rsid w:val="00774935"/>
    <w:rsid w:val="007758A2"/>
    <w:rsid w:val="00783486"/>
    <w:rsid w:val="00783E73"/>
    <w:rsid w:val="00783E78"/>
    <w:rsid w:val="00784B00"/>
    <w:rsid w:val="00787C8F"/>
    <w:rsid w:val="0079339F"/>
    <w:rsid w:val="0079782C"/>
    <w:rsid w:val="007A1C3B"/>
    <w:rsid w:val="007B0831"/>
    <w:rsid w:val="007B0A21"/>
    <w:rsid w:val="007B5403"/>
    <w:rsid w:val="007B685E"/>
    <w:rsid w:val="007B721D"/>
    <w:rsid w:val="007D079B"/>
    <w:rsid w:val="007D39FD"/>
    <w:rsid w:val="007D527F"/>
    <w:rsid w:val="007E00E2"/>
    <w:rsid w:val="007E092F"/>
    <w:rsid w:val="0080306E"/>
    <w:rsid w:val="00816987"/>
    <w:rsid w:val="0081784A"/>
    <w:rsid w:val="008207FA"/>
    <w:rsid w:val="00832AEC"/>
    <w:rsid w:val="00837D3E"/>
    <w:rsid w:val="008426CD"/>
    <w:rsid w:val="00843331"/>
    <w:rsid w:val="00844173"/>
    <w:rsid w:val="00845639"/>
    <w:rsid w:val="0085081C"/>
    <w:rsid w:val="00855F52"/>
    <w:rsid w:val="00857D7A"/>
    <w:rsid w:val="00857F43"/>
    <w:rsid w:val="008604E7"/>
    <w:rsid w:val="008608DA"/>
    <w:rsid w:val="00860E53"/>
    <w:rsid w:val="00861DBD"/>
    <w:rsid w:val="00864125"/>
    <w:rsid w:val="008651A3"/>
    <w:rsid w:val="0086539F"/>
    <w:rsid w:val="0086610A"/>
    <w:rsid w:val="00867C53"/>
    <w:rsid w:val="008703D7"/>
    <w:rsid w:val="00870DDF"/>
    <w:rsid w:val="00875236"/>
    <w:rsid w:val="008759BE"/>
    <w:rsid w:val="00875A14"/>
    <w:rsid w:val="00875B03"/>
    <w:rsid w:val="008777C0"/>
    <w:rsid w:val="00884D84"/>
    <w:rsid w:val="00890A2E"/>
    <w:rsid w:val="00891299"/>
    <w:rsid w:val="008961CE"/>
    <w:rsid w:val="008A073C"/>
    <w:rsid w:val="008A7D95"/>
    <w:rsid w:val="008B03C5"/>
    <w:rsid w:val="008C4652"/>
    <w:rsid w:val="008C4EE8"/>
    <w:rsid w:val="008C664A"/>
    <w:rsid w:val="008C7D98"/>
    <w:rsid w:val="008D0811"/>
    <w:rsid w:val="008D1F20"/>
    <w:rsid w:val="008D3788"/>
    <w:rsid w:val="008D4C43"/>
    <w:rsid w:val="008D7AA4"/>
    <w:rsid w:val="008E2795"/>
    <w:rsid w:val="008E2F08"/>
    <w:rsid w:val="008E30F2"/>
    <w:rsid w:val="008E3681"/>
    <w:rsid w:val="008E484D"/>
    <w:rsid w:val="008EEF4C"/>
    <w:rsid w:val="008F0B2B"/>
    <w:rsid w:val="008F35A3"/>
    <w:rsid w:val="00910A55"/>
    <w:rsid w:val="00911D2E"/>
    <w:rsid w:val="00914A45"/>
    <w:rsid w:val="009164D6"/>
    <w:rsid w:val="00916923"/>
    <w:rsid w:val="009216FB"/>
    <w:rsid w:val="00921FC9"/>
    <w:rsid w:val="0092547E"/>
    <w:rsid w:val="00926E50"/>
    <w:rsid w:val="00931A79"/>
    <w:rsid w:val="00935CCB"/>
    <w:rsid w:val="00935FF3"/>
    <w:rsid w:val="00940557"/>
    <w:rsid w:val="009446B0"/>
    <w:rsid w:val="00945F4F"/>
    <w:rsid w:val="00957211"/>
    <w:rsid w:val="00957CC2"/>
    <w:rsid w:val="0096304B"/>
    <w:rsid w:val="00965729"/>
    <w:rsid w:val="00973E52"/>
    <w:rsid w:val="009746A9"/>
    <w:rsid w:val="00980627"/>
    <w:rsid w:val="00981C18"/>
    <w:rsid w:val="00983B56"/>
    <w:rsid w:val="0098426D"/>
    <w:rsid w:val="00992A39"/>
    <w:rsid w:val="00993E9E"/>
    <w:rsid w:val="00995551"/>
    <w:rsid w:val="009964E6"/>
    <w:rsid w:val="009A149C"/>
    <w:rsid w:val="009A3ED3"/>
    <w:rsid w:val="009A4E2D"/>
    <w:rsid w:val="009B047C"/>
    <w:rsid w:val="009C237A"/>
    <w:rsid w:val="009C2EA3"/>
    <w:rsid w:val="009C55A6"/>
    <w:rsid w:val="009C7C6A"/>
    <w:rsid w:val="009C7E85"/>
    <w:rsid w:val="009D2494"/>
    <w:rsid w:val="009D7A51"/>
    <w:rsid w:val="00A0566F"/>
    <w:rsid w:val="00A0789E"/>
    <w:rsid w:val="00A1030D"/>
    <w:rsid w:val="00A11FA6"/>
    <w:rsid w:val="00A17813"/>
    <w:rsid w:val="00A17897"/>
    <w:rsid w:val="00A17F83"/>
    <w:rsid w:val="00A24C3F"/>
    <w:rsid w:val="00A27D4D"/>
    <w:rsid w:val="00A33E2E"/>
    <w:rsid w:val="00A35A85"/>
    <w:rsid w:val="00A445EB"/>
    <w:rsid w:val="00A46C01"/>
    <w:rsid w:val="00A56FE5"/>
    <w:rsid w:val="00A57379"/>
    <w:rsid w:val="00A61A2B"/>
    <w:rsid w:val="00A739CF"/>
    <w:rsid w:val="00A73DEA"/>
    <w:rsid w:val="00A752B2"/>
    <w:rsid w:val="00A847F8"/>
    <w:rsid w:val="00A93DAB"/>
    <w:rsid w:val="00A96E89"/>
    <w:rsid w:val="00AA2CB7"/>
    <w:rsid w:val="00AA38E4"/>
    <w:rsid w:val="00AA558F"/>
    <w:rsid w:val="00AB24F2"/>
    <w:rsid w:val="00AB392F"/>
    <w:rsid w:val="00AC1743"/>
    <w:rsid w:val="00AC2EDA"/>
    <w:rsid w:val="00AD0199"/>
    <w:rsid w:val="00AD0906"/>
    <w:rsid w:val="00AD0AA5"/>
    <w:rsid w:val="00AD2379"/>
    <w:rsid w:val="00AE4EE1"/>
    <w:rsid w:val="00AF2513"/>
    <w:rsid w:val="00AF73EB"/>
    <w:rsid w:val="00B044EB"/>
    <w:rsid w:val="00B04852"/>
    <w:rsid w:val="00B0544E"/>
    <w:rsid w:val="00B06660"/>
    <w:rsid w:val="00B13D25"/>
    <w:rsid w:val="00B1732E"/>
    <w:rsid w:val="00B21A2D"/>
    <w:rsid w:val="00B21DE2"/>
    <w:rsid w:val="00B243F0"/>
    <w:rsid w:val="00B26715"/>
    <w:rsid w:val="00B308EE"/>
    <w:rsid w:val="00B34D15"/>
    <w:rsid w:val="00B35234"/>
    <w:rsid w:val="00B359A7"/>
    <w:rsid w:val="00B361FE"/>
    <w:rsid w:val="00B37E25"/>
    <w:rsid w:val="00B4205E"/>
    <w:rsid w:val="00B42ED7"/>
    <w:rsid w:val="00B46956"/>
    <w:rsid w:val="00B47263"/>
    <w:rsid w:val="00B5275E"/>
    <w:rsid w:val="00B61C9D"/>
    <w:rsid w:val="00B64CAE"/>
    <w:rsid w:val="00B65032"/>
    <w:rsid w:val="00B70D02"/>
    <w:rsid w:val="00B761DA"/>
    <w:rsid w:val="00B80295"/>
    <w:rsid w:val="00B82051"/>
    <w:rsid w:val="00B9254F"/>
    <w:rsid w:val="00B92CE6"/>
    <w:rsid w:val="00B97952"/>
    <w:rsid w:val="00BA1792"/>
    <w:rsid w:val="00BA1BB5"/>
    <w:rsid w:val="00BA4CD8"/>
    <w:rsid w:val="00BB410C"/>
    <w:rsid w:val="00BB527C"/>
    <w:rsid w:val="00BC4668"/>
    <w:rsid w:val="00BD06A7"/>
    <w:rsid w:val="00BE6D8B"/>
    <w:rsid w:val="00BF0822"/>
    <w:rsid w:val="00BF5EFE"/>
    <w:rsid w:val="00C20A4A"/>
    <w:rsid w:val="00C2140F"/>
    <w:rsid w:val="00C23FF6"/>
    <w:rsid w:val="00C31D49"/>
    <w:rsid w:val="00C32BD2"/>
    <w:rsid w:val="00C34024"/>
    <w:rsid w:val="00C361C4"/>
    <w:rsid w:val="00C44E7A"/>
    <w:rsid w:val="00C47715"/>
    <w:rsid w:val="00C50D28"/>
    <w:rsid w:val="00C5307B"/>
    <w:rsid w:val="00C56308"/>
    <w:rsid w:val="00C570A7"/>
    <w:rsid w:val="00C62430"/>
    <w:rsid w:val="00C63133"/>
    <w:rsid w:val="00C66DA4"/>
    <w:rsid w:val="00C6770D"/>
    <w:rsid w:val="00C8219C"/>
    <w:rsid w:val="00C826EC"/>
    <w:rsid w:val="00C83D72"/>
    <w:rsid w:val="00C8492D"/>
    <w:rsid w:val="00C91188"/>
    <w:rsid w:val="00C97F99"/>
    <w:rsid w:val="00CA1188"/>
    <w:rsid w:val="00CA3E07"/>
    <w:rsid w:val="00CB0339"/>
    <w:rsid w:val="00CB4ECD"/>
    <w:rsid w:val="00CB5EE4"/>
    <w:rsid w:val="00CB6060"/>
    <w:rsid w:val="00CC0D0D"/>
    <w:rsid w:val="00CD0002"/>
    <w:rsid w:val="00CD2428"/>
    <w:rsid w:val="00CD771E"/>
    <w:rsid w:val="00CE0764"/>
    <w:rsid w:val="00CE1019"/>
    <w:rsid w:val="00CE1353"/>
    <w:rsid w:val="00CE6E88"/>
    <w:rsid w:val="00CE7D73"/>
    <w:rsid w:val="00CE7D92"/>
    <w:rsid w:val="00CF3AD5"/>
    <w:rsid w:val="00CF5866"/>
    <w:rsid w:val="00CF6581"/>
    <w:rsid w:val="00D01364"/>
    <w:rsid w:val="00D12404"/>
    <w:rsid w:val="00D16C05"/>
    <w:rsid w:val="00D206E4"/>
    <w:rsid w:val="00D22F4E"/>
    <w:rsid w:val="00D2527C"/>
    <w:rsid w:val="00D31915"/>
    <w:rsid w:val="00D34531"/>
    <w:rsid w:val="00D374A2"/>
    <w:rsid w:val="00D37579"/>
    <w:rsid w:val="00D43CE6"/>
    <w:rsid w:val="00D478A6"/>
    <w:rsid w:val="00D55CD2"/>
    <w:rsid w:val="00D61513"/>
    <w:rsid w:val="00D627ED"/>
    <w:rsid w:val="00D6428D"/>
    <w:rsid w:val="00D65437"/>
    <w:rsid w:val="00D67476"/>
    <w:rsid w:val="00D7053C"/>
    <w:rsid w:val="00D71645"/>
    <w:rsid w:val="00D73893"/>
    <w:rsid w:val="00D74309"/>
    <w:rsid w:val="00D750B7"/>
    <w:rsid w:val="00D7548E"/>
    <w:rsid w:val="00D804E4"/>
    <w:rsid w:val="00D81A18"/>
    <w:rsid w:val="00D933B7"/>
    <w:rsid w:val="00D9740B"/>
    <w:rsid w:val="00DA0CE8"/>
    <w:rsid w:val="00DA2A01"/>
    <w:rsid w:val="00DA5F81"/>
    <w:rsid w:val="00DB2607"/>
    <w:rsid w:val="00DB2FAA"/>
    <w:rsid w:val="00DB407A"/>
    <w:rsid w:val="00DB4F15"/>
    <w:rsid w:val="00DB53F0"/>
    <w:rsid w:val="00DB5A74"/>
    <w:rsid w:val="00DC2C13"/>
    <w:rsid w:val="00DC3FAE"/>
    <w:rsid w:val="00DC6079"/>
    <w:rsid w:val="00DD1880"/>
    <w:rsid w:val="00DD2292"/>
    <w:rsid w:val="00DD26E5"/>
    <w:rsid w:val="00DE2666"/>
    <w:rsid w:val="00DE5EE4"/>
    <w:rsid w:val="00DF39BE"/>
    <w:rsid w:val="00DF6587"/>
    <w:rsid w:val="00E002C1"/>
    <w:rsid w:val="00E01D27"/>
    <w:rsid w:val="00E021B4"/>
    <w:rsid w:val="00E05E77"/>
    <w:rsid w:val="00E06DBE"/>
    <w:rsid w:val="00E168E3"/>
    <w:rsid w:val="00E23F81"/>
    <w:rsid w:val="00E27219"/>
    <w:rsid w:val="00E30EF5"/>
    <w:rsid w:val="00E3635F"/>
    <w:rsid w:val="00E41B08"/>
    <w:rsid w:val="00E430F5"/>
    <w:rsid w:val="00E43965"/>
    <w:rsid w:val="00E44938"/>
    <w:rsid w:val="00E44C15"/>
    <w:rsid w:val="00E45722"/>
    <w:rsid w:val="00E472D4"/>
    <w:rsid w:val="00E513D4"/>
    <w:rsid w:val="00E53306"/>
    <w:rsid w:val="00E60A79"/>
    <w:rsid w:val="00E6157E"/>
    <w:rsid w:val="00E62E40"/>
    <w:rsid w:val="00E64336"/>
    <w:rsid w:val="00E64C97"/>
    <w:rsid w:val="00E6582D"/>
    <w:rsid w:val="00E74AB8"/>
    <w:rsid w:val="00E769F1"/>
    <w:rsid w:val="00E81B61"/>
    <w:rsid w:val="00E82244"/>
    <w:rsid w:val="00E904F5"/>
    <w:rsid w:val="00E90968"/>
    <w:rsid w:val="00EA5806"/>
    <w:rsid w:val="00EA66EB"/>
    <w:rsid w:val="00EA7A4F"/>
    <w:rsid w:val="00EB1EA1"/>
    <w:rsid w:val="00EB3097"/>
    <w:rsid w:val="00EB4DF3"/>
    <w:rsid w:val="00EC302F"/>
    <w:rsid w:val="00ED01BB"/>
    <w:rsid w:val="00EE03EA"/>
    <w:rsid w:val="00EE25D4"/>
    <w:rsid w:val="00EF07A6"/>
    <w:rsid w:val="00EF1FEF"/>
    <w:rsid w:val="00EF22BD"/>
    <w:rsid w:val="00EF49BF"/>
    <w:rsid w:val="00F03294"/>
    <w:rsid w:val="00F07D5E"/>
    <w:rsid w:val="00F1052A"/>
    <w:rsid w:val="00F10A3F"/>
    <w:rsid w:val="00F14F70"/>
    <w:rsid w:val="00F17F64"/>
    <w:rsid w:val="00F26DC2"/>
    <w:rsid w:val="00F30F8C"/>
    <w:rsid w:val="00F35823"/>
    <w:rsid w:val="00F368A9"/>
    <w:rsid w:val="00F472DC"/>
    <w:rsid w:val="00F519D7"/>
    <w:rsid w:val="00F51D56"/>
    <w:rsid w:val="00F64BFC"/>
    <w:rsid w:val="00F74216"/>
    <w:rsid w:val="00F771E2"/>
    <w:rsid w:val="00F7F52C"/>
    <w:rsid w:val="00F80CCF"/>
    <w:rsid w:val="00F862BE"/>
    <w:rsid w:val="00F92907"/>
    <w:rsid w:val="00F93DEC"/>
    <w:rsid w:val="00FA0C92"/>
    <w:rsid w:val="00FA15DA"/>
    <w:rsid w:val="00FA19D3"/>
    <w:rsid w:val="00FA3646"/>
    <w:rsid w:val="00FA7925"/>
    <w:rsid w:val="00FB2A75"/>
    <w:rsid w:val="00FB7B84"/>
    <w:rsid w:val="00FC684F"/>
    <w:rsid w:val="00FE0DBE"/>
    <w:rsid w:val="00FE6524"/>
    <w:rsid w:val="00FF1932"/>
    <w:rsid w:val="00FF5600"/>
    <w:rsid w:val="00FF7F85"/>
    <w:rsid w:val="0150C43C"/>
    <w:rsid w:val="0197B55E"/>
    <w:rsid w:val="01B57944"/>
    <w:rsid w:val="027A1FBA"/>
    <w:rsid w:val="0300C9E9"/>
    <w:rsid w:val="03CCE4F2"/>
    <w:rsid w:val="03D289AB"/>
    <w:rsid w:val="03D69C05"/>
    <w:rsid w:val="04EE7929"/>
    <w:rsid w:val="051BB430"/>
    <w:rsid w:val="052E8249"/>
    <w:rsid w:val="05D0C49C"/>
    <w:rsid w:val="05EF11BD"/>
    <w:rsid w:val="06901E29"/>
    <w:rsid w:val="069D3950"/>
    <w:rsid w:val="074C9CE4"/>
    <w:rsid w:val="08DE7C60"/>
    <w:rsid w:val="09A1020F"/>
    <w:rsid w:val="0A9F9F1D"/>
    <w:rsid w:val="0AF4A7E7"/>
    <w:rsid w:val="0B4B6864"/>
    <w:rsid w:val="0B4EC0DE"/>
    <w:rsid w:val="0C416050"/>
    <w:rsid w:val="0D31D401"/>
    <w:rsid w:val="0D6D7453"/>
    <w:rsid w:val="0D7AF40B"/>
    <w:rsid w:val="0DD95297"/>
    <w:rsid w:val="0E3F4BF1"/>
    <w:rsid w:val="0E9C4A98"/>
    <w:rsid w:val="0EACE34F"/>
    <w:rsid w:val="100E349F"/>
    <w:rsid w:val="104D0A92"/>
    <w:rsid w:val="10703907"/>
    <w:rsid w:val="11076451"/>
    <w:rsid w:val="121FC6C5"/>
    <w:rsid w:val="13847063"/>
    <w:rsid w:val="14ACEAA1"/>
    <w:rsid w:val="14BACF3B"/>
    <w:rsid w:val="151B03E2"/>
    <w:rsid w:val="157B68C8"/>
    <w:rsid w:val="159D38AC"/>
    <w:rsid w:val="1663D760"/>
    <w:rsid w:val="16A9E29C"/>
    <w:rsid w:val="178D3F1E"/>
    <w:rsid w:val="188BAF35"/>
    <w:rsid w:val="189078D1"/>
    <w:rsid w:val="18981208"/>
    <w:rsid w:val="18A9EC8B"/>
    <w:rsid w:val="18BAF9C7"/>
    <w:rsid w:val="19FEFC00"/>
    <w:rsid w:val="1A324EA7"/>
    <w:rsid w:val="1A42B9D6"/>
    <w:rsid w:val="1A5C50E3"/>
    <w:rsid w:val="1A86D178"/>
    <w:rsid w:val="1ABE3DF6"/>
    <w:rsid w:val="1B211E64"/>
    <w:rsid w:val="1B870111"/>
    <w:rsid w:val="1BA62672"/>
    <w:rsid w:val="1BD69BE1"/>
    <w:rsid w:val="1BE579E0"/>
    <w:rsid w:val="1CF930ED"/>
    <w:rsid w:val="1D2DF593"/>
    <w:rsid w:val="1D3F860F"/>
    <w:rsid w:val="1D88FFA8"/>
    <w:rsid w:val="1E61E69B"/>
    <w:rsid w:val="1EA96CDD"/>
    <w:rsid w:val="1EB75D90"/>
    <w:rsid w:val="1EDF28FA"/>
    <w:rsid w:val="1F550E17"/>
    <w:rsid w:val="1F710328"/>
    <w:rsid w:val="1F7FAFC8"/>
    <w:rsid w:val="1F860FA1"/>
    <w:rsid w:val="1FA2EDFA"/>
    <w:rsid w:val="1FECD3D1"/>
    <w:rsid w:val="209274F5"/>
    <w:rsid w:val="2136E12F"/>
    <w:rsid w:val="21CF1389"/>
    <w:rsid w:val="229976AA"/>
    <w:rsid w:val="22F8C6B6"/>
    <w:rsid w:val="23627C38"/>
    <w:rsid w:val="23AC43BA"/>
    <w:rsid w:val="244E26DB"/>
    <w:rsid w:val="245BEDFC"/>
    <w:rsid w:val="2471A772"/>
    <w:rsid w:val="249D8115"/>
    <w:rsid w:val="24A59067"/>
    <w:rsid w:val="25496132"/>
    <w:rsid w:val="259FE191"/>
    <w:rsid w:val="26030E00"/>
    <w:rsid w:val="265DAD07"/>
    <w:rsid w:val="26F4B244"/>
    <w:rsid w:val="27FD85F3"/>
    <w:rsid w:val="2858FF91"/>
    <w:rsid w:val="287A4B5B"/>
    <w:rsid w:val="28AFF3F5"/>
    <w:rsid w:val="28EA4C14"/>
    <w:rsid w:val="29192B06"/>
    <w:rsid w:val="297695C0"/>
    <w:rsid w:val="29D705D1"/>
    <w:rsid w:val="2A089D16"/>
    <w:rsid w:val="2A696489"/>
    <w:rsid w:val="2B09DDDA"/>
    <w:rsid w:val="2B8FAB9E"/>
    <w:rsid w:val="2C1A0057"/>
    <w:rsid w:val="2C2A7D77"/>
    <w:rsid w:val="2CA97C8E"/>
    <w:rsid w:val="2D022DFE"/>
    <w:rsid w:val="2D51562B"/>
    <w:rsid w:val="2DA3753E"/>
    <w:rsid w:val="2DC25A5E"/>
    <w:rsid w:val="2E23BB46"/>
    <w:rsid w:val="2E31D274"/>
    <w:rsid w:val="2E64D9BA"/>
    <w:rsid w:val="2E803CE7"/>
    <w:rsid w:val="2EAB24EF"/>
    <w:rsid w:val="2ED2DFA5"/>
    <w:rsid w:val="2F145BF0"/>
    <w:rsid w:val="2F56F31A"/>
    <w:rsid w:val="2F5AD4CB"/>
    <w:rsid w:val="2FA8E383"/>
    <w:rsid w:val="2FBDB5A4"/>
    <w:rsid w:val="30424529"/>
    <w:rsid w:val="305A9308"/>
    <w:rsid w:val="30BFD53D"/>
    <w:rsid w:val="30C5578E"/>
    <w:rsid w:val="30CF19F7"/>
    <w:rsid w:val="30D7BFB8"/>
    <w:rsid w:val="3124FA15"/>
    <w:rsid w:val="313BE604"/>
    <w:rsid w:val="31BC3B73"/>
    <w:rsid w:val="31E84375"/>
    <w:rsid w:val="321807AB"/>
    <w:rsid w:val="32C96190"/>
    <w:rsid w:val="3305415D"/>
    <w:rsid w:val="33B6F83A"/>
    <w:rsid w:val="342F23A3"/>
    <w:rsid w:val="3446479F"/>
    <w:rsid w:val="347C4E71"/>
    <w:rsid w:val="348149BB"/>
    <w:rsid w:val="35331B0D"/>
    <w:rsid w:val="35757FF8"/>
    <w:rsid w:val="36F3FB1C"/>
    <w:rsid w:val="370D2E19"/>
    <w:rsid w:val="3755440F"/>
    <w:rsid w:val="38512F77"/>
    <w:rsid w:val="38D58987"/>
    <w:rsid w:val="3904E6EF"/>
    <w:rsid w:val="391B6616"/>
    <w:rsid w:val="39B51DDC"/>
    <w:rsid w:val="39EDF735"/>
    <w:rsid w:val="3A1EB6C5"/>
    <w:rsid w:val="3A2255C6"/>
    <w:rsid w:val="3A51E837"/>
    <w:rsid w:val="3A5F00B0"/>
    <w:rsid w:val="3A9D024B"/>
    <w:rsid w:val="3AAA3C9F"/>
    <w:rsid w:val="3AC11956"/>
    <w:rsid w:val="3B6B7999"/>
    <w:rsid w:val="3BBDE2D3"/>
    <w:rsid w:val="3CE06BFE"/>
    <w:rsid w:val="3DC33D65"/>
    <w:rsid w:val="3DECAF90"/>
    <w:rsid w:val="3E5D0850"/>
    <w:rsid w:val="3E5FAB84"/>
    <w:rsid w:val="3E685B6F"/>
    <w:rsid w:val="3E9EA125"/>
    <w:rsid w:val="3F028A56"/>
    <w:rsid w:val="3F1F7BA4"/>
    <w:rsid w:val="3F6AF4C6"/>
    <w:rsid w:val="3FA8F2D7"/>
    <w:rsid w:val="3FD9C745"/>
    <w:rsid w:val="4039BD6F"/>
    <w:rsid w:val="40419B21"/>
    <w:rsid w:val="40641DA2"/>
    <w:rsid w:val="40D0D126"/>
    <w:rsid w:val="40D44E71"/>
    <w:rsid w:val="41173CCF"/>
    <w:rsid w:val="417FC7DC"/>
    <w:rsid w:val="425D78C2"/>
    <w:rsid w:val="42CF94EE"/>
    <w:rsid w:val="43462076"/>
    <w:rsid w:val="439C7516"/>
    <w:rsid w:val="440EBD0F"/>
    <w:rsid w:val="4424859D"/>
    <w:rsid w:val="44C1AD00"/>
    <w:rsid w:val="44DE68E5"/>
    <w:rsid w:val="44E20741"/>
    <w:rsid w:val="457D1218"/>
    <w:rsid w:val="468520DD"/>
    <w:rsid w:val="468D9416"/>
    <w:rsid w:val="481C6460"/>
    <w:rsid w:val="48628089"/>
    <w:rsid w:val="486780A2"/>
    <w:rsid w:val="493337BB"/>
    <w:rsid w:val="49705A87"/>
    <w:rsid w:val="498C1F5E"/>
    <w:rsid w:val="4999BA6A"/>
    <w:rsid w:val="4A6B94C6"/>
    <w:rsid w:val="4B03DC88"/>
    <w:rsid w:val="4B296BC9"/>
    <w:rsid w:val="4CB43A5B"/>
    <w:rsid w:val="4CE03862"/>
    <w:rsid w:val="4E0D87B0"/>
    <w:rsid w:val="4E999D14"/>
    <w:rsid w:val="4F0DDE99"/>
    <w:rsid w:val="4F7AD615"/>
    <w:rsid w:val="4FCCCB14"/>
    <w:rsid w:val="4FF94794"/>
    <w:rsid w:val="503E9262"/>
    <w:rsid w:val="5045F365"/>
    <w:rsid w:val="50BE90FC"/>
    <w:rsid w:val="50E2872C"/>
    <w:rsid w:val="50F17E50"/>
    <w:rsid w:val="517FC1A6"/>
    <w:rsid w:val="5190063A"/>
    <w:rsid w:val="51A93631"/>
    <w:rsid w:val="51E8C8ED"/>
    <w:rsid w:val="52973DE4"/>
    <w:rsid w:val="54708F3A"/>
    <w:rsid w:val="54934A3D"/>
    <w:rsid w:val="54B37CFC"/>
    <w:rsid w:val="54BF2367"/>
    <w:rsid w:val="54E30A52"/>
    <w:rsid w:val="54E5EAAA"/>
    <w:rsid w:val="55A0D431"/>
    <w:rsid w:val="55ABC2CE"/>
    <w:rsid w:val="55CD97D7"/>
    <w:rsid w:val="5693D28A"/>
    <w:rsid w:val="56990EA6"/>
    <w:rsid w:val="5771F5F8"/>
    <w:rsid w:val="57DDD202"/>
    <w:rsid w:val="58881B60"/>
    <w:rsid w:val="58CEE667"/>
    <w:rsid w:val="58CEFB22"/>
    <w:rsid w:val="59474081"/>
    <w:rsid w:val="59FE8D2D"/>
    <w:rsid w:val="5A18EE8F"/>
    <w:rsid w:val="5A860C55"/>
    <w:rsid w:val="5AB84E34"/>
    <w:rsid w:val="5B9686ED"/>
    <w:rsid w:val="5C057426"/>
    <w:rsid w:val="5C542AD9"/>
    <w:rsid w:val="5C55B0D9"/>
    <w:rsid w:val="5D8E273B"/>
    <w:rsid w:val="5DEBB332"/>
    <w:rsid w:val="5E2447A0"/>
    <w:rsid w:val="5E2C8EDE"/>
    <w:rsid w:val="5F26FD9C"/>
    <w:rsid w:val="5F401944"/>
    <w:rsid w:val="5F6194A8"/>
    <w:rsid w:val="5F67397F"/>
    <w:rsid w:val="5FB92BB7"/>
    <w:rsid w:val="60BB9463"/>
    <w:rsid w:val="6130E421"/>
    <w:rsid w:val="623A59D3"/>
    <w:rsid w:val="6259F2DB"/>
    <w:rsid w:val="62E030B3"/>
    <w:rsid w:val="62F4B3F5"/>
    <w:rsid w:val="636A6307"/>
    <w:rsid w:val="6391F8E5"/>
    <w:rsid w:val="64334B19"/>
    <w:rsid w:val="644D2E17"/>
    <w:rsid w:val="65059583"/>
    <w:rsid w:val="65227A36"/>
    <w:rsid w:val="6554FB6E"/>
    <w:rsid w:val="65A72C7C"/>
    <w:rsid w:val="65F514C1"/>
    <w:rsid w:val="662F57F5"/>
    <w:rsid w:val="67351413"/>
    <w:rsid w:val="67626766"/>
    <w:rsid w:val="6770BF18"/>
    <w:rsid w:val="68819A2E"/>
    <w:rsid w:val="68C8B3C4"/>
    <w:rsid w:val="6903814F"/>
    <w:rsid w:val="6908EC70"/>
    <w:rsid w:val="690BC7A0"/>
    <w:rsid w:val="698EB6B6"/>
    <w:rsid w:val="69C5793E"/>
    <w:rsid w:val="6A1C0D24"/>
    <w:rsid w:val="6A44416C"/>
    <w:rsid w:val="6A569186"/>
    <w:rsid w:val="6A7D486D"/>
    <w:rsid w:val="6C0D4D08"/>
    <w:rsid w:val="6C19740B"/>
    <w:rsid w:val="6C1EECD3"/>
    <w:rsid w:val="6D1BE06D"/>
    <w:rsid w:val="6D31E7CF"/>
    <w:rsid w:val="6D667120"/>
    <w:rsid w:val="6D72FAA4"/>
    <w:rsid w:val="6E3178EF"/>
    <w:rsid w:val="6E8ED025"/>
    <w:rsid w:val="6F340B52"/>
    <w:rsid w:val="706B8CBC"/>
    <w:rsid w:val="70BF3183"/>
    <w:rsid w:val="70DEDC4B"/>
    <w:rsid w:val="70EE5876"/>
    <w:rsid w:val="71291310"/>
    <w:rsid w:val="71D4D4D3"/>
    <w:rsid w:val="72900F7C"/>
    <w:rsid w:val="730FA767"/>
    <w:rsid w:val="7434FF3F"/>
    <w:rsid w:val="744F0CF4"/>
    <w:rsid w:val="74690F2E"/>
    <w:rsid w:val="74842C82"/>
    <w:rsid w:val="749CAF13"/>
    <w:rsid w:val="7531F7E0"/>
    <w:rsid w:val="75825BD6"/>
    <w:rsid w:val="75F9BE10"/>
    <w:rsid w:val="762EA815"/>
    <w:rsid w:val="77693253"/>
    <w:rsid w:val="77A0A8E6"/>
    <w:rsid w:val="77E6A5F2"/>
    <w:rsid w:val="77F07309"/>
    <w:rsid w:val="780B1FD7"/>
    <w:rsid w:val="786E1F64"/>
    <w:rsid w:val="787E8E73"/>
    <w:rsid w:val="789269AF"/>
    <w:rsid w:val="7952E06A"/>
    <w:rsid w:val="7A1C4CD9"/>
    <w:rsid w:val="7A24E973"/>
    <w:rsid w:val="7A2DF478"/>
    <w:rsid w:val="7A41374E"/>
    <w:rsid w:val="7A75FB2F"/>
    <w:rsid w:val="7A954276"/>
    <w:rsid w:val="7B6E1313"/>
    <w:rsid w:val="7B73D9CD"/>
    <w:rsid w:val="7BED2E5A"/>
    <w:rsid w:val="7C7CD704"/>
    <w:rsid w:val="7CC30BAC"/>
    <w:rsid w:val="7CDDAF1A"/>
    <w:rsid w:val="7CF3D502"/>
    <w:rsid w:val="7D648352"/>
    <w:rsid w:val="7D6AC22B"/>
    <w:rsid w:val="7D80FDBA"/>
    <w:rsid w:val="7E182AF7"/>
    <w:rsid w:val="7E22773C"/>
    <w:rsid w:val="7E439911"/>
    <w:rsid w:val="7E6685B6"/>
  </w:rsids>
  <m:mathPr>
    <m:mathFont m:val="Cambria Math"/>
    <m:brkBin m:val="before"/>
    <m:brkBinSub m:val="--"/>
    <m:smallFrac m:val="0"/>
    <m:dispDef/>
    <m:lMargin m:val="0"/>
    <m:rMargin m:val="0"/>
    <m:defJc m:val="centerGroup"/>
    <m:wrapIndent m:val="1440"/>
    <m:intLim m:val="subSup"/>
    <m:naryLim m:val="undOvr"/>
  </m:mathPr>
  <w:themeFontLang w:val="en-US"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5CBC8AEF"/>
  <w15:docId w15:val="{28F21834-CAD5-4106-BB09-2DD8CEF2E81A}"/>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imes New Roman" w:eastAsia="Times New Roman" w:hAnsi="Times New Roman" w:cs="Times New Roman"/>
        <w:sz w:val="24"/>
        <w:szCs w:val="24"/>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uiPriority w:val="9"/>
    <w:qFormat/>
    <w:pPr>
      <w:outlineLvl w:val="0"/>
    </w:pPr>
    <w:rPr>
      <w:color w:val="2E74B5"/>
      <w:sz w:val="32"/>
      <w:szCs w:val="32"/>
    </w:rPr>
  </w:style>
  <w:style w:type="paragraph" w:styleId="Heading2">
    <w:name w:val="heading 2"/>
    <w:uiPriority w:val="9"/>
    <w:semiHidden/>
    <w:unhideWhenUsed/>
    <w:qFormat/>
    <w:pPr>
      <w:outlineLvl w:val="1"/>
    </w:pPr>
    <w:rPr>
      <w:color w:val="2E74B5"/>
      <w:sz w:val="26"/>
      <w:szCs w:val="26"/>
    </w:rPr>
  </w:style>
  <w:style w:type="paragraph" w:styleId="Heading3">
    <w:name w:val="heading 3"/>
    <w:uiPriority w:val="9"/>
    <w:semiHidden/>
    <w:unhideWhenUsed/>
    <w:qFormat/>
    <w:pPr>
      <w:outlineLvl w:val="2"/>
    </w:pPr>
    <w:rPr>
      <w:color w:val="1F4D78"/>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character" w:styleId="PlaceholderText">
    <w:name w:val="Placeholder Text"/>
    <w:basedOn w:val="DefaultParagraphFont"/>
    <w:uiPriority w:val="99"/>
    <w:semiHidden/>
    <w:rsid w:val="00CB5EE4"/>
    <w:rPr>
      <w:color w:val="666666"/>
    </w:rPr>
  </w:style>
  <w:style w:type="paragraph" w:styleId="Header">
    <w:name w:val="header"/>
    <w:basedOn w:val="Normal"/>
    <w:link w:val="HeaderChar"/>
    <w:uiPriority w:val="99"/>
    <w:unhideWhenUsed/>
    <w:rsid w:val="005C28D1"/>
    <w:pPr>
      <w:tabs>
        <w:tab w:val="center" w:pos="4680"/>
        <w:tab w:val="right" w:pos="9360"/>
      </w:tabs>
    </w:pPr>
  </w:style>
  <w:style w:type="character" w:customStyle="1" w:styleId="HeaderChar">
    <w:name w:val="Header Char"/>
    <w:basedOn w:val="DefaultParagraphFont"/>
    <w:link w:val="Header"/>
    <w:uiPriority w:val="99"/>
    <w:rsid w:val="005C28D1"/>
  </w:style>
  <w:style w:type="paragraph" w:styleId="Footer">
    <w:name w:val="footer"/>
    <w:basedOn w:val="Normal"/>
    <w:link w:val="FooterChar"/>
    <w:uiPriority w:val="99"/>
    <w:unhideWhenUsed/>
    <w:rsid w:val="005C28D1"/>
    <w:pPr>
      <w:tabs>
        <w:tab w:val="center" w:pos="4680"/>
        <w:tab w:val="right" w:pos="9360"/>
      </w:tabs>
    </w:pPr>
  </w:style>
  <w:style w:type="character" w:customStyle="1" w:styleId="FooterChar">
    <w:name w:val="Footer Char"/>
    <w:basedOn w:val="DefaultParagraphFont"/>
    <w:link w:val="Footer"/>
    <w:uiPriority w:val="99"/>
    <w:rsid w:val="005C28D1"/>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image" Target="media/image2.png"/><Relationship Id="rId3" Type="http://schemas.openxmlformats.org/officeDocument/2006/relationships/settings" Target="settings.xml"/><Relationship Id="rId7" Type="http://schemas.openxmlformats.org/officeDocument/2006/relationships/image" Target="media/image1.png"/><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footer" Target="footer1.xml"/><Relationship Id="rId4" Type="http://schemas.openxmlformats.org/officeDocument/2006/relationships/webSettings" Target="webSettings.xml"/><Relationship Id="rId9" Type="http://schemas.openxmlformats.org/officeDocument/2006/relationships/header" Target="header1.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2851</TotalTime>
  <Pages>12</Pages>
  <Words>4260</Words>
  <Characters>24286</Characters>
  <Application>Microsoft Office Word</Application>
  <DocSecurity>0</DocSecurity>
  <Lines>202</Lines>
  <Paragraphs>56</Paragraphs>
  <ScaleCrop>false</ScaleCrop>
  <Company/>
  <LinksUpToDate>false</LinksUpToDate>
  <CharactersWithSpaces>28490</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Un-named</dc:creator>
  <cp:keywords/>
  <cp:lastModifiedBy>Ryan Anthony Simonds</cp:lastModifiedBy>
  <cp:revision>252</cp:revision>
  <cp:lastPrinted>2026-06-13T15:37:00Z</cp:lastPrinted>
  <dcterms:created xsi:type="dcterms:W3CDTF">2026-05-29T02:43:00Z</dcterms:created>
  <dcterms:modified xsi:type="dcterms:W3CDTF">2026-06-13T15:41:00Z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GrammarlyDocumentId">
    <vt:lpwstr>1acc5c16-57e0-4fd2-bfa9-c0c47a9f496b</vt:lpwstr>
  </property>
</Properties>
</file>