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eastAsia="Arial"/>
          <w:b/>
          <w:i w:val="0"/>
          <w:color w:val="444444"/>
          <w:sz w:val="18"/>
        </w:rPr>
        <w:t>SYSTEMS ENGINEERING - BESS INTEGRATION</w:t>
      </w:r>
    </w:p>
    <w:p>
      <w:pPr>
        <w:spacing w:after="40"/>
      </w:pPr>
      <w:r>
        <w:rPr>
          <w:rFonts w:ascii="Arial" w:hAnsi="Arial" w:eastAsia="Arial"/>
          <w:b/>
          <w:i w:val="0"/>
          <w:color w:val="1E2D56"/>
          <w:sz w:val="36"/>
        </w:rPr>
        <w:t>Block Taxonomy and Component Register</w:t>
      </w:r>
    </w:p>
    <w:p>
      <w:pPr>
        <w:spacing w:after="40"/>
      </w:pPr>
      <w:r>
        <w:rPr>
          <w:rFonts w:ascii="Arial" w:hAnsi="Arial" w:eastAsia="Arial"/>
          <w:b w:val="0"/>
          <w:i w:val="0"/>
          <w:color w:val="444444"/>
          <w:sz w:val="22"/>
        </w:rPr>
        <w:t>Grid-Scale Battery Energy Storage System  |  Standard Product Platform</w:t>
      </w:r>
    </w:p>
    <w:p>
      <w:pPr>
        <w:spacing w:after="200"/>
      </w:pPr>
      <w:r>
        <w:rPr>
          <w:rFonts w:ascii="Arial" w:hAnsi="Arial" w:eastAsia="Arial"/>
          <w:b w:val="0"/>
          <w:i w:val="0"/>
          <w:color w:val="444444"/>
          <w:sz w:val="19"/>
        </w:rPr>
        <w:t>Document BX-SE-TAX-014  |  Rev 3</w:t>
      </w:r>
    </w:p>
    <w:p>
      <w:pPr>
        <w:spacing w:after="120"/>
      </w:pPr>
      <w:r>
        <w:rPr>
          <w:rFonts w:ascii="Arial" w:hAnsi="Arial" w:eastAsia="Arial"/>
          <w:b w:val="0"/>
          <w:i w:val="0"/>
          <w:color w:val="000000"/>
          <w:sz w:val="21"/>
        </w:rPr>
        <w:t>This register defines every block type that appears on a site single-line block diagram for the standard containerized BESS platform. It gives the function, tag convention, port complement, and the quantity rule for each block type. It does not define how blocks interconnect; interconnect and harness rules are held separately in the Interconnect and Harness Schedule (BX-SE-ICD-021).</w:t>
      </w:r>
    </w:p>
    <w:p>
      <w:pPr>
        <w:spacing w:after="120"/>
      </w:pPr>
      <w:r>
        <w:rPr>
          <w:rFonts w:ascii="Arial" w:hAnsi="Arial" w:eastAsia="Arial"/>
          <w:b w:val="0"/>
          <w:i/>
          <w:color w:val="444444"/>
          <w:sz w:val="17"/>
        </w:rPr>
        <w:t>CONFIDENTIAL - INTERNAL ENGINEERING. Platform reference for proposal and layout work.</w:t>
      </w:r>
    </w:p>
    <w:p>
      <w:r>
        <w:br w:type="page"/>
      </w:r>
    </w:p>
    <w:p>
      <w:pPr>
        <w:spacing w:before="240" w:after="80"/>
        <w:pBdr>
          <w:bottom w:val="single" w:sz="6" w:space="2" w:color="1E2D56"/>
        </w:pBdr>
      </w:pPr>
      <w:r>
        <w:rPr>
          <w:rFonts w:ascii="Arial" w:hAnsi="Arial" w:eastAsia="Arial"/>
          <w:b/>
          <w:i w:val="0"/>
          <w:color w:val="1E2D56"/>
          <w:sz w:val="25"/>
        </w:rPr>
        <w:t>1   Platform Architecture</w:t>
      </w:r>
    </w:p>
    <w:p>
      <w:pPr>
        <w:spacing w:after="120"/>
      </w:pPr>
      <w:r>
        <w:rPr>
          <w:rFonts w:ascii="Arial" w:hAnsi="Arial" w:eastAsia="Arial"/>
          <w:b w:val="0"/>
          <w:i w:val="0"/>
          <w:color w:val="000000"/>
          <w:sz w:val="21"/>
        </w:rPr>
        <w:t>The platform is organized into a shared site section and a repeating power block. The site section is common to every project and is built once regardless of how many power blocks the project carries. The power block is the unit of scale: a project is quoted as a number of power blocks, and every power block is identical in its internal makeup.</w:t>
      </w:r>
    </w:p>
    <w:p>
      <w:pPr>
        <w:spacing w:after="120"/>
      </w:pPr>
      <w:r>
        <w:rPr>
          <w:rFonts w:ascii="Arial" w:hAnsi="Arial" w:eastAsia="Arial"/>
          <w:b w:val="0"/>
          <w:i w:val="0"/>
          <w:color w:val="000000"/>
          <w:sz w:val="21"/>
        </w:rPr>
        <w:t>Each power block carries one power conversion system, one DC combiner, and a fixed complement of four battery racks. Every battery rack has its own rack battery management unit. The site section carries the site controller, the auxiliary transformer, the medium-voltage step-up transformer, revenue metering, and the AC collection bus. One further site block, the AC combiner panel, is fitted only on larger builds; see its entry below for the fitment rule.</w:t>
      </w:r>
    </w:p>
    <w:p>
      <w:pPr>
        <w:spacing w:after="120"/>
      </w:pPr>
      <w:r>
        <w:rPr>
          <w:rFonts w:ascii="Arial" w:hAnsi="Arial" w:eastAsia="Arial"/>
          <w:b w:val="0"/>
          <w:i w:val="0"/>
          <w:color w:val="000000"/>
          <w:sz w:val="21"/>
        </w:rPr>
        <w:t>Tag convention: site blocks carry a fixed tag. Power-block equipment is numbered by power block. Where a block repeats inside a power block (racks and their BMS), the tag carries the power block number and then the position within the block. So the third rack in power block two is RK-2-3, and its management unit is BMS-2-3. Power conversion systems and DC combiners are numbered by power block only, zero-padded to two digits, for example PCS-02 and DCC-02.</w:t>
      </w:r>
    </w:p>
    <w:p>
      <w:pPr>
        <w:spacing w:before="240" w:after="80"/>
        <w:pBdr>
          <w:bottom w:val="single" w:sz="6" w:space="2" w:color="1E2D56"/>
        </w:pBdr>
      </w:pPr>
      <w:r>
        <w:rPr>
          <w:rFonts w:ascii="Arial" w:hAnsi="Arial" w:eastAsia="Arial"/>
          <w:b/>
          <w:i w:val="0"/>
          <w:color w:val="1E2D56"/>
          <w:sz w:val="25"/>
        </w:rPr>
        <w:t>2   Site Blocks (built once per site)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44"/>
            <w:shd w:val="clear" w:color="auto" w:fill="1E2D56"/>
          </w:tcPr>
          <w:p>
            <w:r/>
            <w:r>
              <w:rPr>
                <w:rFonts w:ascii="Arial" w:hAnsi="Arial" w:eastAsia="Arial"/>
                <w:b/>
                <w:i w:val="0"/>
                <w:color w:val="FFFFFF"/>
                <w:sz w:val="18"/>
              </w:rPr>
              <w:t>Block type</w:t>
            </w:r>
          </w:p>
        </w:tc>
        <w:tc>
          <w:tcPr>
            <w:tcW w:type="dxa" w:w="1440"/>
            <w:shd w:val="clear" w:color="auto" w:fill="1E2D56"/>
          </w:tcPr>
          <w:p>
            <w:r/>
            <w:r>
              <w:rPr>
                <w:rFonts w:ascii="Arial" w:hAnsi="Arial" w:eastAsia="Arial"/>
                <w:b/>
                <w:i w:val="0"/>
                <w:color w:val="FFFFFF"/>
                <w:sz w:val="18"/>
              </w:rPr>
              <w:t>Tag</w:t>
            </w:r>
          </w:p>
        </w:tc>
        <w:tc>
          <w:tcPr>
            <w:tcW w:type="dxa" w:w="4464"/>
            <w:shd w:val="clear" w:color="auto" w:fill="1E2D56"/>
          </w:tcPr>
          <w:p>
            <w:r/>
            <w:r>
              <w:rPr>
                <w:rFonts w:ascii="Arial" w:hAnsi="Arial" w:eastAsia="Arial"/>
                <w:b/>
                <w:i w:val="0"/>
                <w:color w:val="FFFFFF"/>
                <w:sz w:val="18"/>
              </w:rPr>
              <w:t>Function</w:t>
            </w:r>
          </w:p>
        </w:tc>
        <w:tc>
          <w:tcPr>
            <w:tcW w:type="dxa" w:w="2304"/>
            <w:shd w:val="clear" w:color="auto" w:fill="1E2D56"/>
          </w:tcPr>
          <w:p>
            <w:r/>
            <w:r>
              <w:rPr>
                <w:rFonts w:ascii="Arial" w:hAnsi="Arial" w:eastAsia="Arial"/>
                <w:b/>
                <w:i w:val="0"/>
                <w:color w:val="FFFFFF"/>
                <w:sz w:val="18"/>
              </w:rPr>
              <w:t>Ports</w:t>
            </w:r>
          </w:p>
        </w:tc>
        <w:tc>
          <w:tcPr>
            <w:tcW w:type="dxa" w:w="1944"/>
            <w:shd w:val="clear" w:color="auto" w:fill="1E2D56"/>
          </w:tcPr>
          <w:p>
            <w:r/>
            <w:r>
              <w:rPr>
                <w:rFonts w:ascii="Arial" w:hAnsi="Arial" w:eastAsia="Arial"/>
                <w:b/>
                <w:i w:val="0"/>
                <w:color w:val="FFFFFF"/>
                <w:sz w:val="18"/>
              </w:rPr>
              <w:t>Qty rule</w:t>
            </w:r>
          </w:p>
        </w:tc>
      </w:tr>
      <w:tr>
        <w:tc>
          <w:tcPr>
            <w:tcW w:type="dxa" w:w="1944"/>
          </w:tcPr>
          <w:p>
            <w:r/>
            <w:r>
              <w:rPr>
                <w:rFonts w:ascii="Arial" w:hAnsi="Arial" w:eastAsia="Arial"/>
                <w:b w:val="0"/>
                <w:i w:val="0"/>
                <w:color w:val="000000"/>
                <w:sz w:val="18"/>
              </w:rPr>
              <w:t>Site Controller</w:t>
            </w:r>
          </w:p>
        </w:tc>
        <w:tc>
          <w:tcPr>
            <w:tcW w:type="dxa" w:w="1440"/>
          </w:tcPr>
          <w:p>
            <w:r/>
            <w:r>
              <w:rPr>
                <w:rFonts w:ascii="Arial" w:hAnsi="Arial" w:eastAsia="Arial"/>
                <w:b w:val="0"/>
                <w:i w:val="0"/>
                <w:color w:val="000000"/>
                <w:sz w:val="18"/>
              </w:rPr>
              <w:t>SC-01</w:t>
            </w:r>
          </w:p>
        </w:tc>
        <w:tc>
          <w:tcPr>
            <w:tcW w:type="dxa" w:w="4464"/>
          </w:tcPr>
          <w:p>
            <w:r/>
            <w:r>
              <w:rPr>
                <w:rFonts w:ascii="Arial" w:hAnsi="Arial" w:eastAsia="Arial"/>
                <w:b w:val="0"/>
                <w:i w:val="0"/>
                <w:color w:val="000000"/>
                <w:sz w:val="18"/>
              </w:rPr>
              <w:t>Plant controller and SCADA gateway. Aggregates telemetry, dispatches setpoints.</w:t>
            </w:r>
          </w:p>
        </w:tc>
        <w:tc>
          <w:tcPr>
            <w:tcW w:type="dxa" w:w="2304"/>
          </w:tcPr>
          <w:p>
            <w:r/>
            <w:r>
              <w:rPr>
                <w:rFonts w:ascii="Arial" w:hAnsi="Arial" w:eastAsia="Arial"/>
                <w:b w:val="0"/>
                <w:i w:val="0"/>
                <w:color w:val="000000"/>
                <w:sz w:val="18"/>
              </w:rPr>
              <w:t>COMMS (uplinks in), AUX-24V (in)</w:t>
            </w:r>
          </w:p>
        </w:tc>
        <w:tc>
          <w:tcPr>
            <w:tcW w:type="dxa" w:w="1944"/>
          </w:tcPr>
          <w:p>
            <w:r/>
            <w:r>
              <w:rPr>
                <w:rFonts w:ascii="Arial" w:hAnsi="Arial" w:eastAsia="Arial"/>
                <w:b w:val="0"/>
                <w:i w:val="0"/>
                <w:color w:val="000000"/>
                <w:sz w:val="18"/>
              </w:rPr>
              <w:t>One per site</w:t>
            </w:r>
          </w:p>
        </w:tc>
      </w:tr>
      <w:tr>
        <w:tc>
          <w:tcPr>
            <w:tcW w:type="dxa" w:w="1944"/>
            <w:shd w:val="clear" w:color="auto" w:fill="F2F4F8"/>
          </w:tcPr>
          <w:p>
            <w:r/>
            <w:r>
              <w:rPr>
                <w:rFonts w:ascii="Arial" w:hAnsi="Arial" w:eastAsia="Arial"/>
                <w:b w:val="0"/>
                <w:i w:val="0"/>
                <w:color w:val="000000"/>
                <w:sz w:val="18"/>
              </w:rPr>
              <w:t>Aux Transformer</w:t>
            </w:r>
          </w:p>
        </w:tc>
        <w:tc>
          <w:tcPr>
            <w:tcW w:type="dxa" w:w="1440"/>
            <w:shd w:val="clear" w:color="auto" w:fill="F2F4F8"/>
          </w:tcPr>
          <w:p>
            <w:r/>
            <w:r>
              <w:rPr>
                <w:rFonts w:ascii="Arial" w:hAnsi="Arial" w:eastAsia="Arial"/>
                <w:b w:val="0"/>
                <w:i w:val="0"/>
                <w:color w:val="000000"/>
                <w:sz w:val="18"/>
              </w:rPr>
              <w:t>AUX-XFMR</w:t>
            </w:r>
          </w:p>
        </w:tc>
        <w:tc>
          <w:tcPr>
            <w:tcW w:type="dxa" w:w="4464"/>
            <w:shd w:val="clear" w:color="auto" w:fill="F2F4F8"/>
          </w:tcPr>
          <w:p>
            <w:r/>
            <w:r>
              <w:rPr>
                <w:rFonts w:ascii="Arial" w:hAnsi="Arial" w:eastAsia="Arial"/>
                <w:b w:val="0"/>
                <w:i w:val="0"/>
                <w:color w:val="000000"/>
                <w:sz w:val="18"/>
              </w:rPr>
              <w:t>Derives regulated 24 V control power for the site from the collection bus.</w:t>
            </w:r>
          </w:p>
        </w:tc>
        <w:tc>
          <w:tcPr>
            <w:tcW w:type="dxa" w:w="2304"/>
            <w:shd w:val="clear" w:color="auto" w:fill="F2F4F8"/>
          </w:tcPr>
          <w:p>
            <w:r/>
            <w:r>
              <w:rPr>
                <w:rFonts w:ascii="Arial" w:hAnsi="Arial" w:eastAsia="Arial"/>
                <w:b w:val="0"/>
                <w:i w:val="0"/>
                <w:color w:val="000000"/>
                <w:sz w:val="18"/>
              </w:rPr>
              <w:t>AUX-24V (out, multiple)</w:t>
            </w:r>
          </w:p>
        </w:tc>
        <w:tc>
          <w:tcPr>
            <w:tcW w:type="dxa" w:w="1944"/>
            <w:shd w:val="clear" w:color="auto" w:fill="F2F4F8"/>
          </w:tcPr>
          <w:p>
            <w:r/>
            <w:r>
              <w:rPr>
                <w:rFonts w:ascii="Arial" w:hAnsi="Arial" w:eastAsia="Arial"/>
                <w:b w:val="0"/>
                <w:i w:val="0"/>
                <w:color w:val="000000"/>
                <w:sz w:val="18"/>
              </w:rPr>
              <w:t>One per site</w:t>
            </w:r>
          </w:p>
        </w:tc>
      </w:tr>
      <w:tr>
        <w:tc>
          <w:tcPr>
            <w:tcW w:type="dxa" w:w="1944"/>
          </w:tcPr>
          <w:p>
            <w:r/>
            <w:r>
              <w:rPr>
                <w:rFonts w:ascii="Arial" w:hAnsi="Arial" w:eastAsia="Arial"/>
                <w:b w:val="0"/>
                <w:i w:val="0"/>
                <w:color w:val="000000"/>
                <w:sz w:val="18"/>
              </w:rPr>
              <w:t>MV Step-up Transformer</w:t>
            </w:r>
          </w:p>
        </w:tc>
        <w:tc>
          <w:tcPr>
            <w:tcW w:type="dxa" w:w="1440"/>
          </w:tcPr>
          <w:p>
            <w:r/>
            <w:r>
              <w:rPr>
                <w:rFonts w:ascii="Arial" w:hAnsi="Arial" w:eastAsia="Arial"/>
                <w:b w:val="0"/>
                <w:i w:val="0"/>
                <w:color w:val="000000"/>
                <w:sz w:val="18"/>
              </w:rPr>
              <w:t>MV-XFMR</w:t>
            </w:r>
          </w:p>
        </w:tc>
        <w:tc>
          <w:tcPr>
            <w:tcW w:type="dxa" w:w="4464"/>
          </w:tcPr>
          <w:p>
            <w:r/>
            <w:r>
              <w:rPr>
                <w:rFonts w:ascii="Arial" w:hAnsi="Arial" w:eastAsia="Arial"/>
                <w:b w:val="0"/>
                <w:i w:val="0"/>
                <w:color w:val="000000"/>
                <w:sz w:val="18"/>
              </w:rPr>
              <w:t>Steps the collection voltage up to the medium-voltage point of interconnect.</w:t>
            </w:r>
          </w:p>
        </w:tc>
        <w:tc>
          <w:tcPr>
            <w:tcW w:type="dxa" w:w="2304"/>
          </w:tcPr>
          <w:p>
            <w:r/>
            <w:r>
              <w:rPr>
                <w:rFonts w:ascii="Arial" w:hAnsi="Arial" w:eastAsia="Arial"/>
                <w:b w:val="0"/>
                <w:i w:val="0"/>
                <w:color w:val="000000"/>
                <w:sz w:val="18"/>
              </w:rPr>
              <w:t>AC-PWR (in)</w:t>
            </w:r>
          </w:p>
        </w:tc>
        <w:tc>
          <w:tcPr>
            <w:tcW w:type="dxa" w:w="1944"/>
          </w:tcPr>
          <w:p>
            <w:r/>
            <w:r>
              <w:rPr>
                <w:rFonts w:ascii="Arial" w:hAnsi="Arial" w:eastAsia="Arial"/>
                <w:b w:val="0"/>
                <w:i w:val="0"/>
                <w:color w:val="000000"/>
                <w:sz w:val="18"/>
              </w:rPr>
              <w:t>One per site</w:t>
            </w:r>
          </w:p>
        </w:tc>
      </w:tr>
      <w:tr>
        <w:tc>
          <w:tcPr>
            <w:tcW w:type="dxa" w:w="1944"/>
            <w:shd w:val="clear" w:color="auto" w:fill="F2F4F8"/>
          </w:tcPr>
          <w:p>
            <w:r/>
            <w:r>
              <w:rPr>
                <w:rFonts w:ascii="Arial" w:hAnsi="Arial" w:eastAsia="Arial"/>
                <w:b w:val="0"/>
                <w:i w:val="0"/>
                <w:color w:val="000000"/>
                <w:sz w:val="18"/>
              </w:rPr>
              <w:t>Revenue Metering</w:t>
            </w:r>
          </w:p>
        </w:tc>
        <w:tc>
          <w:tcPr>
            <w:tcW w:type="dxa" w:w="1440"/>
            <w:shd w:val="clear" w:color="auto" w:fill="F2F4F8"/>
          </w:tcPr>
          <w:p>
            <w:r/>
            <w:r>
              <w:rPr>
                <w:rFonts w:ascii="Arial" w:hAnsi="Arial" w:eastAsia="Arial"/>
                <w:b w:val="0"/>
                <w:i w:val="0"/>
                <w:color w:val="000000"/>
                <w:sz w:val="18"/>
              </w:rPr>
              <w:t>MTR-01</w:t>
            </w:r>
          </w:p>
        </w:tc>
        <w:tc>
          <w:tcPr>
            <w:tcW w:type="dxa" w:w="4464"/>
            <w:shd w:val="clear" w:color="auto" w:fill="F2F4F8"/>
          </w:tcPr>
          <w:p>
            <w:r/>
            <w:r>
              <w:rPr>
                <w:rFonts w:ascii="Arial" w:hAnsi="Arial" w:eastAsia="Arial"/>
                <w:b w:val="0"/>
                <w:i w:val="0"/>
                <w:color w:val="000000"/>
                <w:sz w:val="18"/>
              </w:rPr>
              <w:t>Revenue-grade metering at the point of common coupling.</w:t>
            </w:r>
          </w:p>
        </w:tc>
        <w:tc>
          <w:tcPr>
            <w:tcW w:type="dxa" w:w="2304"/>
            <w:shd w:val="clear" w:color="auto" w:fill="F2F4F8"/>
          </w:tcPr>
          <w:p>
            <w:r/>
            <w:r>
              <w:rPr>
                <w:rFonts w:ascii="Arial" w:hAnsi="Arial" w:eastAsia="Arial"/>
                <w:b w:val="0"/>
                <w:i w:val="0"/>
                <w:color w:val="000000"/>
                <w:sz w:val="18"/>
              </w:rPr>
              <w:t>AC-PWR (in, out), COMMS (out)</w:t>
            </w:r>
          </w:p>
        </w:tc>
        <w:tc>
          <w:tcPr>
            <w:tcW w:type="dxa" w:w="1944"/>
            <w:shd w:val="clear" w:color="auto" w:fill="F2F4F8"/>
          </w:tcPr>
          <w:p>
            <w:r/>
            <w:r>
              <w:rPr>
                <w:rFonts w:ascii="Arial" w:hAnsi="Arial" w:eastAsia="Arial"/>
                <w:b w:val="0"/>
                <w:i w:val="0"/>
                <w:color w:val="000000"/>
                <w:sz w:val="18"/>
              </w:rPr>
              <w:t>One per site</w:t>
            </w:r>
          </w:p>
        </w:tc>
      </w:tr>
      <w:tr>
        <w:tc>
          <w:tcPr>
            <w:tcW w:type="dxa" w:w="1944"/>
          </w:tcPr>
          <w:p>
            <w:r/>
            <w:r>
              <w:rPr>
                <w:rFonts w:ascii="Arial" w:hAnsi="Arial" w:eastAsia="Arial"/>
                <w:b w:val="0"/>
                <w:i w:val="0"/>
                <w:color w:val="000000"/>
                <w:sz w:val="18"/>
              </w:rPr>
              <w:t>AC Collection Bus</w:t>
            </w:r>
          </w:p>
        </w:tc>
        <w:tc>
          <w:tcPr>
            <w:tcW w:type="dxa" w:w="1440"/>
          </w:tcPr>
          <w:p>
            <w:r/>
            <w:r>
              <w:rPr>
                <w:rFonts w:ascii="Arial" w:hAnsi="Arial" w:eastAsia="Arial"/>
                <w:b w:val="0"/>
                <w:i w:val="0"/>
                <w:color w:val="000000"/>
                <w:sz w:val="18"/>
              </w:rPr>
              <w:t>AC-BUS</w:t>
            </w:r>
          </w:p>
        </w:tc>
        <w:tc>
          <w:tcPr>
            <w:tcW w:type="dxa" w:w="4464"/>
          </w:tcPr>
          <w:p>
            <w:r/>
            <w:r>
              <w:rPr>
                <w:rFonts w:ascii="Arial" w:hAnsi="Arial" w:eastAsia="Arial"/>
                <w:b w:val="0"/>
                <w:i w:val="0"/>
                <w:color w:val="000000"/>
                <w:sz w:val="18"/>
              </w:rPr>
              <w:t>Low-voltage AC lineup that collects the power-block feeders. Four feeder positions.</w:t>
            </w:r>
          </w:p>
        </w:tc>
        <w:tc>
          <w:tcPr>
            <w:tcW w:type="dxa" w:w="2304"/>
          </w:tcPr>
          <w:p>
            <w:r/>
            <w:r>
              <w:rPr>
                <w:rFonts w:ascii="Arial" w:hAnsi="Arial" w:eastAsia="Arial"/>
                <w:b w:val="0"/>
                <w:i w:val="0"/>
                <w:color w:val="000000"/>
                <w:sz w:val="18"/>
              </w:rPr>
              <w:t>AC-PWR (in x4, out)</w:t>
            </w:r>
          </w:p>
        </w:tc>
        <w:tc>
          <w:tcPr>
            <w:tcW w:type="dxa" w:w="1944"/>
          </w:tcPr>
          <w:p>
            <w:r/>
            <w:r>
              <w:rPr>
                <w:rFonts w:ascii="Arial" w:hAnsi="Arial" w:eastAsia="Arial"/>
                <w:b w:val="0"/>
                <w:i w:val="0"/>
                <w:color w:val="000000"/>
                <w:sz w:val="18"/>
              </w:rPr>
              <w:t>One per site</w:t>
            </w:r>
          </w:p>
        </w:tc>
      </w:tr>
      <w:tr>
        <w:tc>
          <w:tcPr>
            <w:tcW w:type="dxa" w:w="1944"/>
            <w:shd w:val="clear" w:color="auto" w:fill="F2F4F8"/>
          </w:tcPr>
          <w:p>
            <w:r/>
            <w:r>
              <w:rPr>
                <w:rFonts w:ascii="Arial" w:hAnsi="Arial" w:eastAsia="Arial"/>
                <w:b w:val="0"/>
                <w:i w:val="0"/>
                <w:color w:val="000000"/>
                <w:sz w:val="18"/>
              </w:rPr>
              <w:t>AC Combiner Panel</w:t>
            </w:r>
          </w:p>
        </w:tc>
        <w:tc>
          <w:tcPr>
            <w:tcW w:type="dxa" w:w="1440"/>
            <w:shd w:val="clear" w:color="auto" w:fill="F2F4F8"/>
          </w:tcPr>
          <w:p>
            <w:r/>
            <w:r>
              <w:rPr>
                <w:rFonts w:ascii="Arial" w:hAnsi="Arial" w:eastAsia="Arial"/>
                <w:b w:val="0"/>
                <w:i w:val="0"/>
                <w:color w:val="000000"/>
                <w:sz w:val="18"/>
              </w:rPr>
              <w:t>AC-CMB</w:t>
            </w:r>
          </w:p>
        </w:tc>
        <w:tc>
          <w:tcPr>
            <w:tcW w:type="dxa" w:w="4464"/>
            <w:shd w:val="clear" w:color="auto" w:fill="F2F4F8"/>
          </w:tcPr>
          <w:p>
            <w:r/>
            <w:r>
              <w:rPr>
                <w:rFonts w:ascii="Arial" w:hAnsi="Arial" w:eastAsia="Arial"/>
                <w:b w:val="0"/>
                <w:i w:val="0"/>
                <w:color w:val="000000"/>
                <w:sz w:val="18"/>
              </w:rPr>
              <w:t>Aggregates surplus power-block feeders into a single bus feeder when the site exceeds the bus feeder count.</w:t>
            </w:r>
          </w:p>
        </w:tc>
        <w:tc>
          <w:tcPr>
            <w:tcW w:type="dxa" w:w="2304"/>
            <w:shd w:val="clear" w:color="auto" w:fill="F2F4F8"/>
          </w:tcPr>
          <w:p>
            <w:r/>
            <w:r>
              <w:rPr>
                <w:rFonts w:ascii="Arial" w:hAnsi="Arial" w:eastAsia="Arial"/>
                <w:b w:val="0"/>
                <w:i w:val="0"/>
                <w:color w:val="000000"/>
                <w:sz w:val="18"/>
              </w:rPr>
              <w:t>AC-PWR (in multiple, out one)</w:t>
            </w:r>
          </w:p>
        </w:tc>
        <w:tc>
          <w:tcPr>
            <w:tcW w:type="dxa" w:w="1944"/>
            <w:shd w:val="clear" w:color="auto" w:fill="F2F4F8"/>
          </w:tcPr>
          <w:p>
            <w:r/>
            <w:r>
              <w:rPr>
                <w:rFonts w:ascii="Arial" w:hAnsi="Arial" w:eastAsia="Arial"/>
                <w:b w:val="0"/>
                <w:i w:val="0"/>
                <w:color w:val="000000"/>
                <w:sz w:val="18"/>
              </w:rPr>
              <w:t>Fitted only when the site has more power blocks than the AC collection bus has feeder positions; otherwise omitted</w:t>
            </w:r>
          </w:p>
        </w:tc>
      </w:tr>
    </w:tbl>
    <w:p>
      <w:pPr>
        <w:spacing w:before="240" w:after="80"/>
        <w:pBdr>
          <w:bottom w:val="single" w:sz="6" w:space="2" w:color="1E2D56"/>
        </w:pBdr>
      </w:pPr>
      <w:r>
        <w:rPr>
          <w:rFonts w:ascii="Arial" w:hAnsi="Arial" w:eastAsia="Arial"/>
          <w:b/>
          <w:i w:val="0"/>
          <w:color w:val="1E2D56"/>
          <w:sz w:val="25"/>
        </w:rPr>
        <w:t>3   Power Block Equipment (repeats per power block)</w:t>
      </w:r>
    </w:p>
    <w:p>
      <w:pPr>
        <w:spacing w:after="120"/>
      </w:pPr>
      <w:r>
        <w:rPr>
          <w:rFonts w:ascii="Arial" w:hAnsi="Arial" w:eastAsia="Arial"/>
          <w:b w:val="0"/>
          <w:i w:val="0"/>
          <w:color w:val="000000"/>
          <w:sz w:val="21"/>
        </w:rPr>
        <w:t>A power block is the repeating unit. Every power block is identical: one PCS, one DC combiner, four battery racks, and one rack BMS per rack. There are no partial power blocks.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E2D56"/>
          </w:tcPr>
          <w:p>
            <w:r/>
            <w:r>
              <w:rPr>
                <w:rFonts w:ascii="Arial" w:hAnsi="Arial" w:eastAsia="Arial"/>
                <w:b/>
                <w:i w:val="0"/>
                <w:color w:val="FFFFFF"/>
                <w:sz w:val="18"/>
              </w:rPr>
              <w:t>Block type</w:t>
            </w:r>
          </w:p>
        </w:tc>
        <w:tc>
          <w:tcPr>
            <w:tcW w:type="dxa" w:w="1512"/>
            <w:shd w:val="clear" w:color="auto" w:fill="1E2D56"/>
          </w:tcPr>
          <w:p>
            <w:r/>
            <w:r>
              <w:rPr>
                <w:rFonts w:ascii="Arial" w:hAnsi="Arial" w:eastAsia="Arial"/>
                <w:b/>
                <w:i w:val="0"/>
                <w:color w:val="FFFFFF"/>
                <w:sz w:val="18"/>
              </w:rPr>
              <w:t>Tag pattern</w:t>
            </w:r>
          </w:p>
        </w:tc>
        <w:tc>
          <w:tcPr>
            <w:tcW w:type="dxa" w:w="4176"/>
            <w:shd w:val="clear" w:color="auto" w:fill="1E2D56"/>
          </w:tcPr>
          <w:p>
            <w:r/>
            <w:r>
              <w:rPr>
                <w:rFonts w:ascii="Arial" w:hAnsi="Arial" w:eastAsia="Arial"/>
                <w:b/>
                <w:i w:val="0"/>
                <w:color w:val="FFFFFF"/>
                <w:sz w:val="18"/>
              </w:rPr>
              <w:t>Function</w:t>
            </w:r>
          </w:p>
        </w:tc>
        <w:tc>
          <w:tcPr>
            <w:tcW w:type="dxa" w:w="2736"/>
            <w:shd w:val="clear" w:color="auto" w:fill="1E2D56"/>
          </w:tcPr>
          <w:p>
            <w:r/>
            <w:r>
              <w:rPr>
                <w:rFonts w:ascii="Arial" w:hAnsi="Arial" w:eastAsia="Arial"/>
                <w:b/>
                <w:i w:val="0"/>
                <w:color w:val="FFFFFF"/>
                <w:sz w:val="18"/>
              </w:rPr>
              <w:t>Ports</w:t>
            </w:r>
          </w:p>
        </w:tc>
        <w:tc>
          <w:tcPr>
            <w:tcW w:type="dxa" w:w="1872"/>
            <w:shd w:val="clear" w:color="auto" w:fill="1E2D56"/>
          </w:tcPr>
          <w:p>
            <w:r/>
            <w:r>
              <w:rPr>
                <w:rFonts w:ascii="Arial" w:hAnsi="Arial" w:eastAsia="Arial"/>
                <w:b/>
                <w:i w:val="0"/>
                <w:color w:val="FFFFFF"/>
                <w:sz w:val="18"/>
              </w:rPr>
              <w:t>Qty per power block</w:t>
            </w:r>
          </w:p>
        </w:tc>
      </w:tr>
      <w:tr>
        <w:tc>
          <w:tcPr>
            <w:tcW w:type="dxa" w:w="2304"/>
          </w:tcPr>
          <w:p>
            <w:r/>
            <w:r>
              <w:rPr>
                <w:rFonts w:ascii="Arial" w:hAnsi="Arial" w:eastAsia="Arial"/>
                <w:b w:val="0"/>
                <w:i w:val="0"/>
                <w:color w:val="000000"/>
                <w:sz w:val="18"/>
              </w:rPr>
              <w:t>Power Conversion System</w:t>
            </w:r>
          </w:p>
        </w:tc>
        <w:tc>
          <w:tcPr>
            <w:tcW w:type="dxa" w:w="1512"/>
          </w:tcPr>
          <w:p>
            <w:r/>
            <w:r>
              <w:rPr>
                <w:rFonts w:ascii="Arial" w:hAnsi="Arial" w:eastAsia="Arial"/>
                <w:b w:val="0"/>
                <w:i w:val="0"/>
                <w:color w:val="000000"/>
                <w:sz w:val="18"/>
              </w:rPr>
              <w:t>PCS-nn</w:t>
            </w:r>
          </w:p>
        </w:tc>
        <w:tc>
          <w:tcPr>
            <w:tcW w:type="dxa" w:w="4176"/>
          </w:tcPr>
          <w:p>
            <w:r/>
            <w:r>
              <w:rPr>
                <w:rFonts w:ascii="Arial" w:hAnsi="Arial" w:eastAsia="Arial"/>
                <w:b w:val="0"/>
                <w:i w:val="0"/>
                <w:color w:val="000000"/>
                <w:sz w:val="18"/>
              </w:rPr>
              <w:t>Bidirectional inverter for the power block. AC side to collection, DC side to the combiner.</w:t>
            </w:r>
          </w:p>
        </w:tc>
        <w:tc>
          <w:tcPr>
            <w:tcW w:type="dxa" w:w="2736"/>
          </w:tcPr>
          <w:p>
            <w:r/>
            <w:r>
              <w:rPr>
                <w:rFonts w:ascii="Arial" w:hAnsi="Arial" w:eastAsia="Arial"/>
                <w:b w:val="0"/>
                <w:i w:val="0"/>
                <w:color w:val="000000"/>
                <w:sz w:val="18"/>
              </w:rPr>
              <w:t>DC-PWR (in), AC-PWR (out), COMMS (in from block, out to site), AUX-24V (in)</w:t>
            </w:r>
          </w:p>
        </w:tc>
        <w:tc>
          <w:tcPr>
            <w:tcW w:type="dxa" w:w="1872"/>
          </w:tcPr>
          <w:p>
            <w:r/>
            <w:r>
              <w:rPr>
                <w:rFonts w:ascii="Arial" w:hAnsi="Arial" w:eastAsia="Arial"/>
                <w:b w:val="0"/>
                <w:i w:val="0"/>
                <w:color w:val="000000"/>
                <w:sz w:val="18"/>
              </w:rPr>
              <w:t>One</w:t>
            </w:r>
          </w:p>
        </w:tc>
      </w:tr>
      <w:tr>
        <w:tc>
          <w:tcPr>
            <w:tcW w:type="dxa" w:w="2304"/>
            <w:shd w:val="clear" w:color="auto" w:fill="F2F4F8"/>
          </w:tcPr>
          <w:p>
            <w:r/>
            <w:r>
              <w:rPr>
                <w:rFonts w:ascii="Arial" w:hAnsi="Arial" w:eastAsia="Arial"/>
                <w:b w:val="0"/>
                <w:i w:val="0"/>
                <w:color w:val="000000"/>
                <w:sz w:val="18"/>
              </w:rPr>
              <w:t>DC Combiner</w:t>
            </w:r>
          </w:p>
        </w:tc>
        <w:tc>
          <w:tcPr>
            <w:tcW w:type="dxa" w:w="1512"/>
            <w:shd w:val="clear" w:color="auto" w:fill="F2F4F8"/>
          </w:tcPr>
          <w:p>
            <w:r/>
            <w:r>
              <w:rPr>
                <w:rFonts w:ascii="Arial" w:hAnsi="Arial" w:eastAsia="Arial"/>
                <w:b w:val="0"/>
                <w:i w:val="0"/>
                <w:color w:val="000000"/>
                <w:sz w:val="18"/>
              </w:rPr>
              <w:t>DCC-nn</w:t>
            </w:r>
          </w:p>
        </w:tc>
        <w:tc>
          <w:tcPr>
            <w:tcW w:type="dxa" w:w="4176"/>
            <w:shd w:val="clear" w:color="auto" w:fill="F2F4F8"/>
          </w:tcPr>
          <w:p>
            <w:r/>
            <w:r>
              <w:rPr>
                <w:rFonts w:ascii="Arial" w:hAnsi="Arial" w:eastAsia="Arial"/>
                <w:b w:val="0"/>
                <w:i w:val="0"/>
                <w:color w:val="000000"/>
                <w:sz w:val="18"/>
              </w:rPr>
              <w:t>Combines four incoming rack DC feeds onto a single DC output.</w:t>
            </w:r>
          </w:p>
        </w:tc>
        <w:tc>
          <w:tcPr>
            <w:tcW w:type="dxa" w:w="2736"/>
            <w:shd w:val="clear" w:color="auto" w:fill="F2F4F8"/>
          </w:tcPr>
          <w:p>
            <w:r/>
            <w:r>
              <w:rPr>
                <w:rFonts w:ascii="Arial" w:hAnsi="Arial" w:eastAsia="Arial"/>
                <w:b w:val="0"/>
                <w:i w:val="0"/>
                <w:color w:val="000000"/>
                <w:sz w:val="18"/>
              </w:rPr>
              <w:t>DC-PWR (in x4, out), AUX-24V (in)</w:t>
            </w:r>
          </w:p>
        </w:tc>
        <w:tc>
          <w:tcPr>
            <w:tcW w:type="dxa" w:w="1872"/>
            <w:shd w:val="clear" w:color="auto" w:fill="F2F4F8"/>
          </w:tcPr>
          <w:p>
            <w:r/>
            <w:r>
              <w:rPr>
                <w:rFonts w:ascii="Arial" w:hAnsi="Arial" w:eastAsia="Arial"/>
                <w:b w:val="0"/>
                <w:i w:val="0"/>
                <w:color w:val="000000"/>
                <w:sz w:val="18"/>
              </w:rPr>
              <w:t>One</w:t>
            </w:r>
          </w:p>
        </w:tc>
      </w:tr>
      <w:tr>
        <w:tc>
          <w:tcPr>
            <w:tcW w:type="dxa" w:w="2304"/>
          </w:tcPr>
          <w:p>
            <w:r/>
            <w:r>
              <w:rPr>
                <w:rFonts w:ascii="Arial" w:hAnsi="Arial" w:eastAsia="Arial"/>
                <w:b w:val="0"/>
                <w:i w:val="0"/>
                <w:color w:val="000000"/>
                <w:sz w:val="18"/>
              </w:rPr>
              <w:t>Battery Rack</w:t>
            </w:r>
          </w:p>
        </w:tc>
        <w:tc>
          <w:tcPr>
            <w:tcW w:type="dxa" w:w="1512"/>
          </w:tcPr>
          <w:p>
            <w:r/>
            <w:r>
              <w:rPr>
                <w:rFonts w:ascii="Arial" w:hAnsi="Arial" w:eastAsia="Arial"/>
                <w:b w:val="0"/>
                <w:i w:val="0"/>
                <w:color w:val="000000"/>
                <w:sz w:val="18"/>
              </w:rPr>
              <w:t>RK-n-k</w:t>
            </w:r>
          </w:p>
        </w:tc>
        <w:tc>
          <w:tcPr>
            <w:tcW w:type="dxa" w:w="4176"/>
          </w:tcPr>
          <w:p>
            <w:r/>
            <w:r>
              <w:rPr>
                <w:rFonts w:ascii="Arial" w:hAnsi="Arial" w:eastAsia="Arial"/>
                <w:b w:val="0"/>
                <w:i w:val="0"/>
                <w:color w:val="000000"/>
                <w:sz w:val="18"/>
              </w:rPr>
              <w:t>Energy storage rack. Presents a single DC power output.</w:t>
            </w:r>
          </w:p>
        </w:tc>
        <w:tc>
          <w:tcPr>
            <w:tcW w:type="dxa" w:w="2736"/>
          </w:tcPr>
          <w:p>
            <w:r/>
            <w:r>
              <w:rPr>
                <w:rFonts w:ascii="Arial" w:hAnsi="Arial" w:eastAsia="Arial"/>
                <w:b w:val="0"/>
                <w:i w:val="0"/>
                <w:color w:val="000000"/>
                <w:sz w:val="18"/>
              </w:rPr>
              <w:t>DC-PWR (out)</w:t>
            </w:r>
          </w:p>
        </w:tc>
        <w:tc>
          <w:tcPr>
            <w:tcW w:type="dxa" w:w="1872"/>
          </w:tcPr>
          <w:p>
            <w:r/>
            <w:r>
              <w:rPr>
                <w:rFonts w:ascii="Arial" w:hAnsi="Arial" w:eastAsia="Arial"/>
                <w:b w:val="0"/>
                <w:i w:val="0"/>
                <w:color w:val="000000"/>
                <w:sz w:val="18"/>
              </w:rPr>
              <w:t>Four</w:t>
            </w:r>
          </w:p>
        </w:tc>
      </w:tr>
      <w:tr>
        <w:tc>
          <w:tcPr>
            <w:tcW w:type="dxa" w:w="2304"/>
            <w:shd w:val="clear" w:color="auto" w:fill="F2F4F8"/>
          </w:tcPr>
          <w:p>
            <w:r/>
            <w:r>
              <w:rPr>
                <w:rFonts w:ascii="Arial" w:hAnsi="Arial" w:eastAsia="Arial"/>
                <w:b w:val="0"/>
                <w:i w:val="0"/>
                <w:color w:val="000000"/>
                <w:sz w:val="18"/>
              </w:rPr>
              <w:t>Rack BMS</w:t>
            </w:r>
          </w:p>
        </w:tc>
        <w:tc>
          <w:tcPr>
            <w:tcW w:type="dxa" w:w="1512"/>
            <w:shd w:val="clear" w:color="auto" w:fill="F2F4F8"/>
          </w:tcPr>
          <w:p>
            <w:r/>
            <w:r>
              <w:rPr>
                <w:rFonts w:ascii="Arial" w:hAnsi="Arial" w:eastAsia="Arial"/>
                <w:b w:val="0"/>
                <w:i w:val="0"/>
                <w:color w:val="000000"/>
                <w:sz w:val="18"/>
              </w:rPr>
              <w:t>BMS-n-k</w:t>
            </w:r>
          </w:p>
        </w:tc>
        <w:tc>
          <w:tcPr>
            <w:tcW w:type="dxa" w:w="4176"/>
            <w:shd w:val="clear" w:color="auto" w:fill="F2F4F8"/>
          </w:tcPr>
          <w:p>
            <w:r/>
            <w:r>
              <w:rPr>
                <w:rFonts w:ascii="Arial" w:hAnsi="Arial" w:eastAsia="Arial"/>
                <w:b w:val="0"/>
                <w:i w:val="0"/>
                <w:color w:val="000000"/>
                <w:sz w:val="18"/>
              </w:rPr>
              <w:t>Rack management and protection unit. One per rack. Reports on the block data segment.</w:t>
            </w:r>
          </w:p>
        </w:tc>
        <w:tc>
          <w:tcPr>
            <w:tcW w:type="dxa" w:w="2736"/>
            <w:shd w:val="clear" w:color="auto" w:fill="F2F4F8"/>
          </w:tcPr>
          <w:p>
            <w:r/>
            <w:r>
              <w:rPr>
                <w:rFonts w:ascii="Arial" w:hAnsi="Arial" w:eastAsia="Arial"/>
                <w:b w:val="0"/>
                <w:i w:val="0"/>
                <w:color w:val="000000"/>
                <w:sz w:val="18"/>
              </w:rPr>
              <w:t>COMMS (in, out)</w:t>
            </w:r>
          </w:p>
        </w:tc>
        <w:tc>
          <w:tcPr>
            <w:tcW w:type="dxa" w:w="1872"/>
            <w:shd w:val="clear" w:color="auto" w:fill="F2F4F8"/>
          </w:tcPr>
          <w:p>
            <w:r/>
            <w:r>
              <w:rPr>
                <w:rFonts w:ascii="Arial" w:hAnsi="Arial" w:eastAsia="Arial"/>
                <w:b w:val="0"/>
                <w:i w:val="0"/>
                <w:color w:val="000000"/>
                <w:sz w:val="18"/>
              </w:rPr>
              <w:t>Four (one per rack)</w:t>
            </w:r>
          </w:p>
        </w:tc>
      </w:tr>
    </w:tbl>
    <w:p>
      <w:pPr>
        <w:spacing w:after="120"/>
      </w:pPr>
      <w:r>
        <w:rPr>
          <w:rFonts w:ascii="Arial" w:hAnsi="Arial" w:eastAsia="Arial"/>
          <w:b w:val="0"/>
          <w:i w:val="0"/>
          <w:color w:val="444444"/>
          <w:sz w:val="19"/>
        </w:rPr>
        <w:t>Note on the rack BMS: the BMS is drawn as its own block on the diagram, adjacent to the rack it manages. It is not folded into the rack symbol.</w:t>
      </w:r>
    </w:p>
    <w:p>
      <w:pPr>
        <w:spacing w:before="240" w:after="80"/>
        <w:pBdr>
          <w:bottom w:val="single" w:sz="6" w:space="2" w:color="1E2D56"/>
        </w:pBdr>
      </w:pPr>
      <w:r>
        <w:rPr>
          <w:rFonts w:ascii="Arial" w:hAnsi="Arial" w:eastAsia="Arial"/>
          <w:b/>
          <w:i w:val="0"/>
          <w:color w:val="1E2D56"/>
          <w:sz w:val="25"/>
        </w:rPr>
        <w:t>4   Quantity Summary</w:t>
      </w:r>
    </w:p>
    <w:p>
      <w:pPr>
        <w:spacing w:after="120"/>
      </w:pPr>
      <w:r>
        <w:rPr>
          <w:rFonts w:ascii="Arial" w:hAnsi="Arial" w:eastAsia="Arial"/>
          <w:b w:val="0"/>
          <w:i w:val="0"/>
          <w:color w:val="000000"/>
          <w:sz w:val="21"/>
        </w:rPr>
        <w:t>The site section is fixed. The power-block equipment scales with the number of power blocks in the build. The AC combiner panel is the one site block whose presence depends on the build size, per its fitment rule in Section 2. Rack and BMS quantities follow from four racks per power block.</w:t>
      </w:r>
    </w:p>
    <w:p>
      <w:pPr>
        <w:pStyle w:val="ListBullet"/>
        <w:spacing w:after="60"/>
      </w:pPr>
      <w:r>
        <w:rPr>
          <w:rFonts w:ascii="Arial" w:hAnsi="Arial" w:eastAsia="Arial"/>
          <w:b w:val="0"/>
          <w:i w:val="0"/>
          <w:color w:val="000000"/>
          <w:sz w:val="21"/>
        </w:rPr>
        <w:t>Site controller, auxiliary transformer, MV step-up transformer, revenue metering, AC collection bus: one each, every build.</w:t>
      </w:r>
    </w:p>
    <w:p>
      <w:pPr>
        <w:pStyle w:val="ListBullet"/>
        <w:spacing w:after="60"/>
      </w:pPr>
      <w:r>
        <w:rPr>
          <w:rFonts w:ascii="Arial" w:hAnsi="Arial" w:eastAsia="Arial"/>
          <w:b w:val="0"/>
          <w:i w:val="0"/>
          <w:color w:val="000000"/>
          <w:sz w:val="21"/>
        </w:rPr>
        <w:t>Per power block: one PCS, one DC combiner, four battery racks, four rack BMS.</w:t>
      </w:r>
    </w:p>
    <w:p>
      <w:pPr>
        <w:pStyle w:val="ListBullet"/>
        <w:spacing w:after="60"/>
      </w:pPr>
      <w:r>
        <w:rPr>
          <w:rFonts w:ascii="Arial" w:hAnsi="Arial" w:eastAsia="Arial"/>
          <w:b w:val="0"/>
          <w:i w:val="0"/>
          <w:color w:val="000000"/>
          <w:sz w:val="21"/>
        </w:rPr>
        <w:t>AC combiner panel: present only when the number of power blocks exceeds the AC collection bus feeder count.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444444"/>
        <w:sz w:val="16"/>
      </w:rPr>
      <w:t xml:space="preserve">BX-SE-TAX-014 Rev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BESS Block Taxonomy and Component Register</dc:title>
  <dc:subject/>
  <dc:creator>Systems Engineering</dc:creator>
  <cp:keywords/>
  <dc:description/>
  <cp:lastModifiedBy/>
  <cp:revision>1</cp:revision>
  <dcterms:created xsi:type="dcterms:W3CDTF">2013-12-23T23:15:00Z</dcterms:created>
  <dcterms:modified xsi:type="dcterms:W3CDTF">2013-12-23T23:15:00Z</dcterms:modified>
  <cp:category/>
</cp:coreProperties>
</file>