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46D6" w14:textId="77777777" w:rsidR="00F1564C" w:rsidRDefault="00000000">
      <w:pPr>
        <w:spacing w:after="40"/>
      </w:pPr>
      <w:r>
        <w:rPr>
          <w:b/>
          <w:color w:val="15324B"/>
          <w:sz w:val="34"/>
        </w:rPr>
        <w:t>Sheet Resistance Specification and Lot Acceptance</w:t>
      </w:r>
    </w:p>
    <w:p w14:paraId="1B4BBE0E" w14:textId="77777777" w:rsidR="00F1564C" w:rsidRDefault="00000000">
      <w:pPr>
        <w:spacing w:after="200"/>
      </w:pPr>
      <w:r>
        <w:rPr>
          <w:color w:val="444444"/>
          <w:sz w:val="19"/>
        </w:rPr>
        <w:t>SPEC-RS-118  |  Rev D</w:t>
      </w:r>
    </w:p>
    <w:p w14:paraId="43C6CCB8" w14:textId="5D7AA2AF" w:rsidR="00F1564C" w:rsidRDefault="00000000">
      <w:r>
        <w:t>This specification sets the sheet resistance (Rs) target and limits after the RTA activation anneal, the within-wafer nonuniformity definition, the site bin thresholds, and the lot acceptance criteria. The site measurement pattern and the site exclusion and retest rules are defined in the Sampling Plan (SP-RS-045)</w:t>
      </w:r>
      <w:r w:rsidR="005B0F6B">
        <w:t>. T</w:t>
      </w:r>
      <w:r>
        <w:t>his specification does not restate them. Rs values are in ohms per square.</w:t>
      </w:r>
    </w:p>
    <w:p w14:paraId="3CA87A13" w14:textId="77777777" w:rsidR="00F1564C" w:rsidRDefault="00000000">
      <w:r>
        <w:rPr>
          <w:i/>
          <w:color w:val="444444"/>
          <w:sz w:val="17"/>
        </w:rPr>
        <w:t>CONFIDENTIAL - INTERNAL PROCESS ENGINEERING.</w:t>
      </w:r>
    </w:p>
    <w:p w14:paraId="265FEC77" w14:textId="77777777" w:rsidR="00F1564C" w:rsidRDefault="00000000">
      <w:pPr>
        <w:pBdr>
          <w:bottom w:val="single" w:sz="6" w:space="2" w:color="15324B"/>
        </w:pBdr>
        <w:spacing w:before="240" w:after="80"/>
      </w:pPr>
      <w:r>
        <w:rPr>
          <w:b/>
          <w:color w:val="15324B"/>
          <w:sz w:val="26"/>
        </w:rPr>
        <w:t>1   Sheet Resistance Limits</w:t>
      </w:r>
    </w:p>
    <w:p w14:paraId="48FF6899" w14:textId="77777777" w:rsidR="00F1564C" w:rsidRDefault="00000000">
      <w:r>
        <w:t>The Rs target is 85 ohm/sq. The specification limits are plus or minus 5 percent of target. A site is within specification when its Rs is greater than or equal to the lower limit and less than or equal to the upper limit; a site outside either limit is a failing site.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1564C" w14:paraId="79D00C42" w14:textId="77777777">
        <w:trPr>
          <w:jc w:val="center"/>
        </w:trPr>
        <w:tc>
          <w:tcPr>
            <w:tcW w:w="4320" w:type="dxa"/>
            <w:shd w:val="clear" w:color="auto" w:fill="15324B"/>
          </w:tcPr>
          <w:p w14:paraId="095C877B" w14:textId="77777777" w:rsidR="00F1564C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4320" w:type="dxa"/>
            <w:shd w:val="clear" w:color="auto" w:fill="15324B"/>
          </w:tcPr>
          <w:p w14:paraId="3DC6419D" w14:textId="77777777" w:rsidR="00F1564C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F1564C" w14:paraId="6E7617A5" w14:textId="77777777">
        <w:trPr>
          <w:jc w:val="center"/>
        </w:trPr>
        <w:tc>
          <w:tcPr>
            <w:tcW w:w="4320" w:type="dxa"/>
          </w:tcPr>
          <w:p w14:paraId="3D733337" w14:textId="77777777" w:rsidR="00F1564C" w:rsidRDefault="00000000">
            <w:r>
              <w:rPr>
                <w:sz w:val="19"/>
              </w:rPr>
              <w:t>Target Rs</w:t>
            </w:r>
          </w:p>
        </w:tc>
        <w:tc>
          <w:tcPr>
            <w:tcW w:w="4320" w:type="dxa"/>
          </w:tcPr>
          <w:p w14:paraId="0780ACE9" w14:textId="77777777" w:rsidR="00F1564C" w:rsidRDefault="00000000">
            <w:r>
              <w:rPr>
                <w:sz w:val="19"/>
              </w:rPr>
              <w:t>85.00 ohm/sq</w:t>
            </w:r>
          </w:p>
        </w:tc>
      </w:tr>
      <w:tr w:rsidR="00F1564C" w14:paraId="519D7F62" w14:textId="77777777">
        <w:trPr>
          <w:jc w:val="center"/>
        </w:trPr>
        <w:tc>
          <w:tcPr>
            <w:tcW w:w="4320" w:type="dxa"/>
            <w:shd w:val="clear" w:color="auto" w:fill="EAF0F4"/>
          </w:tcPr>
          <w:p w14:paraId="43760D34" w14:textId="77777777" w:rsidR="00F1564C" w:rsidRDefault="00000000">
            <w:r>
              <w:rPr>
                <w:sz w:val="19"/>
              </w:rPr>
              <w:t>Tolerance</w:t>
            </w:r>
          </w:p>
        </w:tc>
        <w:tc>
          <w:tcPr>
            <w:tcW w:w="4320" w:type="dxa"/>
            <w:shd w:val="clear" w:color="auto" w:fill="EAF0F4"/>
          </w:tcPr>
          <w:p w14:paraId="22E54BE6" w14:textId="77777777" w:rsidR="00F1564C" w:rsidRDefault="00000000">
            <w:r>
              <w:rPr>
                <w:sz w:val="19"/>
              </w:rPr>
              <w:t>+/- 5 % of target</w:t>
            </w:r>
          </w:p>
        </w:tc>
      </w:tr>
      <w:tr w:rsidR="00F1564C" w14:paraId="59A3D78B" w14:textId="77777777">
        <w:trPr>
          <w:jc w:val="center"/>
        </w:trPr>
        <w:tc>
          <w:tcPr>
            <w:tcW w:w="4320" w:type="dxa"/>
          </w:tcPr>
          <w:p w14:paraId="222CC1B9" w14:textId="77777777" w:rsidR="00F1564C" w:rsidRDefault="00000000">
            <w:r>
              <w:rPr>
                <w:sz w:val="19"/>
              </w:rPr>
              <w:t>Lower spec limit (LSL)</w:t>
            </w:r>
          </w:p>
        </w:tc>
        <w:tc>
          <w:tcPr>
            <w:tcW w:w="4320" w:type="dxa"/>
          </w:tcPr>
          <w:p w14:paraId="2A1097FF" w14:textId="77777777" w:rsidR="00F1564C" w:rsidRDefault="00000000">
            <w:r>
              <w:rPr>
                <w:sz w:val="19"/>
              </w:rPr>
              <w:t>80.75 ohm/sq</w:t>
            </w:r>
          </w:p>
        </w:tc>
      </w:tr>
      <w:tr w:rsidR="00F1564C" w14:paraId="069ACF20" w14:textId="77777777">
        <w:trPr>
          <w:jc w:val="center"/>
        </w:trPr>
        <w:tc>
          <w:tcPr>
            <w:tcW w:w="4320" w:type="dxa"/>
            <w:shd w:val="clear" w:color="auto" w:fill="EAF0F4"/>
          </w:tcPr>
          <w:p w14:paraId="7D90DB64" w14:textId="77777777" w:rsidR="00F1564C" w:rsidRDefault="00000000">
            <w:r>
              <w:rPr>
                <w:sz w:val="19"/>
              </w:rPr>
              <w:t>Upper spec limit (USL)</w:t>
            </w:r>
          </w:p>
        </w:tc>
        <w:tc>
          <w:tcPr>
            <w:tcW w:w="4320" w:type="dxa"/>
            <w:shd w:val="clear" w:color="auto" w:fill="EAF0F4"/>
          </w:tcPr>
          <w:p w14:paraId="393D7ABF" w14:textId="77777777" w:rsidR="00F1564C" w:rsidRDefault="00000000">
            <w:r>
              <w:rPr>
                <w:sz w:val="19"/>
              </w:rPr>
              <w:t>89.25 ohm/sq</w:t>
            </w:r>
          </w:p>
        </w:tc>
      </w:tr>
    </w:tbl>
    <w:p w14:paraId="7C08BB04" w14:textId="77777777" w:rsidR="00F1564C" w:rsidRDefault="00000000">
      <w:pPr>
        <w:pBdr>
          <w:bottom w:val="single" w:sz="6" w:space="2" w:color="15324B"/>
        </w:pBdr>
        <w:spacing w:before="240" w:after="80"/>
      </w:pPr>
      <w:r>
        <w:rPr>
          <w:b/>
          <w:color w:val="15324B"/>
          <w:sz w:val="26"/>
        </w:rPr>
        <w:t>2   Within-Wafer Nonuniformity</w:t>
      </w:r>
    </w:p>
    <w:p w14:paraId="75FB71B9" w14:textId="77777777" w:rsidR="00F1564C" w:rsidRDefault="00000000">
      <w:r>
        <w:t>Within-wafer nonuniformity (WIW NU) is computed over the included sites of a wafer, after the site exclusion rule in the sampling plan has been applied. The definition used for lot acceptance is the half-range definition:</w:t>
      </w:r>
    </w:p>
    <w:p w14:paraId="4A46CE5A" w14:textId="77777777" w:rsidR="00F1564C" w:rsidRDefault="00000000">
      <w:pPr>
        <w:jc w:val="center"/>
      </w:pPr>
      <w:r>
        <w:rPr>
          <w:b/>
        </w:rPr>
        <w:t>WIW NU (%) = (Rs_max - Rs_min) / (2 x Rs_mean) x 100</w:t>
      </w:r>
    </w:p>
    <w:p w14:paraId="19672E2F" w14:textId="5A280056" w:rsidR="00F1564C" w:rsidRDefault="00000000">
      <w:r>
        <w:t>where Rs_max, Rs_min, and Rs_mean are taken over the included sites of that wafer. Do not use a standard deviation</w:t>
      </w:r>
      <w:r w:rsidR="005B0F6B">
        <w:t>-</w:t>
      </w:r>
      <w:r>
        <w:t>based definition for acceptance</w:t>
      </w:r>
      <w:r w:rsidR="005B0F6B">
        <w:t>. T</w:t>
      </w:r>
      <w:r>
        <w:t>he half-range definition above is the controlling one. A wafer passes the uniformity criterion when its WIW NU is at or below 5.0 percent.</w:t>
      </w:r>
    </w:p>
    <w:p w14:paraId="26639299" w14:textId="77777777" w:rsidR="00F1564C" w:rsidRDefault="00000000">
      <w:pPr>
        <w:pBdr>
          <w:bottom w:val="single" w:sz="6" w:space="2" w:color="15324B"/>
        </w:pBdr>
        <w:spacing w:before="240" w:after="80"/>
      </w:pPr>
      <w:r>
        <w:rPr>
          <w:b/>
          <w:color w:val="15324B"/>
          <w:sz w:val="26"/>
        </w:rPr>
        <w:t>3   Site Bins</w:t>
      </w:r>
    </w:p>
    <w:p w14:paraId="54FBC309" w14:textId="77777777" w:rsidR="00F1564C" w:rsidRDefault="00000000">
      <w:r>
        <w:t>Each included site is binned by its Rs relative to target. The warn band flags sites that are within specification but more than 3 percent from target.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5425"/>
        <w:gridCol w:w="2627"/>
      </w:tblGrid>
      <w:tr w:rsidR="00F1564C" w14:paraId="5E0B3505" w14:textId="77777777">
        <w:trPr>
          <w:jc w:val="center"/>
        </w:trPr>
        <w:tc>
          <w:tcPr>
            <w:tcW w:w="1584" w:type="dxa"/>
            <w:shd w:val="clear" w:color="auto" w:fill="15324B"/>
          </w:tcPr>
          <w:p w14:paraId="597606BC" w14:textId="77777777" w:rsidR="00F1564C" w:rsidRDefault="00000000">
            <w:r>
              <w:rPr>
                <w:b/>
                <w:color w:val="FFFFFF"/>
                <w:sz w:val="19"/>
              </w:rPr>
              <w:t>Bin</w:t>
            </w:r>
          </w:p>
        </w:tc>
        <w:tc>
          <w:tcPr>
            <w:tcW w:w="5760" w:type="dxa"/>
            <w:shd w:val="clear" w:color="auto" w:fill="15324B"/>
          </w:tcPr>
          <w:p w14:paraId="1FED4BAA" w14:textId="77777777" w:rsidR="00F1564C" w:rsidRDefault="00000000"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w="2736" w:type="dxa"/>
            <w:shd w:val="clear" w:color="auto" w:fill="15324B"/>
          </w:tcPr>
          <w:p w14:paraId="6D7C8BC7" w14:textId="77777777" w:rsidR="00F1564C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F1564C" w14:paraId="794E501B" w14:textId="77777777">
        <w:trPr>
          <w:jc w:val="center"/>
        </w:trPr>
        <w:tc>
          <w:tcPr>
            <w:tcW w:w="1584" w:type="dxa"/>
          </w:tcPr>
          <w:p w14:paraId="6EFDF806" w14:textId="77777777" w:rsidR="00F1564C" w:rsidRDefault="00000000">
            <w:r>
              <w:rPr>
                <w:sz w:val="19"/>
              </w:rPr>
              <w:t>PASS</w:t>
            </w:r>
          </w:p>
        </w:tc>
        <w:tc>
          <w:tcPr>
            <w:tcW w:w="5760" w:type="dxa"/>
          </w:tcPr>
          <w:p w14:paraId="2020FE02" w14:textId="77777777" w:rsidR="00F1564C" w:rsidRDefault="00000000">
            <w:r>
              <w:rPr>
                <w:sz w:val="19"/>
              </w:rPr>
              <w:t>within 82.45 to 87.55 ohm/sq</w:t>
            </w:r>
          </w:p>
        </w:tc>
        <w:tc>
          <w:tcPr>
            <w:tcW w:w="2736" w:type="dxa"/>
          </w:tcPr>
          <w:p w14:paraId="2CBD6812" w14:textId="77777777" w:rsidR="00F1564C" w:rsidRDefault="00000000">
            <w:r>
              <w:rPr>
                <w:sz w:val="19"/>
              </w:rPr>
              <w:t>within 3 % of target</w:t>
            </w:r>
          </w:p>
        </w:tc>
      </w:tr>
      <w:tr w:rsidR="00F1564C" w14:paraId="7650AEBF" w14:textId="77777777">
        <w:trPr>
          <w:jc w:val="center"/>
        </w:trPr>
        <w:tc>
          <w:tcPr>
            <w:tcW w:w="1584" w:type="dxa"/>
            <w:shd w:val="clear" w:color="auto" w:fill="EAF0F4"/>
          </w:tcPr>
          <w:p w14:paraId="4C640648" w14:textId="77777777" w:rsidR="00F1564C" w:rsidRDefault="00000000">
            <w:r>
              <w:rPr>
                <w:sz w:val="19"/>
              </w:rPr>
              <w:t>WARN</w:t>
            </w:r>
          </w:p>
        </w:tc>
        <w:tc>
          <w:tcPr>
            <w:tcW w:w="5760" w:type="dxa"/>
            <w:shd w:val="clear" w:color="auto" w:fill="EAF0F4"/>
          </w:tcPr>
          <w:p w14:paraId="3451D658" w14:textId="77777777" w:rsidR="00F1564C" w:rsidRDefault="00000000">
            <w:r>
              <w:rPr>
                <w:sz w:val="19"/>
              </w:rPr>
              <w:t>in spec but outside the PASS band (&gt;= 80.75 and &lt;= 89.25)</w:t>
            </w:r>
          </w:p>
        </w:tc>
        <w:tc>
          <w:tcPr>
            <w:tcW w:w="2736" w:type="dxa"/>
            <w:shd w:val="clear" w:color="auto" w:fill="EAF0F4"/>
          </w:tcPr>
          <w:p w14:paraId="4298ADCF" w14:textId="77777777" w:rsidR="00F1564C" w:rsidRDefault="00000000">
            <w:r>
              <w:rPr>
                <w:sz w:val="19"/>
              </w:rPr>
              <w:t>3 % to 5 % from target</w:t>
            </w:r>
          </w:p>
        </w:tc>
      </w:tr>
      <w:tr w:rsidR="00F1564C" w14:paraId="4F2B16E3" w14:textId="77777777">
        <w:trPr>
          <w:jc w:val="center"/>
        </w:trPr>
        <w:tc>
          <w:tcPr>
            <w:tcW w:w="1584" w:type="dxa"/>
          </w:tcPr>
          <w:p w14:paraId="104CB958" w14:textId="77777777" w:rsidR="00F1564C" w:rsidRDefault="00000000">
            <w:r>
              <w:rPr>
                <w:sz w:val="19"/>
              </w:rPr>
              <w:t>FAIL</w:t>
            </w:r>
          </w:p>
        </w:tc>
        <w:tc>
          <w:tcPr>
            <w:tcW w:w="5760" w:type="dxa"/>
          </w:tcPr>
          <w:p w14:paraId="6A6F246E" w14:textId="77777777" w:rsidR="00F1564C" w:rsidRDefault="00000000">
            <w:r>
              <w:rPr>
                <w:sz w:val="19"/>
              </w:rPr>
              <w:t>below 80.75 or above 89.25 ohm/sq</w:t>
            </w:r>
          </w:p>
        </w:tc>
        <w:tc>
          <w:tcPr>
            <w:tcW w:w="2736" w:type="dxa"/>
          </w:tcPr>
          <w:p w14:paraId="44D58A65" w14:textId="77777777" w:rsidR="00F1564C" w:rsidRDefault="00000000">
            <w:r>
              <w:rPr>
                <w:sz w:val="19"/>
              </w:rPr>
              <w:t>out of specification</w:t>
            </w:r>
          </w:p>
        </w:tc>
      </w:tr>
    </w:tbl>
    <w:p w14:paraId="157C0539" w14:textId="77777777" w:rsidR="005B0F6B" w:rsidRDefault="005B0F6B">
      <w:pPr>
        <w:pBdr>
          <w:bottom w:val="single" w:sz="6" w:space="2" w:color="15324B"/>
        </w:pBdr>
        <w:spacing w:before="240" w:after="80"/>
        <w:rPr>
          <w:b/>
          <w:color w:val="15324B"/>
          <w:sz w:val="26"/>
        </w:rPr>
      </w:pPr>
    </w:p>
    <w:p w14:paraId="4319E645" w14:textId="44C00491" w:rsidR="00F1564C" w:rsidRDefault="00000000">
      <w:pPr>
        <w:pBdr>
          <w:bottom w:val="single" w:sz="6" w:space="2" w:color="15324B"/>
        </w:pBdr>
        <w:spacing w:before="240" w:after="80"/>
      </w:pPr>
      <w:r>
        <w:rPr>
          <w:b/>
          <w:color w:val="15324B"/>
          <w:sz w:val="26"/>
        </w:rPr>
        <w:lastRenderedPageBreak/>
        <w:t>4   Wafer and Lot Acceptance</w:t>
      </w:r>
    </w:p>
    <w:p w14:paraId="53A3BCCE" w14:textId="77777777" w:rsidR="00F1564C" w:rsidRDefault="00000000">
      <w:r>
        <w:t>Wafer-to-wafer (W2W) variation is computed from the per-wafer mean Rs across the lot, over included sites only. It is reported as a half-range percentage of the lot mean:</w:t>
      </w:r>
    </w:p>
    <w:p w14:paraId="4B8F1F93" w14:textId="77777777" w:rsidR="00F1564C" w:rsidRDefault="00000000">
      <w:pPr>
        <w:jc w:val="center"/>
      </w:pPr>
      <w:r>
        <w:rPr>
          <w:b/>
        </w:rPr>
        <w:t>W2W (%) = (mean_max - mean_min) / (2 x lot_mean) x 100</w:t>
      </w:r>
    </w:p>
    <w:p w14:paraId="4CBB2417" w14:textId="77777777" w:rsidR="00F1564C" w:rsidRDefault="00000000">
      <w:r>
        <w:t>Lot yield is the count of included sites within specification across all wafers, divided by the total count of included sites across all wafers.</w:t>
      </w:r>
    </w:p>
    <w:p w14:paraId="42647074" w14:textId="77777777" w:rsidR="00F1564C" w:rsidRDefault="00000000">
      <w:pPr>
        <w:pStyle w:val="ListBullet"/>
        <w:spacing w:after="60"/>
      </w:pPr>
      <w:r>
        <w:t>Wafer uniformity criterion: WIW NU at or below 5.0 percent.</w:t>
      </w:r>
    </w:p>
    <w:p w14:paraId="223AF3C6" w14:textId="77777777" w:rsidR="00F1564C" w:rsidRDefault="00000000">
      <w:pPr>
        <w:pStyle w:val="ListBullet"/>
        <w:spacing w:after="60"/>
      </w:pPr>
      <w:r>
        <w:t>Wafer-to-wafer criterion: W2W at or below 3.0 percent.</w:t>
      </w:r>
    </w:p>
    <w:p w14:paraId="4AA6C068" w14:textId="77777777" w:rsidR="00F1564C" w:rsidRDefault="00000000">
      <w:pPr>
        <w:pStyle w:val="ListBullet"/>
        <w:spacing w:after="60"/>
      </w:pPr>
      <w:r>
        <w:t>Lot yield criterion: at or above 95.0 percent of included sites within specification.</w:t>
      </w:r>
    </w:p>
    <w:p w14:paraId="7A302893" w14:textId="77777777" w:rsidR="00F1564C" w:rsidRDefault="00000000">
      <w:r>
        <w:t>A lot that meets all three criteria is dispositioned CONTINUE. A lot that misses any criterion is placed on HOLD for engineering review.</w:t>
      </w:r>
    </w:p>
    <w:sectPr w:rsidR="00F1564C" w:rsidSect="00034616">
      <w:footerReference w:type="default" r:id="rId8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381A1" w14:textId="77777777" w:rsidR="00960908" w:rsidRDefault="00960908">
      <w:pPr>
        <w:spacing w:after="0" w:line="240" w:lineRule="auto"/>
      </w:pPr>
      <w:r>
        <w:separator/>
      </w:r>
    </w:p>
  </w:endnote>
  <w:endnote w:type="continuationSeparator" w:id="0">
    <w:p w14:paraId="0ACD133A" w14:textId="77777777" w:rsidR="00960908" w:rsidRDefault="0096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C4DC" w14:textId="77777777" w:rsidR="00F1564C" w:rsidRDefault="00000000">
    <w:pPr>
      <w:pStyle w:val="Footer"/>
      <w:jc w:val="center"/>
    </w:pPr>
    <w:r>
      <w:rPr>
        <w:color w:val="444444"/>
        <w:sz w:val="16"/>
      </w:rPr>
      <w:t xml:space="preserve">SPEC-RS-118 Rev D   |   Page </w:t>
    </w:r>
    <w:r>
      <w:fldChar w:fldCharType="begin"/>
    </w:r>
    <w:r>
      <w:instrText>PAGE</w:instrText>
    </w:r>
    <w:r>
      <w:fldChar w:fldCharType="separate"/>
    </w:r>
    <w:r w:rsidR="005B0F6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DB448" w14:textId="77777777" w:rsidR="00960908" w:rsidRDefault="00960908">
      <w:pPr>
        <w:spacing w:after="0" w:line="240" w:lineRule="auto"/>
      </w:pPr>
      <w:r>
        <w:separator/>
      </w:r>
    </w:p>
  </w:footnote>
  <w:footnote w:type="continuationSeparator" w:id="0">
    <w:p w14:paraId="0061A3DE" w14:textId="77777777" w:rsidR="00960908" w:rsidRDefault="00960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317631">
    <w:abstractNumId w:val="8"/>
  </w:num>
  <w:num w:numId="2" w16cid:durableId="1719889859">
    <w:abstractNumId w:val="6"/>
  </w:num>
  <w:num w:numId="3" w16cid:durableId="271019515">
    <w:abstractNumId w:val="5"/>
  </w:num>
  <w:num w:numId="4" w16cid:durableId="982737957">
    <w:abstractNumId w:val="4"/>
  </w:num>
  <w:num w:numId="5" w16cid:durableId="1478719595">
    <w:abstractNumId w:val="7"/>
  </w:num>
  <w:num w:numId="6" w16cid:durableId="1030454644">
    <w:abstractNumId w:val="3"/>
  </w:num>
  <w:num w:numId="7" w16cid:durableId="1530294322">
    <w:abstractNumId w:val="2"/>
  </w:num>
  <w:num w:numId="8" w16cid:durableId="1666737694">
    <w:abstractNumId w:val="1"/>
  </w:num>
  <w:num w:numId="9" w16cid:durableId="49429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E58"/>
    <w:rsid w:val="0015074B"/>
    <w:rsid w:val="0029639D"/>
    <w:rsid w:val="00326F90"/>
    <w:rsid w:val="005B0F6B"/>
    <w:rsid w:val="00960908"/>
    <w:rsid w:val="00AA1D8D"/>
    <w:rsid w:val="00B47730"/>
    <w:rsid w:val="00CB0664"/>
    <w:rsid w:val="00F15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C224A"/>
  <w14:defaultImageDpi w14:val="300"/>
  <w15:docId w15:val="{4A817E0B-1FBE-425D-9A84-ADBBE085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 Resistance Specification SPEC-RS-118</dc:title>
  <dc:subject/>
  <dc:creator>Process Engineering</dc:creator>
  <cp:keywords/>
  <dc:description/>
  <cp:lastModifiedBy>Roman Snegach</cp:lastModifiedBy>
  <cp:revision>3</cp:revision>
  <dcterms:created xsi:type="dcterms:W3CDTF">2013-12-23T23:15:00Z</dcterms:created>
  <dcterms:modified xsi:type="dcterms:W3CDTF">2026-07-19T02:01:00Z</dcterms:modified>
  <cp:category/>
</cp:coreProperties>
</file>