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444444"/>
          <w:sz w:val="18"/>
        </w:rPr>
        <w:t>PRODUCT REQUIREMENTS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F385C"/>
          <w:sz w:val="34"/>
        </w:rPr>
        <w:t>LoanPreQual Field Validation Reference</w:t>
      </w:r>
    </w:p>
    <w:p>
      <w:pPr>
        <w:spacing w:after="40"/>
      </w:pPr>
      <w:r>
        <w:rPr>
          <w:rFonts w:ascii="Calibri" w:hAnsi="Calibri" w:eastAsia="Calibri"/>
          <w:b w:val="0"/>
          <w:i w:val="0"/>
          <w:color w:val="444444"/>
          <w:sz w:val="22"/>
        </w:rPr>
        <w:t>Companion to LPQ-482 Feature Specification  |  Release 2.4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44444"/>
          <w:sz w:val="19"/>
        </w:rPr>
        <w:t>LPQ-482-VAL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000000"/>
          <w:sz w:val="22"/>
        </w:rPr>
        <w:t>This reference defines the validation rule for every field on the applicant record. Validation runs before any decision rule. A field that fails its rule causes the request to be rejected with the message shown, and no decision rules run. Fields are validated in the order they appear in Section 2; the first field that fails is the one reported in the rejection.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444444"/>
          <w:sz w:val="21"/>
        </w:rPr>
        <w:t>All numeric ranges below are INCLUSIVE of both stated limits unless the row says otherwise. A value equal to a stated limit is valid; a value one step beyond it is invalid.</w:t>
      </w:r>
    </w:p>
    <w:p>
      <w:pPr>
        <w:spacing w:before="240" w:after="80"/>
        <w:pBdr>
          <w:bottom w:val="single" w:sz="6" w:space="2" w:color="1F385C"/>
        </w:pBdr>
      </w:pPr>
      <w:r>
        <w:rPr>
          <w:rFonts w:ascii="Calibri" w:hAnsi="Calibri" w:eastAsia="Calibri"/>
          <w:b/>
          <w:i w:val="0"/>
          <w:color w:val="1F385C"/>
          <w:sz w:val="26"/>
        </w:rPr>
        <w:t>1   Validation Order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000000"/>
          <w:sz w:val="22"/>
        </w:rPr>
        <w:t>Fields are validated in this fixed order. The first failure encountered is the one returned: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1. applicant_age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2. annual_income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3. credit_score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4. loan_amount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5. existing_debt_ratio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6. employment_status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7. loan_term_months</w:t>
      </w:r>
    </w:p>
    <w:p>
      <w:pPr>
        <w:spacing w:before="240" w:after="80"/>
        <w:pBdr>
          <w:bottom w:val="single" w:sz="6" w:space="2" w:color="1F385C"/>
        </w:pBdr>
      </w:pPr>
      <w:r>
        <w:rPr>
          <w:rFonts w:ascii="Calibri" w:hAnsi="Calibri" w:eastAsia="Calibri"/>
          <w:b/>
          <w:i w:val="0"/>
          <w:color w:val="1F385C"/>
          <w:sz w:val="26"/>
        </w:rPr>
        <w:t>2   Field Rules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00000"/>
          <w:sz w:val="22"/>
        </w:rPr>
        <w:t>Numeric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232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448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Type / format</w:t>
            </w:r>
          </w:p>
        </w:tc>
        <w:tc>
          <w:tcPr>
            <w:tcW w:type="dxa" w:w="2448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Valid range</w:t>
            </w:r>
          </w:p>
        </w:tc>
        <w:tc>
          <w:tcPr>
            <w:tcW w:type="dxa" w:w="1440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Smallest step</w:t>
            </w:r>
          </w:p>
        </w:tc>
        <w:tc>
          <w:tcPr>
            <w:tcW w:type="dxa" w:w="4104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Rejection message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applicant_age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Whole years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18 to 75 inclusive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 year</w:t>
            </w:r>
          </w:p>
        </w:tc>
        <w:tc>
          <w:tcPr>
            <w:tcW w:type="dxa" w:w="41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applicant age must be between 18 and 75</w:t>
            </w:r>
          </w:p>
        </w:tc>
      </w:tr>
      <w:tr>
        <w:tc>
          <w:tcPr>
            <w:tcW w:type="dxa" w:w="2232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annual_income</w:t>
            </w:r>
          </w:p>
        </w:tc>
        <w:tc>
          <w:tcPr>
            <w:tcW w:type="dxa" w:w="2448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Whole US dollars</w:t>
            </w:r>
          </w:p>
        </w:tc>
        <w:tc>
          <w:tcPr>
            <w:tcW w:type="dxa" w:w="2448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 to 1000000 inclusive</w:t>
            </w:r>
          </w:p>
        </w:tc>
        <w:tc>
          <w:tcPr>
            <w:tcW w:type="dxa" w:w="1440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 dollar</w:t>
            </w:r>
          </w:p>
        </w:tc>
        <w:tc>
          <w:tcPr>
            <w:tcW w:type="dxa" w:w="4104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annual income must be between 0 and 1000000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credit_score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Bureau score, integer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300 to 850 inclusive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 point</w:t>
            </w:r>
          </w:p>
        </w:tc>
        <w:tc>
          <w:tcPr>
            <w:tcW w:type="dxa" w:w="41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credit score must be between 300 and 850</w:t>
            </w:r>
          </w:p>
        </w:tc>
      </w:tr>
      <w:tr>
        <w:tc>
          <w:tcPr>
            <w:tcW w:type="dxa" w:w="2232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loan_amount</w:t>
            </w:r>
          </w:p>
        </w:tc>
        <w:tc>
          <w:tcPr>
            <w:tcW w:type="dxa" w:w="2448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Whole US dollars</w:t>
            </w:r>
          </w:p>
        </w:tc>
        <w:tc>
          <w:tcPr>
            <w:tcW w:type="dxa" w:w="2448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1000 to 500000 inclusive</w:t>
            </w:r>
          </w:p>
        </w:tc>
        <w:tc>
          <w:tcPr>
            <w:tcW w:type="dxa" w:w="1440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 dollar</w:t>
            </w:r>
          </w:p>
        </w:tc>
        <w:tc>
          <w:tcPr>
            <w:tcW w:type="dxa" w:w="4104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loan amount must be between 1000 and 500000</w:t>
            </w:r>
          </w:p>
        </w:tc>
      </w:tr>
      <w:tr>
        <w:tc>
          <w:tcPr>
            <w:tcW w:type="dxa" w:w="223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existing_debt_ratio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Percent, one decimal place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0.0 to 60.0 inclusive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0.1 percent</w:t>
            </w:r>
          </w:p>
        </w:tc>
        <w:tc>
          <w:tcPr>
            <w:tcW w:type="dxa" w:w="410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existing debt ratio must be between 0.0 and 60.0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i w:val="0"/>
          <w:color w:val="000000"/>
          <w:sz w:val="22"/>
        </w:rPr>
        <w:t>Enumerated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736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608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Permitted values</w:t>
            </w:r>
          </w:p>
        </w:tc>
        <w:tc>
          <w:tcPr>
            <w:tcW w:type="dxa" w:w="5328"/>
            <w:shd w:val="clear" w:color="auto" w:fill="1F385C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Rejection message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employment_status</w:t>
            </w:r>
          </w:p>
        </w:tc>
        <w:tc>
          <w:tcPr>
            <w:tcW w:type="dxa" w:w="460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Employed, Self-Employed, Retired, Unemployed</w:t>
            </w:r>
          </w:p>
        </w:tc>
        <w:tc>
          <w:tcPr>
            <w:tcW w:type="dxa" w:w="532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employment status not a permitted value</w:t>
            </w:r>
          </w:p>
        </w:tc>
      </w:tr>
      <w:tr>
        <w:tc>
          <w:tcPr>
            <w:tcW w:type="dxa" w:w="2736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loan_term_months</w:t>
            </w:r>
          </w:p>
        </w:tc>
        <w:tc>
          <w:tcPr>
            <w:tcW w:type="dxa" w:w="4608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12, 24, 36, 48, 60</w:t>
            </w:r>
          </w:p>
        </w:tc>
        <w:tc>
          <w:tcPr>
            <w:tcW w:type="dxa" w:w="5328"/>
            <w:shd w:val="clear" w:color="auto" w:fill="EEF2F7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loan term months not a permitted value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i w:val="0"/>
          <w:color w:val="000000"/>
          <w:sz w:val="22"/>
        </w:rPr>
        <w:t>Notes: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existing_debt_ratio is captured to one decimal place. A value with more than one decimal place is rejected as an invalid format, separately from the range check.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annual_income has a lower limit of 0, so a zero income is a valid value for validation purposes. Whether a zero-income applicant pre-qualifies is a decision-rule question, not a validation question.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000000"/>
          <w:sz w:val="22"/>
        </w:rPr>
        <w:t>loan_term_months and employment_status accept only the listed values; anything else is rejected.</w:t>
      </w:r>
    </w:p>
    <w:p>
      <w:pPr>
        <w:spacing w:before="240" w:after="80"/>
        <w:pBdr>
          <w:bottom w:val="single" w:sz="6" w:space="2" w:color="1F385C"/>
        </w:pBdr>
      </w:pPr>
      <w:r>
        <w:rPr>
          <w:rFonts w:ascii="Calibri" w:hAnsi="Calibri" w:eastAsia="Calibri"/>
          <w:b/>
          <w:i w:val="0"/>
          <w:color w:val="1F385C"/>
          <w:sz w:val="26"/>
        </w:rPr>
        <w:t>3   What This Reference Does Not Cover</w:t>
      </w:r>
    </w:p>
    <w:p>
      <w:pPr>
        <w:spacing w:after="120"/>
      </w:pPr>
      <w:r>
        <w:rPr>
          <w:rFonts w:ascii="Calibri" w:hAnsi="Calibri" w:eastAsia="Calibri"/>
          <w:b w:val="0"/>
          <w:i w:val="0"/>
          <w:color w:val="000000"/>
          <w:sz w:val="22"/>
        </w:rPr>
        <w:t>This reference covers field validity only. It does not decide whether a valid applicant is approved, declined, or referred. Those outcomes are governed entirely by the Decision Rules workbook (LPQ-482-RULES), which is applied only after every field here passes.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44444"/>
        <w:sz w:val="16"/>
      </w:rPr>
      <w:t xml:space="preserve">LPQ-482-VAL Field Validation Reference   |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LoanPreQual Field Validation Reference</dc:title>
  <dc:subject/>
  <dc:creator>Product Management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