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409" w:rsidRDefault="006A5409" w:rsidP="006A5409"/>
    <w:p w:rsidR="006A5409" w:rsidRDefault="006A5409" w:rsidP="006A5409">
      <w:pPr>
        <w:pBdr>
          <w:top w:val="single" w:sz="12" w:space="0" w:color="808080"/>
          <w:left w:val="single" w:sz="12" w:space="4" w:color="808080"/>
          <w:bottom w:val="single" w:sz="12" w:space="0" w:color="808080"/>
          <w:right w:val="single" w:sz="12" w:space="0" w:color="808080"/>
          <w:between w:val="nil"/>
        </w:pBdr>
        <w:shd w:val="clear" w:color="auto" w:fill="92D050"/>
        <w:tabs>
          <w:tab w:val="center" w:pos="4536"/>
          <w:tab w:val="right" w:pos="9072"/>
        </w:tabs>
        <w:ind w:right="-30"/>
        <w:jc w:val="center"/>
        <w:rPr>
          <w:rFonts w:ascii="Tahoma" w:eastAsia="Tahoma" w:hAnsi="Tahoma" w:cs="Tahoma"/>
          <w:b/>
          <w:smallCaps/>
          <w:color w:val="FFFFFF"/>
          <w:sz w:val="32"/>
          <w:szCs w:val="32"/>
        </w:rPr>
      </w:pPr>
      <w:r w:rsidRPr="00B36ED2">
        <w:rPr>
          <w:rFonts w:ascii="Tahoma" w:eastAsia="Tahoma" w:hAnsi="Tahoma" w:cs="Tahoma"/>
          <w:b/>
          <w:smallCaps/>
          <w:color w:val="FFFFFF"/>
          <w:sz w:val="40"/>
          <w:szCs w:val="32"/>
        </w:rPr>
        <w:t xml:space="preserve">termes et </w:t>
      </w:r>
      <w:r>
        <w:rPr>
          <w:rFonts w:ascii="Tahoma" w:eastAsia="Tahoma" w:hAnsi="Tahoma" w:cs="Tahoma"/>
          <w:b/>
          <w:smallCaps/>
          <w:color w:val="FFFFFF"/>
          <w:sz w:val="32"/>
          <w:szCs w:val="32"/>
        </w:rPr>
        <w:t xml:space="preserve">CONDITIONS </w:t>
      </w:r>
    </w:p>
    <w:p w:rsidR="006A5409" w:rsidRPr="00AE19BB" w:rsidRDefault="006A5409" w:rsidP="006A5409">
      <w:pPr>
        <w:tabs>
          <w:tab w:val="left" w:pos="10206"/>
        </w:tabs>
        <w:ind w:left="284"/>
        <w:rPr>
          <w:rFonts w:ascii="Arial" w:eastAsia="Arial" w:hAnsi="Arial" w:cs="Arial"/>
          <w:szCs w:val="14"/>
        </w:rPr>
      </w:pPr>
    </w:p>
    <w:p w:rsidR="006A5409" w:rsidRPr="00AE19BB" w:rsidRDefault="006A5409" w:rsidP="006A5409">
      <w:pPr>
        <w:rPr>
          <w:sz w:val="36"/>
        </w:rPr>
        <w:sectPr w:rsidR="006A5409" w:rsidRPr="00AE19BB" w:rsidSect="006A5409">
          <w:headerReference w:type="even" r:id="rId8"/>
          <w:pgSz w:w="11906" w:h="16838"/>
          <w:pgMar w:top="454" w:right="707" w:bottom="454" w:left="709" w:header="397" w:footer="772" w:gutter="0"/>
          <w:cols w:space="720"/>
        </w:sect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lastRenderedPageBreak/>
        <w:t>PREAMBULE</w:t>
      </w:r>
    </w:p>
    <w:p w:rsidR="006A5409" w:rsidRPr="003D422B" w:rsidRDefault="006A5409" w:rsidP="006A5409">
      <w:pPr>
        <w:pBdr>
          <w:top w:val="nil"/>
          <w:left w:val="nil"/>
          <w:bottom w:val="nil"/>
          <w:right w:val="nil"/>
          <w:between w:val="nil"/>
        </w:pBdr>
        <w:jc w:val="both"/>
        <w:rPr>
          <w:rFonts w:ascii="Arial" w:eastAsia="Arial" w:hAnsi="Arial" w:cs="Arial"/>
          <w:color w:val="000000"/>
          <w:sz w:val="10"/>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Les présents termes et conditions s’appliquent par VERIFIX désigné (s) ci-après </w:t>
      </w:r>
      <w:r w:rsidRPr="00BB02BA">
        <w:rPr>
          <w:rFonts w:ascii="Arial" w:eastAsia="Arial" w:hAnsi="Arial" w:cs="Arial"/>
          <w:i/>
          <w:color w:val="000000"/>
          <w:sz w:val="12"/>
          <w:szCs w:val="12"/>
        </w:rPr>
        <w:t>« </w:t>
      </w:r>
      <w:r>
        <w:rPr>
          <w:rFonts w:ascii="Arial" w:eastAsia="Arial" w:hAnsi="Arial" w:cs="Arial"/>
          <w:i/>
          <w:color w:val="000000"/>
          <w:sz w:val="12"/>
          <w:szCs w:val="12"/>
        </w:rPr>
        <w:t xml:space="preserve">la </w:t>
      </w:r>
      <w:r>
        <w:rPr>
          <w:rFonts w:ascii="Arial" w:eastAsia="Arial" w:hAnsi="Arial" w:cs="Arial"/>
          <w:color w:val="000000"/>
          <w:sz w:val="12"/>
          <w:szCs w:val="12"/>
        </w:rPr>
        <w:t xml:space="preserve">plateforme ou </w:t>
      </w:r>
      <w:r w:rsidRPr="00BB02BA">
        <w:rPr>
          <w:rFonts w:ascii="Arial" w:eastAsia="Arial" w:hAnsi="Arial" w:cs="Arial"/>
          <w:i/>
          <w:color w:val="000000"/>
          <w:sz w:val="12"/>
          <w:szCs w:val="12"/>
        </w:rPr>
        <w:t>le</w:t>
      </w:r>
      <w:r>
        <w:rPr>
          <w:rFonts w:ascii="Arial" w:eastAsia="Arial" w:hAnsi="Arial" w:cs="Arial"/>
          <w:i/>
          <w:color w:val="000000"/>
          <w:sz w:val="12"/>
          <w:szCs w:val="12"/>
        </w:rPr>
        <w:t xml:space="preserve"> </w:t>
      </w:r>
      <w:r w:rsidRPr="00BB02BA">
        <w:rPr>
          <w:rFonts w:ascii="Arial" w:eastAsia="Arial" w:hAnsi="Arial" w:cs="Arial"/>
          <w:i/>
          <w:color w:val="000000"/>
          <w:sz w:val="12"/>
          <w:szCs w:val="12"/>
        </w:rPr>
        <w:t>(s) Service</w:t>
      </w:r>
      <w:r>
        <w:rPr>
          <w:rFonts w:ascii="Arial" w:eastAsia="Arial" w:hAnsi="Arial" w:cs="Arial"/>
          <w:i/>
          <w:color w:val="000000"/>
          <w:sz w:val="12"/>
          <w:szCs w:val="12"/>
        </w:rPr>
        <w:t xml:space="preserve"> </w:t>
      </w:r>
      <w:r w:rsidRPr="00BB02BA">
        <w:rPr>
          <w:rFonts w:ascii="Arial" w:eastAsia="Arial" w:hAnsi="Arial" w:cs="Arial"/>
          <w:i/>
          <w:color w:val="000000"/>
          <w:sz w:val="12"/>
          <w:szCs w:val="12"/>
        </w:rPr>
        <w:t>(s)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Par ce Service, VERIFIX met à disposition du CLIENT, une plateforme fonctionnelle d’enregistrement de ses informations ou données en vue de leur traitement.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Cette plateforme fonctionnelle d’enregistrement des informations ou données est accessible via un accès web sécurisé.</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i/>
          <w:color w:val="FBD4B4" w:themeColor="accent6" w:themeTint="66"/>
          <w:sz w:val="12"/>
          <w:szCs w:val="12"/>
        </w:rPr>
      </w:pPr>
      <w:r>
        <w:rPr>
          <w:rFonts w:ascii="Arial" w:eastAsia="Arial" w:hAnsi="Arial" w:cs="Arial"/>
          <w:color w:val="000000"/>
          <w:sz w:val="12"/>
          <w:szCs w:val="12"/>
        </w:rPr>
        <w:t xml:space="preserve">La souscription à cette plateforme ou Service emporte acceptation sans réserve des présents termes et conditions ci-après dénommé le </w:t>
      </w:r>
      <w:r w:rsidRPr="00BB02BA">
        <w:rPr>
          <w:rFonts w:ascii="Arial" w:eastAsia="Arial" w:hAnsi="Arial" w:cs="Arial"/>
          <w:i/>
          <w:color w:val="000000"/>
          <w:sz w:val="12"/>
          <w:szCs w:val="12"/>
        </w:rPr>
        <w:t>« Contrat ».</w:t>
      </w:r>
      <w:r>
        <w:rPr>
          <w:rFonts w:ascii="Arial" w:eastAsia="Arial" w:hAnsi="Arial" w:cs="Arial"/>
          <w:i/>
          <w:color w:val="000000"/>
          <w:sz w:val="12"/>
          <w:szCs w:val="12"/>
        </w:rPr>
        <w:t xml:space="preserve"> </w:t>
      </w:r>
    </w:p>
    <w:p w:rsidR="006A5409" w:rsidRDefault="006A5409" w:rsidP="006A5409">
      <w:pPr>
        <w:pBdr>
          <w:top w:val="nil"/>
          <w:left w:val="nil"/>
          <w:bottom w:val="nil"/>
          <w:right w:val="nil"/>
          <w:between w:val="nil"/>
        </w:pBdr>
        <w:jc w:val="both"/>
        <w:rPr>
          <w:rFonts w:ascii="Arial" w:eastAsia="Arial" w:hAnsi="Arial" w:cs="Arial"/>
          <w:i/>
          <w:color w:val="FBD4B4" w:themeColor="accent6" w:themeTint="66"/>
          <w:sz w:val="12"/>
          <w:szCs w:val="12"/>
        </w:rPr>
      </w:pPr>
    </w:p>
    <w:p w:rsidR="006A5409" w:rsidRPr="00827BF1" w:rsidRDefault="006A5409" w:rsidP="006A5409">
      <w:pPr>
        <w:jc w:val="both"/>
        <w:rPr>
          <w:rFonts w:ascii="Arial" w:eastAsia="Arial" w:hAnsi="Arial" w:cs="Arial"/>
          <w:sz w:val="12"/>
          <w:szCs w:val="16"/>
        </w:rPr>
      </w:pPr>
      <w:r w:rsidRPr="00827BF1">
        <w:rPr>
          <w:rFonts w:ascii="Arial" w:eastAsia="Arial" w:hAnsi="Arial" w:cs="Arial"/>
          <w:sz w:val="12"/>
          <w:szCs w:val="16"/>
        </w:rPr>
        <w:t xml:space="preserve">Conformément aux lois en vigueur, la personne auprès de laquelle sont recueillies des données à caractère personnel doit être informée par le responsable de la collecte : </w:t>
      </w:r>
    </w:p>
    <w:p w:rsidR="006A5409" w:rsidRPr="00777016" w:rsidRDefault="006A5409" w:rsidP="006A5409">
      <w:pPr>
        <w:rPr>
          <w:rFonts w:ascii="Arial" w:eastAsia="Arial" w:hAnsi="Arial" w:cs="Arial"/>
          <w:sz w:val="12"/>
          <w:szCs w:val="16"/>
        </w:rPr>
      </w:pPr>
    </w:p>
    <w:p w:rsidR="006A5409" w:rsidRPr="00827BF1" w:rsidRDefault="006A5409" w:rsidP="006A5409">
      <w:pPr>
        <w:numPr>
          <w:ilvl w:val="0"/>
          <w:numId w:val="2"/>
        </w:numPr>
        <w:ind w:left="284" w:hanging="142"/>
        <w:rPr>
          <w:rFonts w:ascii="Arial" w:eastAsia="Arial" w:hAnsi="Arial" w:cs="Arial"/>
          <w:sz w:val="12"/>
          <w:szCs w:val="16"/>
        </w:rPr>
      </w:pPr>
      <w:r w:rsidRPr="00827BF1">
        <w:rPr>
          <w:rFonts w:ascii="Arial" w:eastAsia="Arial" w:hAnsi="Arial" w:cs="Arial"/>
          <w:sz w:val="12"/>
          <w:szCs w:val="16"/>
        </w:rPr>
        <w:t>de la finalité principale de traitement de ses données ;</w:t>
      </w:r>
    </w:p>
    <w:p w:rsidR="006A5409" w:rsidRPr="00827BF1" w:rsidRDefault="006A5409" w:rsidP="006A5409">
      <w:pPr>
        <w:numPr>
          <w:ilvl w:val="0"/>
          <w:numId w:val="2"/>
        </w:numPr>
        <w:ind w:left="284" w:hanging="142"/>
        <w:rPr>
          <w:rFonts w:ascii="Arial" w:eastAsia="Arial" w:hAnsi="Arial" w:cs="Arial"/>
          <w:sz w:val="12"/>
          <w:szCs w:val="16"/>
        </w:rPr>
      </w:pPr>
      <w:r w:rsidRPr="00827BF1">
        <w:rPr>
          <w:rFonts w:ascii="Arial" w:eastAsia="Arial" w:hAnsi="Arial" w:cs="Arial"/>
          <w:sz w:val="12"/>
          <w:szCs w:val="16"/>
        </w:rPr>
        <w:t>du caractère obligatoire ou facultatif des réponses et des conséquences d’un défaut de réponse ;</w:t>
      </w:r>
    </w:p>
    <w:p w:rsidR="006A5409" w:rsidRPr="00827BF1" w:rsidRDefault="006A5409" w:rsidP="006A5409">
      <w:pPr>
        <w:numPr>
          <w:ilvl w:val="0"/>
          <w:numId w:val="2"/>
        </w:numPr>
        <w:ind w:left="284" w:hanging="142"/>
        <w:rPr>
          <w:rFonts w:ascii="Arial" w:eastAsia="Arial" w:hAnsi="Arial" w:cs="Arial"/>
          <w:sz w:val="12"/>
          <w:szCs w:val="16"/>
        </w:rPr>
      </w:pPr>
      <w:r w:rsidRPr="00827BF1">
        <w:rPr>
          <w:rFonts w:ascii="Arial" w:eastAsia="Arial" w:hAnsi="Arial" w:cs="Arial"/>
          <w:sz w:val="12"/>
          <w:szCs w:val="16"/>
        </w:rPr>
        <w:t>des catégories de personnes (morales ou physiques) destinataires des données ;</w:t>
      </w:r>
    </w:p>
    <w:p w:rsidR="006A5409" w:rsidRPr="004046E9" w:rsidRDefault="006A5409" w:rsidP="006A5409">
      <w:pPr>
        <w:numPr>
          <w:ilvl w:val="0"/>
          <w:numId w:val="2"/>
        </w:numPr>
        <w:ind w:left="284" w:hanging="142"/>
        <w:rPr>
          <w:rFonts w:ascii="Arial" w:eastAsia="Arial" w:hAnsi="Arial" w:cs="Arial"/>
          <w:sz w:val="12"/>
          <w:szCs w:val="16"/>
        </w:rPr>
      </w:pPr>
      <w:r w:rsidRPr="004046E9">
        <w:rPr>
          <w:rFonts w:ascii="Arial" w:eastAsia="Arial" w:hAnsi="Arial" w:cs="Arial"/>
          <w:sz w:val="12"/>
          <w:szCs w:val="16"/>
        </w:rPr>
        <w:t>de la renonciation au droit d’opposition au traitement de ses données, notamment à des fins commerciales et des modalités d'exercice immédiat ou ultérieur de ce droit.</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Par  Client, il est entendu la personne morale ou physique qui accède à notre plateforme, pour y insérer ses informations ou données en vue de leur traitement. Est concernée, toute personne morale ou physique référée à cet effet.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EVOLUTIONS RÉGLEMENTAIRES</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Il est précisé que la fourniture des Services est soumise à la réglementation en vigueur, notamment </w:t>
      </w:r>
      <w:r w:rsidRPr="006A7DB8">
        <w:rPr>
          <w:rFonts w:ascii="Arial" w:eastAsia="Arial" w:hAnsi="Arial" w:cs="Arial"/>
          <w:sz w:val="12"/>
          <w:szCs w:val="12"/>
        </w:rPr>
        <w:t xml:space="preserve">aux codes des postes et des télécommunications et à la réglementation de l’Autorité de Régulations des Télécom.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L’évolution de la législation pourrait entraîner de nouvelles conditions de fourniture des Services ainsi qu’une modification des conditions financières prévues dans le Contrat.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Ces modifications s’appliqueront aussitôt en lieu et place des présentes après information du Client par VERIFIX.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DISPONIBILITE DU SERVICE</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VERIFIX s’engage à fournir le Service 7 jours sur 7 et 24 heures sur 24 et à mettre tous les moyens en œuvre pour fournir le Service avec une qualité conforme à l’état de l’art en la matière.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VERIFIX veille à assurer dans les meilleurs délais, la relève des dérangements pouvant affecter les Services fournis au Client.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Le Client est informé que le Service fourni par VERIFIX ne peut être exempt de défauts, compte tenu notamment de sa nature et de l’impossibilité de contrôler la qualité de Service de l’ensemble des réseaux directement ou indirectement et spécialement ceux des fournisseurs d’accès internet ou d’autres opérateurs.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 </w:t>
      </w:r>
    </w:p>
    <w:p w:rsidR="006A5409" w:rsidRPr="006A7DB8" w:rsidRDefault="006A5409" w:rsidP="006A5409">
      <w:pPr>
        <w:tabs>
          <w:tab w:val="left" w:pos="840"/>
          <w:tab w:val="left" w:pos="1287"/>
        </w:tabs>
        <w:jc w:val="both"/>
        <w:rPr>
          <w:rFonts w:ascii="Arial" w:eastAsia="Arial" w:hAnsi="Arial" w:cs="Arial"/>
          <w:sz w:val="12"/>
          <w:szCs w:val="12"/>
        </w:rPr>
      </w:pPr>
      <w:r w:rsidRPr="006A7DB8">
        <w:rPr>
          <w:rFonts w:ascii="Arial" w:eastAsia="Arial" w:hAnsi="Arial" w:cs="Arial"/>
          <w:sz w:val="12"/>
          <w:szCs w:val="12"/>
        </w:rPr>
        <w:t>VERIFIX fera ses meilleurs efforts pour assurer l’intégrité de la notification de rapport de diligence raisonnable.</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RESPONSABILITE</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La responsabilité de VERIFIX est limitée aux dommages directs. En particulier, VERIFIX ne saurait être tenue responsable sur quelque fondement que ce soit, des pertes de gains ou de profits, des pertes d’affaires, de l’atteinte à l’image de marque, des pertes de Clientèle, des pertes </w:t>
      </w:r>
      <w:r w:rsidRPr="00B41F3D">
        <w:rPr>
          <w:rFonts w:ascii="Arial" w:eastAsia="Arial" w:hAnsi="Arial" w:cs="Arial"/>
          <w:sz w:val="12"/>
          <w:szCs w:val="12"/>
        </w:rPr>
        <w:t xml:space="preserve">ou diffusion de données </w:t>
      </w:r>
      <w:r>
        <w:rPr>
          <w:rFonts w:ascii="Arial" w:eastAsia="Arial" w:hAnsi="Arial" w:cs="Arial"/>
          <w:color w:val="000000"/>
          <w:sz w:val="12"/>
          <w:szCs w:val="12"/>
        </w:rPr>
        <w:t xml:space="preserve">et plus généralement de tout dommage indirect de quelque nature si sa responsabilité directe n’est pas engagée.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Pr="00B41F3D" w:rsidRDefault="006A5409" w:rsidP="006A5409">
      <w:pPr>
        <w:pBdr>
          <w:top w:val="nil"/>
          <w:left w:val="nil"/>
          <w:bottom w:val="nil"/>
          <w:right w:val="nil"/>
          <w:between w:val="nil"/>
        </w:pBdr>
        <w:jc w:val="both"/>
        <w:rPr>
          <w:rFonts w:ascii="Arial" w:eastAsia="Arial" w:hAnsi="Arial" w:cs="Arial"/>
          <w:sz w:val="12"/>
          <w:szCs w:val="12"/>
        </w:rPr>
      </w:pPr>
      <w:r>
        <w:rPr>
          <w:rFonts w:ascii="Arial" w:eastAsia="Arial" w:hAnsi="Arial" w:cs="Arial"/>
          <w:color w:val="000000"/>
          <w:sz w:val="12"/>
          <w:szCs w:val="12"/>
        </w:rPr>
        <w:t xml:space="preserve">La responsabilité de VERIFIX dans le cadre du Contrat ne pourra excéder un montant total égal aux frais relatif au Service, </w:t>
      </w:r>
      <w:r w:rsidRPr="008318D2">
        <w:rPr>
          <w:rFonts w:ascii="Arial" w:eastAsia="Arial" w:hAnsi="Arial" w:cs="Arial"/>
          <w:sz w:val="12"/>
          <w:szCs w:val="12"/>
        </w:rPr>
        <w:t xml:space="preserve">à régler par le Client.   </w:t>
      </w:r>
    </w:p>
    <w:p w:rsidR="006A5409" w:rsidRPr="0087580B" w:rsidRDefault="006A5409" w:rsidP="006A5409">
      <w:pPr>
        <w:pBdr>
          <w:top w:val="nil"/>
          <w:left w:val="nil"/>
          <w:bottom w:val="nil"/>
          <w:right w:val="nil"/>
          <w:between w:val="nil"/>
        </w:pBdr>
        <w:jc w:val="both"/>
        <w:rPr>
          <w:rFonts w:ascii="Arial" w:eastAsia="Arial" w:hAnsi="Arial" w:cs="Arial"/>
          <w:color w:val="000000"/>
          <w:sz w:val="10"/>
          <w:szCs w:val="12"/>
        </w:rPr>
      </w:pPr>
    </w:p>
    <w:p w:rsidR="00EE3EF4" w:rsidRDefault="006A5409" w:rsidP="006A5409">
      <w:pPr>
        <w:tabs>
          <w:tab w:val="left" w:pos="840"/>
          <w:tab w:val="left" w:pos="1287"/>
        </w:tabs>
        <w:jc w:val="both"/>
        <w:rPr>
          <w:rFonts w:ascii="Arial" w:eastAsia="Arial" w:hAnsi="Arial" w:cs="Arial"/>
          <w:color w:val="000000"/>
          <w:sz w:val="12"/>
          <w:szCs w:val="12"/>
        </w:rPr>
      </w:pPr>
      <w:r>
        <w:rPr>
          <w:rFonts w:ascii="Arial" w:eastAsia="Arial" w:hAnsi="Arial" w:cs="Arial"/>
          <w:sz w:val="12"/>
          <w:szCs w:val="12"/>
        </w:rPr>
        <w:lastRenderedPageBreak/>
        <w:t xml:space="preserve">La responsabilité de </w:t>
      </w:r>
      <w:r>
        <w:rPr>
          <w:rFonts w:ascii="Arial" w:eastAsia="Arial" w:hAnsi="Arial" w:cs="Arial"/>
          <w:color w:val="000000"/>
          <w:sz w:val="12"/>
          <w:szCs w:val="12"/>
        </w:rPr>
        <w:t xml:space="preserve">VERIFIX </w:t>
      </w:r>
      <w:r>
        <w:rPr>
          <w:rFonts w:ascii="Arial" w:eastAsia="Arial" w:hAnsi="Arial" w:cs="Arial"/>
          <w:sz w:val="12"/>
          <w:szCs w:val="12"/>
        </w:rPr>
        <w:t>ne saurait être engagée en cas de perturbations et/ou indisponibilité totale ou partielle et/ou interruption de tout ou partie des services proposés sur les réseaux et exploités par des Opérateurs tiers.</w:t>
      </w:r>
      <w:r w:rsidR="00982FB8" w:rsidRPr="00982FB8">
        <w:rPr>
          <w:rFonts w:ascii="Arial" w:eastAsia="Arial" w:hAnsi="Arial" w:cs="Arial"/>
          <w:color w:val="000000"/>
          <w:sz w:val="12"/>
          <w:szCs w:val="12"/>
        </w:rPr>
        <w:t xml:space="preserve"> </w:t>
      </w:r>
    </w:p>
    <w:p w:rsidR="006A5409" w:rsidRPr="00EE3EF4" w:rsidRDefault="00982FB8" w:rsidP="006A5409">
      <w:pPr>
        <w:tabs>
          <w:tab w:val="left" w:pos="840"/>
          <w:tab w:val="left" w:pos="1287"/>
        </w:tabs>
        <w:jc w:val="both"/>
        <w:rPr>
          <w:rFonts w:ascii="Arial" w:eastAsia="Arial" w:hAnsi="Arial" w:cs="Arial"/>
          <w:color w:val="000000"/>
          <w:sz w:val="12"/>
          <w:szCs w:val="12"/>
        </w:rPr>
      </w:pPr>
      <w:r>
        <w:rPr>
          <w:rFonts w:ascii="Arial" w:eastAsia="Arial" w:hAnsi="Arial" w:cs="Arial"/>
          <w:color w:val="000000"/>
          <w:sz w:val="12"/>
          <w:szCs w:val="12"/>
        </w:rPr>
        <w:t xml:space="preserve">VERIFIX </w:t>
      </w:r>
      <w:r>
        <w:rPr>
          <w:rFonts w:ascii="Arial" w:eastAsia="Arial" w:hAnsi="Arial" w:cs="Arial"/>
          <w:sz w:val="12"/>
          <w:szCs w:val="12"/>
        </w:rPr>
        <w:t xml:space="preserve">assume à ce titre une obligation de moyens.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UTILISATION DU SERVICE PAR LE CLIENT</w:t>
      </w:r>
    </w:p>
    <w:p w:rsidR="006A5409" w:rsidRDefault="006A5409" w:rsidP="006A5409">
      <w:pPr>
        <w:jc w:val="both"/>
        <w:rPr>
          <w:rFonts w:ascii="Arial" w:eastAsia="Arial" w:hAnsi="Arial" w:cs="Arial"/>
          <w:sz w:val="12"/>
          <w:szCs w:val="12"/>
        </w:rPr>
      </w:pPr>
    </w:p>
    <w:p w:rsidR="006A5409" w:rsidRDefault="006A5409" w:rsidP="006A5409">
      <w:pPr>
        <w:jc w:val="both"/>
        <w:rPr>
          <w:rFonts w:ascii="Arial" w:eastAsia="Arial" w:hAnsi="Arial" w:cs="Arial"/>
          <w:sz w:val="12"/>
          <w:szCs w:val="12"/>
        </w:rPr>
      </w:pPr>
      <w:r>
        <w:rPr>
          <w:rFonts w:ascii="Arial" w:eastAsia="Arial" w:hAnsi="Arial" w:cs="Arial"/>
          <w:sz w:val="12"/>
          <w:szCs w:val="12"/>
        </w:rPr>
        <w:t>Le Client, demeure seul responsable de la diffusion, de la commercialisation et de l'utilisation qui est faite par lui du Service.</w:t>
      </w:r>
    </w:p>
    <w:p w:rsidR="006A5409" w:rsidRDefault="006A5409" w:rsidP="006A5409">
      <w:pPr>
        <w:jc w:val="both"/>
        <w:rPr>
          <w:rFonts w:ascii="Arial" w:eastAsia="Arial" w:hAnsi="Arial" w:cs="Arial"/>
          <w:sz w:val="12"/>
          <w:szCs w:val="12"/>
        </w:rPr>
      </w:pPr>
    </w:p>
    <w:p w:rsidR="006A5409" w:rsidRDefault="006A5409" w:rsidP="006A5409">
      <w:pPr>
        <w:jc w:val="both"/>
        <w:rPr>
          <w:rFonts w:ascii="Arial" w:eastAsia="Arial" w:hAnsi="Arial" w:cs="Arial"/>
          <w:sz w:val="12"/>
          <w:szCs w:val="12"/>
        </w:rPr>
      </w:pPr>
      <w:r>
        <w:rPr>
          <w:rFonts w:ascii="Arial" w:eastAsia="Arial" w:hAnsi="Arial" w:cs="Arial"/>
          <w:sz w:val="12"/>
          <w:szCs w:val="12"/>
        </w:rPr>
        <w:t xml:space="preserve">En cas de perte de ses identifiants, le Client en informe </w:t>
      </w:r>
      <w:r>
        <w:rPr>
          <w:rFonts w:ascii="Arial" w:eastAsia="Arial" w:hAnsi="Arial" w:cs="Arial"/>
          <w:color w:val="000000"/>
          <w:sz w:val="12"/>
          <w:szCs w:val="12"/>
        </w:rPr>
        <w:t>VERIFIX</w:t>
      </w:r>
      <w:r>
        <w:rPr>
          <w:rFonts w:ascii="Arial" w:eastAsia="Arial" w:hAnsi="Arial" w:cs="Arial"/>
          <w:sz w:val="12"/>
          <w:szCs w:val="12"/>
        </w:rPr>
        <w:t xml:space="preserve">, sans délai par tout moyen afin que les accès au Service soient immédiatement neutralisés.  </w:t>
      </w:r>
    </w:p>
    <w:p w:rsidR="006A5409" w:rsidRDefault="006A5409" w:rsidP="006A5409">
      <w:pPr>
        <w:jc w:val="both"/>
        <w:rPr>
          <w:rFonts w:ascii="Arial" w:eastAsia="Arial" w:hAnsi="Arial" w:cs="Arial"/>
          <w:sz w:val="12"/>
          <w:szCs w:val="12"/>
        </w:rPr>
      </w:pPr>
    </w:p>
    <w:p w:rsidR="006A5409" w:rsidRPr="005F0DCF" w:rsidRDefault="006A5409" w:rsidP="006A5409">
      <w:pPr>
        <w:jc w:val="both"/>
        <w:rPr>
          <w:rFonts w:ascii="Arial" w:eastAsia="Arial" w:hAnsi="Arial" w:cs="Arial"/>
          <w:sz w:val="12"/>
          <w:szCs w:val="12"/>
        </w:rPr>
      </w:pPr>
      <w:r>
        <w:rPr>
          <w:rFonts w:ascii="Arial" w:eastAsia="Arial" w:hAnsi="Arial" w:cs="Arial"/>
          <w:sz w:val="12"/>
          <w:szCs w:val="12"/>
        </w:rPr>
        <w:t>Le Client reste néanmoins tenu de ses obligations, et notamment du paiement du coût d'utilisation et d’obtention de son rapport de diligence raisonnable</w:t>
      </w:r>
      <w:r w:rsidRPr="005F0DCF">
        <w:rPr>
          <w:rFonts w:ascii="Arial" w:eastAsia="Arial" w:hAnsi="Arial" w:cs="Arial"/>
          <w:sz w:val="12"/>
          <w:szCs w:val="12"/>
        </w:rPr>
        <w:t>, jusqu'à la neutralisation des accès visés au paragraphe précédent.</w:t>
      </w:r>
    </w:p>
    <w:p w:rsidR="006A5409" w:rsidRDefault="006A5409" w:rsidP="006A5409">
      <w:pPr>
        <w:jc w:val="both"/>
        <w:rPr>
          <w:rFonts w:ascii="Arial" w:eastAsia="Arial" w:hAnsi="Arial" w:cs="Arial"/>
          <w:sz w:val="12"/>
          <w:szCs w:val="12"/>
        </w:rPr>
      </w:pPr>
    </w:p>
    <w:p w:rsidR="006A5409" w:rsidRDefault="006A5409" w:rsidP="006A5409">
      <w:pPr>
        <w:jc w:val="both"/>
        <w:rPr>
          <w:rFonts w:ascii="Arial" w:eastAsia="Arial" w:hAnsi="Arial" w:cs="Arial"/>
          <w:sz w:val="12"/>
          <w:szCs w:val="12"/>
        </w:rPr>
      </w:pPr>
      <w:r>
        <w:rPr>
          <w:rFonts w:ascii="Arial" w:eastAsia="Arial" w:hAnsi="Arial" w:cs="Arial"/>
          <w:sz w:val="12"/>
          <w:szCs w:val="12"/>
        </w:rPr>
        <w:t xml:space="preserve">Le Client est donc informé qu’il est seul garant de la confidentialité de ses comptes, </w:t>
      </w:r>
      <w:proofErr w:type="spellStart"/>
      <w:r>
        <w:rPr>
          <w:rFonts w:ascii="Arial" w:eastAsia="Arial" w:hAnsi="Arial" w:cs="Arial"/>
          <w:sz w:val="12"/>
          <w:szCs w:val="12"/>
        </w:rPr>
        <w:t>users</w:t>
      </w:r>
      <w:proofErr w:type="spellEnd"/>
      <w:r>
        <w:rPr>
          <w:rFonts w:ascii="Arial" w:eastAsia="Arial" w:hAnsi="Arial" w:cs="Arial"/>
          <w:sz w:val="12"/>
          <w:szCs w:val="12"/>
        </w:rPr>
        <w:t xml:space="preserve"> et mots de passe et dégage </w:t>
      </w:r>
      <w:r>
        <w:rPr>
          <w:rFonts w:ascii="Arial" w:eastAsia="Arial" w:hAnsi="Arial" w:cs="Arial"/>
          <w:color w:val="000000"/>
          <w:sz w:val="12"/>
          <w:szCs w:val="12"/>
        </w:rPr>
        <w:t>VERIFIX</w:t>
      </w:r>
      <w:r>
        <w:rPr>
          <w:rFonts w:ascii="Arial" w:eastAsia="Arial" w:hAnsi="Arial" w:cs="Arial"/>
          <w:sz w:val="12"/>
          <w:szCs w:val="12"/>
        </w:rPr>
        <w:t xml:space="preserve"> de toute responsabilité en cas d’utilisation non-conforme ou frauduleuse de ceux-ci.  </w:t>
      </w:r>
    </w:p>
    <w:p w:rsidR="00153948" w:rsidRDefault="00153948" w:rsidP="006A5409">
      <w:pPr>
        <w:jc w:val="both"/>
        <w:rPr>
          <w:rFonts w:ascii="Arial" w:eastAsia="Arial" w:hAnsi="Arial" w:cs="Arial"/>
          <w:sz w:val="12"/>
          <w:szCs w:val="12"/>
        </w:rPr>
      </w:pPr>
    </w:p>
    <w:p w:rsidR="00153948" w:rsidRDefault="00153948" w:rsidP="00153948">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La souscription à cett</w:t>
      </w:r>
      <w:r>
        <w:rPr>
          <w:rFonts w:ascii="Arial" w:eastAsia="Arial" w:hAnsi="Arial" w:cs="Arial"/>
          <w:color w:val="000000"/>
          <w:sz w:val="12"/>
          <w:szCs w:val="12"/>
        </w:rPr>
        <w:t xml:space="preserve">e plateforme ou Service emporte </w:t>
      </w:r>
      <w:r>
        <w:rPr>
          <w:rFonts w:ascii="Arial" w:eastAsia="Arial" w:hAnsi="Arial" w:cs="Arial"/>
          <w:color w:val="000000"/>
          <w:sz w:val="12"/>
          <w:szCs w:val="12"/>
        </w:rPr>
        <w:t xml:space="preserve">le consentement du CLIENT au traitement de ses données à caractère personnel et la renonciation de tous droits </w:t>
      </w:r>
      <w:r w:rsidR="007F7F65">
        <w:rPr>
          <w:rFonts w:ascii="Arial" w:eastAsia="Arial" w:hAnsi="Arial" w:cs="Arial"/>
          <w:color w:val="000000"/>
          <w:sz w:val="12"/>
          <w:szCs w:val="12"/>
        </w:rPr>
        <w:t>ou</w:t>
      </w:r>
      <w:r>
        <w:rPr>
          <w:rFonts w:ascii="Arial" w:eastAsia="Arial" w:hAnsi="Arial" w:cs="Arial"/>
          <w:color w:val="000000"/>
          <w:sz w:val="12"/>
          <w:szCs w:val="12"/>
        </w:rPr>
        <w:t xml:space="preserve"> actions.</w:t>
      </w:r>
    </w:p>
    <w:p w:rsidR="00153948" w:rsidRDefault="00153948" w:rsidP="00153948">
      <w:pPr>
        <w:pBdr>
          <w:top w:val="nil"/>
          <w:left w:val="nil"/>
          <w:bottom w:val="nil"/>
          <w:right w:val="nil"/>
          <w:between w:val="nil"/>
        </w:pBdr>
        <w:jc w:val="both"/>
        <w:rPr>
          <w:rFonts w:ascii="Arial" w:eastAsia="Arial" w:hAnsi="Arial" w:cs="Arial"/>
          <w:color w:val="000000"/>
          <w:sz w:val="12"/>
          <w:szCs w:val="12"/>
        </w:rPr>
      </w:pPr>
      <w:bookmarkStart w:id="0" w:name="_GoBack"/>
      <w:bookmarkEnd w:id="0"/>
    </w:p>
    <w:p w:rsidR="00153948" w:rsidRPr="00153948" w:rsidRDefault="00153948" w:rsidP="00153948">
      <w:pPr>
        <w:jc w:val="both"/>
        <w:rPr>
          <w:rFonts w:ascii="Arial" w:eastAsia="Arial" w:hAnsi="Arial" w:cs="Arial"/>
          <w:color w:val="FF0000"/>
          <w:sz w:val="12"/>
          <w:szCs w:val="12"/>
        </w:rPr>
      </w:pPr>
      <w:r>
        <w:rPr>
          <w:rFonts w:ascii="Arial" w:eastAsia="Arial" w:hAnsi="Arial" w:cs="Arial"/>
          <w:sz w:val="12"/>
          <w:szCs w:val="12"/>
        </w:rPr>
        <w:t xml:space="preserve">Il est convenu expressément que les données  intégrées par le Client  dans le Service deviennent la propriété exclusive de </w:t>
      </w:r>
      <w:r>
        <w:rPr>
          <w:rFonts w:ascii="Arial" w:eastAsia="Arial" w:hAnsi="Arial" w:cs="Arial"/>
          <w:color w:val="000000"/>
          <w:sz w:val="12"/>
          <w:szCs w:val="12"/>
        </w:rPr>
        <w:t>VERIFIX</w:t>
      </w:r>
      <w:r>
        <w:rPr>
          <w:rFonts w:ascii="Arial" w:eastAsia="Arial" w:hAnsi="Arial" w:cs="Arial"/>
          <w:sz w:val="12"/>
          <w:szCs w:val="12"/>
        </w:rPr>
        <w:t xml:space="preserve">. Par conséquent, </w:t>
      </w:r>
      <w:r>
        <w:rPr>
          <w:rFonts w:ascii="Arial" w:eastAsia="Arial" w:hAnsi="Arial" w:cs="Arial"/>
          <w:color w:val="000000"/>
          <w:sz w:val="12"/>
          <w:szCs w:val="12"/>
        </w:rPr>
        <w:t>VERIFIX</w:t>
      </w:r>
      <w:r>
        <w:rPr>
          <w:rFonts w:ascii="Arial" w:eastAsia="Arial" w:hAnsi="Arial" w:cs="Arial"/>
          <w:color w:val="FF0000"/>
          <w:sz w:val="12"/>
          <w:szCs w:val="12"/>
        </w:rPr>
        <w:t xml:space="preserve"> </w:t>
      </w:r>
      <w:r>
        <w:rPr>
          <w:rFonts w:ascii="Arial" w:eastAsia="Arial" w:hAnsi="Arial" w:cs="Arial"/>
          <w:sz w:val="12"/>
          <w:szCs w:val="12"/>
        </w:rPr>
        <w:t>peut les utiliser à toutes fins utiles.</w:t>
      </w:r>
      <w:r>
        <w:rPr>
          <w:rFonts w:ascii="Arial" w:eastAsia="Arial" w:hAnsi="Arial" w:cs="Arial"/>
          <w:color w:val="FF0000"/>
          <w:sz w:val="12"/>
          <w:szCs w:val="12"/>
        </w:rPr>
        <w:t xml:space="preserve"> </w:t>
      </w:r>
    </w:p>
    <w:p w:rsidR="006A5409" w:rsidRDefault="006A5409" w:rsidP="006A5409">
      <w:pPr>
        <w:tabs>
          <w:tab w:val="left" w:pos="0"/>
        </w:tabs>
        <w:jc w:val="both"/>
        <w:rPr>
          <w:rFonts w:ascii="Arial" w:eastAsia="Arial" w:hAnsi="Arial" w:cs="Arial"/>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FORCE MAJEURE</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La responsabilité d’une des parties ne pourra être invoquée en cas de force majeure empêchant une des parties d’exécuter les obligations mise à sa charge ou rendant l’exécution de celles-ci déraisonnablement onéreuses.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Sont assimilées à des cas de force majeure notamment les évènements suivants : Intempéries, attentat, actes ou omissions d’une autorité publique, agitations ou rebellions, insurrections, émeutes , guerres déclarées ou non, actes d’une nature similaire, grèves, sabotages, vols, actes de vandalisme, explosions, incendies, foudre, inondations et autres catastrophes naturelles, une défaillance des réseaux de télécommunication, d’un opérateur, du réseau de distribution d'électricité, de défaillance des matériels de communication utilisés par VERIFIX, ainsi qu’une évolution de la réglementation des télécommunications ou de toute décision, quelle qu’elle soit, modifiant les conditions d’utilisation de Service. </w:t>
      </w:r>
    </w:p>
    <w:p w:rsidR="006A5409" w:rsidRDefault="006A5409" w:rsidP="006A5409">
      <w:pPr>
        <w:pBdr>
          <w:top w:val="nil"/>
          <w:left w:val="nil"/>
          <w:bottom w:val="nil"/>
          <w:right w:val="nil"/>
          <w:between w:val="nil"/>
        </w:pBdr>
        <w:jc w:val="both"/>
        <w:rPr>
          <w:rFonts w:ascii="Arial" w:eastAsia="Arial" w:hAnsi="Arial" w:cs="Arial"/>
          <w:color w:val="00008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PAIEMENT DES PRESTATIONS</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Il est précisé que les</w:t>
      </w:r>
      <w:r w:rsidRPr="0079186C">
        <w:rPr>
          <w:rFonts w:ascii="Arial" w:eastAsia="Arial" w:hAnsi="Arial" w:cs="Arial"/>
          <w:color w:val="000000"/>
          <w:sz w:val="12"/>
          <w:szCs w:val="12"/>
        </w:rPr>
        <w:t xml:space="preserve"> </w:t>
      </w:r>
      <w:r>
        <w:rPr>
          <w:rFonts w:ascii="Arial" w:eastAsia="Arial" w:hAnsi="Arial" w:cs="Arial"/>
          <w:color w:val="000000"/>
          <w:sz w:val="12"/>
          <w:szCs w:val="12"/>
        </w:rPr>
        <w:t xml:space="preserve">tarifs du Service pourront faire l’objet de variation du fait du législateur et/ou dans l’hypothèse d’une modification des conditions tarifaires des opérateurs/prestataires tiers partenaires de VERIFIX.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Le Client sera informé immédiatement et le plus rapidement possible par tous moyens de ces modifications.  </w:t>
      </w:r>
    </w:p>
    <w:p w:rsidR="006A5409" w:rsidRDefault="006A5409" w:rsidP="006A5409">
      <w:pPr>
        <w:tabs>
          <w:tab w:val="left" w:pos="7371"/>
          <w:tab w:val="left" w:pos="10206"/>
        </w:tabs>
        <w:rPr>
          <w:rFonts w:ascii="Arial" w:eastAsia="Arial" w:hAnsi="Arial" w:cs="Arial"/>
          <w:color w:val="000000"/>
          <w:sz w:val="12"/>
          <w:szCs w:val="12"/>
        </w:rPr>
      </w:pPr>
    </w:p>
    <w:p w:rsidR="006A5409" w:rsidRPr="00E93DF3" w:rsidRDefault="006A5409" w:rsidP="006A5409">
      <w:pPr>
        <w:tabs>
          <w:tab w:val="left" w:pos="7371"/>
          <w:tab w:val="left" w:pos="10206"/>
        </w:tabs>
        <w:rPr>
          <w:rFonts w:ascii="Arial" w:eastAsia="Arial" w:hAnsi="Arial" w:cs="Arial"/>
          <w:color w:val="FF0000"/>
          <w:sz w:val="12"/>
          <w:szCs w:val="12"/>
        </w:rPr>
      </w:pPr>
      <w:r>
        <w:rPr>
          <w:rFonts w:ascii="Arial" w:eastAsia="Arial" w:hAnsi="Arial" w:cs="Arial"/>
          <w:sz w:val="12"/>
          <w:szCs w:val="12"/>
        </w:rPr>
        <w:t>Les frais d’utilisation de Service sont immédiatement payés</w:t>
      </w:r>
      <w:r>
        <w:rPr>
          <w:rFonts w:ascii="Arial" w:eastAsia="Arial" w:hAnsi="Arial" w:cs="Arial"/>
          <w:color w:val="FF0000"/>
          <w:sz w:val="12"/>
          <w:szCs w:val="12"/>
        </w:rPr>
        <w:t>.</w:t>
      </w:r>
    </w:p>
    <w:p w:rsidR="006A5409" w:rsidRDefault="006A5409" w:rsidP="006A5409">
      <w:pPr>
        <w:pBdr>
          <w:top w:val="nil"/>
          <w:left w:val="nil"/>
          <w:bottom w:val="nil"/>
          <w:right w:val="nil"/>
          <w:between w:val="nil"/>
        </w:pBdr>
        <w:jc w:val="both"/>
        <w:rPr>
          <w:rFonts w:ascii="Arial" w:eastAsia="Arial" w:hAnsi="Arial" w:cs="Arial"/>
          <w:color w:val="00008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 xml:space="preserve"> SUSPENSION</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Pr="00153948" w:rsidRDefault="006A5409" w:rsidP="00153948">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 xml:space="preserve">VERIFIX se réserve le droit de suspendre temporairement la mise à disposition du Service,  dans le cas où le Client ne se conformerait pas à ses obligations visées au présent Contrat et notamment en cas de non-paiement des frais. </w:t>
      </w:r>
      <w:r w:rsidRPr="002F7CFB">
        <w:rPr>
          <w:rFonts w:ascii="Arial" w:eastAsia="Arial" w:hAnsi="Arial" w:cs="Arial"/>
          <w:sz w:val="12"/>
          <w:szCs w:val="12"/>
        </w:rPr>
        <w:t xml:space="preserve">VERIFIX </w:t>
      </w:r>
      <w:r>
        <w:rPr>
          <w:rFonts w:ascii="Arial" w:eastAsia="Arial" w:hAnsi="Arial" w:cs="Arial"/>
          <w:color w:val="000000"/>
          <w:sz w:val="12"/>
          <w:szCs w:val="12"/>
        </w:rPr>
        <w:t xml:space="preserve">ne sera responsable d’aucune perte, dommage, responsabilité, réclamation ou gêne subie par le Client résultant d’une telle suspension.   </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Style w:val="Titre1"/>
        <w:keepNext w:val="0"/>
        <w:numPr>
          <w:ilvl w:val="0"/>
          <w:numId w:val="1"/>
        </w:numPr>
        <w:shd w:val="clear" w:color="auto" w:fill="92D050"/>
        <w:jc w:val="both"/>
        <w:rPr>
          <w:rFonts w:ascii="Arial" w:eastAsia="Arial" w:hAnsi="Arial" w:cs="Arial"/>
          <w:smallCaps/>
          <w:color w:val="FFFFFF"/>
          <w:sz w:val="12"/>
          <w:szCs w:val="12"/>
        </w:rPr>
      </w:pPr>
      <w:r>
        <w:rPr>
          <w:rFonts w:ascii="Arial" w:eastAsia="Arial" w:hAnsi="Arial" w:cs="Arial"/>
          <w:smallCaps/>
          <w:color w:val="FFFFFF"/>
          <w:sz w:val="12"/>
          <w:szCs w:val="12"/>
        </w:rPr>
        <w:t xml:space="preserve"> LOI APPLICABLE /  ATTRIBUTION DE COMPÉTENCES</w:t>
      </w:r>
    </w:p>
    <w:p w:rsidR="006A5409" w:rsidRDefault="006A5409" w:rsidP="006A5409">
      <w:pPr>
        <w:pBdr>
          <w:top w:val="nil"/>
          <w:left w:val="nil"/>
          <w:bottom w:val="nil"/>
          <w:right w:val="nil"/>
          <w:between w:val="nil"/>
        </w:pBdr>
        <w:jc w:val="both"/>
        <w:rPr>
          <w:rFonts w:ascii="Arial" w:eastAsia="Arial" w:hAnsi="Arial" w:cs="Arial"/>
          <w:color w:val="000000"/>
          <w:sz w:val="12"/>
          <w:szCs w:val="12"/>
        </w:rPr>
      </w:pPr>
    </w:p>
    <w:p w:rsidR="006A5409" w:rsidRDefault="006A5409" w:rsidP="006A5409">
      <w:pPr>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Le présent Contrat est soumis à la loi congolaise. Pour régler les contestations pouvant survenir entre elles, les parties font attribution de compétence au Tribunal de Commerce compétent de Kinshasa, en convenant de solliciter préalablement à toute action judiciaire, l'intervention d'un médiateur qui sera choisi d'un commun accord, ou à défaut désigné par le Tribunal de Commerce compétent de Kinshasa.</w:t>
      </w:r>
    </w:p>
    <w:p w:rsidR="006A5409" w:rsidRDefault="006A5409" w:rsidP="006A5409">
      <w:pPr>
        <w:pBdr>
          <w:top w:val="nil"/>
          <w:left w:val="nil"/>
          <w:bottom w:val="nil"/>
          <w:right w:val="nil"/>
          <w:between w:val="nil"/>
        </w:pBdr>
        <w:jc w:val="both"/>
        <w:rPr>
          <w:rFonts w:ascii="Arial" w:eastAsia="Arial" w:hAnsi="Arial" w:cs="Arial"/>
          <w:color w:val="000000"/>
          <w:sz w:val="12"/>
          <w:szCs w:val="12"/>
        </w:rPr>
        <w:sectPr w:rsidR="006A5409">
          <w:type w:val="continuous"/>
          <w:pgSz w:w="11906" w:h="16838"/>
          <w:pgMar w:top="454" w:right="707" w:bottom="720" w:left="709" w:header="397" w:footer="772" w:gutter="0"/>
          <w:cols w:num="2" w:space="720" w:equalWidth="0">
            <w:col w:w="5050" w:space="388"/>
            <w:col w:w="5050" w:space="0"/>
          </w:cols>
        </w:sectPr>
      </w:pPr>
    </w:p>
    <w:p w:rsidR="006A5409" w:rsidRDefault="006A5409" w:rsidP="006A5409">
      <w:pPr>
        <w:pBdr>
          <w:top w:val="nil"/>
          <w:left w:val="nil"/>
          <w:bottom w:val="nil"/>
          <w:right w:val="nil"/>
          <w:between w:val="nil"/>
        </w:pBdr>
        <w:spacing w:before="120" w:after="120"/>
        <w:ind w:left="5664" w:firstLine="707"/>
        <w:rPr>
          <w:rFonts w:ascii="Arial" w:eastAsia="Arial" w:hAnsi="Arial" w:cs="Arial"/>
          <w:b/>
          <w:color w:val="000000"/>
        </w:rPr>
      </w:pPr>
    </w:p>
    <w:p w:rsidR="006A5409"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rPr>
      </w:pPr>
    </w:p>
    <w:p w:rsidR="006A5409" w:rsidRDefault="006A5409" w:rsidP="006A5409">
      <w:pPr>
        <w:pBdr>
          <w:top w:val="nil"/>
          <w:left w:val="nil"/>
          <w:bottom w:val="nil"/>
          <w:right w:val="nil"/>
          <w:between w:val="nil"/>
        </w:pBdr>
        <w:spacing w:before="120" w:after="120"/>
        <w:ind w:left="5664" w:firstLine="707"/>
        <w:jc w:val="center"/>
        <w:rPr>
          <w:rFonts w:ascii="Arial" w:eastAsia="Arial" w:hAnsi="Arial" w:cs="Arial"/>
          <w:b/>
          <w:color w:val="000000"/>
        </w:rPr>
      </w:pPr>
    </w:p>
    <w:p w:rsidR="006A5409" w:rsidRDefault="006A5409" w:rsidP="006A5409"/>
    <w:p w:rsidR="006A5409" w:rsidRDefault="006A5409" w:rsidP="006A5409"/>
    <w:p w:rsidR="006A5409" w:rsidRDefault="006A5409" w:rsidP="006A5409">
      <w:pPr>
        <w:ind w:left="720"/>
        <w:rPr>
          <w:rFonts w:ascii="Arial" w:eastAsia="Arial" w:hAnsi="Arial" w:cs="Arial"/>
          <w:sz w:val="16"/>
          <w:szCs w:val="16"/>
        </w:rPr>
      </w:pPr>
    </w:p>
    <w:tbl>
      <w:tblPr>
        <w:tblW w:w="958" w:type="dxa"/>
        <w:jc w:val="center"/>
        <w:tblLayout w:type="fixed"/>
        <w:tblLook w:val="0400" w:firstRow="0" w:lastRow="0" w:firstColumn="0" w:lastColumn="0" w:noHBand="0" w:noVBand="1"/>
      </w:tblPr>
      <w:tblGrid>
        <w:gridCol w:w="486"/>
        <w:gridCol w:w="236"/>
        <w:gridCol w:w="236"/>
      </w:tblGrid>
      <w:tr w:rsidR="006A5409" w:rsidTr="001A3CD2">
        <w:trPr>
          <w:trHeight w:val="300"/>
          <w:jc w:val="center"/>
        </w:trPr>
        <w:tc>
          <w:tcPr>
            <w:tcW w:w="638"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jc w:val="center"/>
              <w:rPr>
                <w:rFonts w:ascii="Arial" w:eastAsia="Arial" w:hAnsi="Arial" w:cs="Arial"/>
                <w:color w:val="000000"/>
                <w:sz w:val="16"/>
                <w:szCs w:val="16"/>
              </w:rPr>
            </w:pPr>
          </w:p>
        </w:tc>
      </w:tr>
      <w:tr w:rsidR="006A5409" w:rsidTr="001A3CD2">
        <w:trPr>
          <w:trHeight w:val="300"/>
          <w:jc w:val="center"/>
        </w:trPr>
        <w:tc>
          <w:tcPr>
            <w:tcW w:w="638"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jc w:val="center"/>
              <w:rPr>
                <w:rFonts w:ascii="Arial" w:eastAsia="Arial" w:hAnsi="Arial" w:cs="Arial"/>
                <w:color w:val="000000"/>
                <w:sz w:val="16"/>
                <w:szCs w:val="16"/>
              </w:rPr>
            </w:pPr>
          </w:p>
        </w:tc>
      </w:tr>
      <w:tr w:rsidR="006A5409" w:rsidTr="001A3CD2">
        <w:trPr>
          <w:trHeight w:val="300"/>
          <w:jc w:val="center"/>
        </w:trPr>
        <w:tc>
          <w:tcPr>
            <w:tcW w:w="638"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jc w:val="center"/>
              <w:rPr>
                <w:rFonts w:ascii="Arial" w:eastAsia="Arial" w:hAnsi="Arial" w:cs="Arial"/>
                <w:color w:val="000000"/>
                <w:sz w:val="16"/>
                <w:szCs w:val="16"/>
              </w:rPr>
            </w:pPr>
          </w:p>
        </w:tc>
      </w:tr>
      <w:tr w:rsidR="006A5409" w:rsidTr="001A3CD2">
        <w:trPr>
          <w:trHeight w:val="300"/>
          <w:jc w:val="center"/>
        </w:trPr>
        <w:tc>
          <w:tcPr>
            <w:tcW w:w="638"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rPr>
                <w:rFonts w:ascii="Arial" w:eastAsia="Arial" w:hAnsi="Arial" w:cs="Arial"/>
                <w:color w:val="000000"/>
                <w:sz w:val="16"/>
                <w:szCs w:val="16"/>
              </w:rPr>
            </w:pPr>
          </w:p>
        </w:tc>
        <w:tc>
          <w:tcPr>
            <w:tcW w:w="160" w:type="dxa"/>
            <w:tcBorders>
              <w:top w:val="nil"/>
              <w:left w:val="nil"/>
              <w:bottom w:val="nil"/>
              <w:right w:val="nil"/>
            </w:tcBorders>
            <w:shd w:val="clear" w:color="auto" w:fill="auto"/>
            <w:vAlign w:val="bottom"/>
          </w:tcPr>
          <w:p w:rsidR="006A5409" w:rsidRDefault="006A5409" w:rsidP="001A3CD2">
            <w:pPr>
              <w:jc w:val="center"/>
              <w:rPr>
                <w:rFonts w:ascii="Arial" w:eastAsia="Arial" w:hAnsi="Arial" w:cs="Arial"/>
                <w:color w:val="000000"/>
                <w:sz w:val="16"/>
                <w:szCs w:val="16"/>
              </w:rPr>
            </w:pPr>
          </w:p>
        </w:tc>
      </w:tr>
    </w:tbl>
    <w:p w:rsidR="006A5409" w:rsidRDefault="006A5409" w:rsidP="006A5409">
      <w:pPr>
        <w:rPr>
          <w:rFonts w:ascii="Arial" w:eastAsia="Arial" w:hAnsi="Arial" w:cs="Arial"/>
          <w:sz w:val="16"/>
          <w:szCs w:val="16"/>
        </w:rPr>
      </w:pPr>
    </w:p>
    <w:p w:rsidR="006A5409" w:rsidRDefault="006A5409" w:rsidP="006A5409">
      <w:pPr>
        <w:rPr>
          <w:rFonts w:ascii="Arial" w:eastAsia="Arial" w:hAnsi="Arial" w:cs="Arial"/>
          <w:sz w:val="16"/>
          <w:szCs w:val="16"/>
        </w:rPr>
      </w:pPr>
    </w:p>
    <w:p w:rsidR="006A5409" w:rsidRDefault="006A5409" w:rsidP="006A5409">
      <w:pPr>
        <w:rPr>
          <w:rFonts w:ascii="Arial" w:eastAsia="Arial" w:hAnsi="Arial" w:cs="Arial"/>
          <w:sz w:val="16"/>
          <w:szCs w:val="16"/>
        </w:rPr>
      </w:pPr>
    </w:p>
    <w:p w:rsidR="006A5409" w:rsidRDefault="006A5409" w:rsidP="006A5409">
      <w:pPr>
        <w:rPr>
          <w:rFonts w:ascii="Arial" w:eastAsia="Arial" w:hAnsi="Arial" w:cs="Arial"/>
          <w:sz w:val="16"/>
          <w:szCs w:val="16"/>
        </w:rPr>
      </w:pPr>
    </w:p>
    <w:p w:rsidR="006A5409" w:rsidRDefault="006A5409" w:rsidP="006A5409">
      <w:pPr>
        <w:rPr>
          <w:rFonts w:ascii="Arial" w:eastAsia="Arial" w:hAnsi="Arial" w:cs="Arial"/>
          <w:sz w:val="16"/>
          <w:szCs w:val="16"/>
        </w:rPr>
      </w:pPr>
    </w:p>
    <w:bookmarkStart w:id="1" w:name="_heading=h.1fob9te" w:colFirst="0" w:colLast="0"/>
    <w:bookmarkEnd w:id="1"/>
    <w:p w:rsidR="006A5409" w:rsidRDefault="006A5409" w:rsidP="006A5409">
      <w:pPr>
        <w:pBdr>
          <w:top w:val="nil"/>
          <w:left w:val="nil"/>
          <w:bottom w:val="nil"/>
          <w:right w:val="nil"/>
          <w:between w:val="nil"/>
        </w:pBdr>
        <w:spacing w:line="276" w:lineRule="auto"/>
        <w:rPr>
          <w:rFonts w:ascii="Arial" w:eastAsia="Arial" w:hAnsi="Arial" w:cs="Arial"/>
          <w:color w:val="000000"/>
          <w:sz w:val="12"/>
          <w:szCs w:val="12"/>
        </w:rPr>
      </w:pPr>
      <w:r>
        <w:rPr>
          <w:noProof/>
        </w:rPr>
        <mc:AlternateContent>
          <mc:Choice Requires="wpg">
            <w:drawing>
              <wp:anchor distT="0" distB="0" distL="114300" distR="114300" simplePos="0" relativeHeight="251659264" behindDoc="0" locked="0" layoutInCell="1" hidden="0" allowOverlap="1" wp14:anchorId="45151CE0" wp14:editId="560185FB">
                <wp:simplePos x="0" y="0"/>
                <wp:positionH relativeFrom="column">
                  <wp:posOffset>5041900</wp:posOffset>
                </wp:positionH>
                <wp:positionV relativeFrom="paragraph">
                  <wp:posOffset>5549900</wp:posOffset>
                </wp:positionV>
                <wp:extent cx="1600200" cy="800100"/>
                <wp:effectExtent l="0" t="0" r="0" b="0"/>
                <wp:wrapNone/>
                <wp:docPr id="25" name="Groupe 25"/>
                <wp:cNvGraphicFramePr/>
                <a:graphic xmlns:a="http://schemas.openxmlformats.org/drawingml/2006/main">
                  <a:graphicData uri="http://schemas.microsoft.com/office/word/2010/wordprocessingGroup">
                    <wpg:wgp>
                      <wpg:cNvGrpSpPr/>
                      <wpg:grpSpPr>
                        <a:xfrm>
                          <a:off x="0" y="0"/>
                          <a:ext cx="1600200" cy="800100"/>
                          <a:chOff x="4545900" y="3379950"/>
                          <a:chExt cx="1600200" cy="800100"/>
                        </a:xfrm>
                      </wpg:grpSpPr>
                      <wpg:grpSp>
                        <wpg:cNvPr id="11" name="Groupe 11"/>
                        <wpg:cNvGrpSpPr/>
                        <wpg:grpSpPr>
                          <a:xfrm>
                            <a:off x="4545900" y="3379950"/>
                            <a:ext cx="1600200" cy="800100"/>
                            <a:chOff x="7281" y="14584"/>
                            <a:chExt cx="2520" cy="1260"/>
                          </a:xfrm>
                        </wpg:grpSpPr>
                        <wps:wsp>
                          <wps:cNvPr id="12" name="Rectangle 12"/>
                          <wps:cNvSpPr/>
                          <wps:spPr>
                            <a:xfrm>
                              <a:off x="7281" y="14584"/>
                              <a:ext cx="2500" cy="1250"/>
                            </a:xfrm>
                            <a:prstGeom prst="rect">
                              <a:avLst/>
                            </a:prstGeom>
                            <a:noFill/>
                            <a:ln>
                              <a:noFill/>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3" name="Rectangle 13"/>
                          <wps:cNvSpPr/>
                          <wps:spPr>
                            <a:xfrm>
                              <a:off x="7281" y="14584"/>
                              <a:ext cx="2160" cy="360"/>
                            </a:xfrm>
                            <a:prstGeom prst="rect">
                              <a:avLst/>
                            </a:prstGeom>
                            <a:solidFill>
                              <a:srgbClr val="FFFFFF"/>
                            </a:solidFill>
                            <a:ln>
                              <a:noFill/>
                            </a:ln>
                          </wps:spPr>
                          <wps:txbx>
                            <w:txbxContent>
                              <w:p w:rsidR="006A5409" w:rsidRDefault="006A5409" w:rsidP="006A5409">
                                <w:pPr>
                                  <w:textDirection w:val="btLr"/>
                                </w:pPr>
                                <w:r>
                                  <w:rPr>
                                    <w:rFonts w:ascii="Arial" w:eastAsia="Arial" w:hAnsi="Arial" w:cs="Arial"/>
                                    <w:color w:val="000000"/>
                                    <w:sz w:val="14"/>
                                  </w:rPr>
                                  <w:t>Paraphe des signataires</w:t>
                                </w:r>
                              </w:p>
                            </w:txbxContent>
                          </wps:txbx>
                          <wps:bodyPr spcFirstLastPara="1" wrap="square" lIns="91425" tIns="45700" rIns="91425" bIns="45700" anchor="t" anchorCtr="0">
                            <a:noAutofit/>
                          </wps:bodyPr>
                        </wps:wsp>
                        <wps:wsp>
                          <wps:cNvPr id="14" name="Rectangle 14"/>
                          <wps:cNvSpPr/>
                          <wps:spPr>
                            <a:xfrm>
                              <a:off x="7281" y="15124"/>
                              <a:ext cx="2520" cy="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A5409" w:rsidRDefault="006A5409" w:rsidP="006A5409">
                                <w:pPr>
                                  <w:textDirection w:val="btLr"/>
                                </w:pPr>
                              </w:p>
                            </w:txbxContent>
                          </wps:txbx>
                          <wps:bodyPr spcFirstLastPara="1" wrap="square" lIns="91425" tIns="91425" rIns="91425" bIns="91425" anchor="ctr" anchorCtr="0">
                            <a:noAutofit/>
                          </wps:bodyPr>
                        </wps:wsp>
                        <wps:wsp>
                          <wps:cNvPr id="15" name="Connecteur droit avec flèche 15"/>
                          <wps:cNvCnPr/>
                          <wps:spPr>
                            <a:xfrm>
                              <a:off x="8541" y="15124"/>
                              <a:ext cx="0" cy="72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e 25" o:spid="_x0000_s1026" style="position:absolute;margin-left:397pt;margin-top:437pt;width:126pt;height:63pt;z-index:251659264" coordorigin="45459,33799" coordsize="1600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">
                <v:group id="Groupe 11" o:spid="_x0000_s1027" style="position:absolute;left:45459;top:33799;width:16002;height:8001" coordorigin="7281,14584" coordsize="252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28" style="position:absolute;left:7281;top:14584;width:2500;height: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6A5409" w:rsidRDefault="006A5409" w:rsidP="006A5409">
                          <w:pPr>
                            <w:textDirection w:val="btLr"/>
                          </w:pPr>
                        </w:p>
                      </w:txbxContent>
                    </v:textbox>
                  </v:rect>
                  <v:rect id="Rectangle 13" o:spid="_x0000_s1029" style="position:absolute;left:7281;top:1458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6IcIA&#10;AADbAAAADwAAAGRycy9kb3ducmV2LnhtbERPS2vCQBC+C/6HZYTemo22FUldgwQED0JpWmmP0+yY&#10;BLOzIbt5+O+7hYK3+fies00n04iBOldbVrCMYhDEhdU1lwo+Pw6PGxDOI2tsLJOCGzlId/PZFhNt&#10;R36nIfelCCHsElRQed8mUrqiIoMusi1x4C62M+gD7EqpOxxDuGnkKo7X0mDNoaHClrKKimveGwXN&#10;ED+fv35evjd5XdLpOg2Z7d+UelhM+1cQniZ/F/+7jzrMf4K/X8I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bohwgAAANsAAAAPAAAAAAAAAAAAAAAAAJgCAABkcnMvZG93&#10;bnJldi54bWxQSwUGAAAAAAQABAD1AAAAhwMAAAAA&#10;" stroked="f">
                    <v:textbox inset="2.53958mm,1.2694mm,2.53958mm,1.2694mm">
                      <w:txbxContent>
                        <w:p w:rsidR="006A5409" w:rsidRDefault="006A5409" w:rsidP="006A5409">
                          <w:pPr>
                            <w:textDirection w:val="btLr"/>
                          </w:pPr>
                          <w:r>
                            <w:rPr>
                              <w:rFonts w:ascii="Arial" w:eastAsia="Arial" w:hAnsi="Arial" w:cs="Arial"/>
                              <w:color w:val="000000"/>
                              <w:sz w:val="14"/>
                            </w:rPr>
                            <w:t>Paraphe des signataires</w:t>
                          </w:r>
                        </w:p>
                      </w:txbxContent>
                    </v:textbox>
                  </v:rect>
                  <v:rect id="Rectangle 14" o:spid="_x0000_s1030" style="position:absolute;left:7281;top:15124;width:25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kf8AA&#10;AADbAAAADwAAAGRycy9kb3ducmV2LnhtbERP32vCMBB+H+x/CDfY20wdQ6Qai4iOgU868floLk1p&#10;c6lN1tb/3gwGe7uP7+eti8m1YqA+1J4VzGcZCOLS65orBZfvw9sSRIjIGlvPpOBOAYrN89Mac+1H&#10;PtFwjpVIIRxyVGBj7HIpQ2nJYZj5jjhxxvcOY4J9JXWPYwp3rXzPsoV0WHNqsNjRzlLZnH+cAnPk&#10;T3M97ieT2aVtTrsbLfCm1OvLtF2BiDTFf/Gf+0un+R/w+0s6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Akf8AAAADbAAAADwAAAAAAAAAAAAAAAACYAgAAZHJzL2Rvd25y&#10;ZXYueG1sUEsFBgAAAAAEAAQA9QAAAIUDAAAAAA==&#10;">
                    <v:stroke startarrowwidth="narrow" startarrowlength="short" endarrowwidth="narrow" endarrowlength="short"/>
                    <v:textbox inset="2.53958mm,2.53958mm,2.53958mm,2.53958mm">
                      <w:txbxContent>
                        <w:p w:rsidR="006A5409" w:rsidRDefault="006A5409" w:rsidP="006A5409">
                          <w:pPr>
                            <w:textDirection w:val="btLr"/>
                          </w:pPr>
                        </w:p>
                      </w:txbxContent>
                    </v:textbox>
                  </v:rect>
                  <v:shapetype id="_x0000_t32" coordsize="21600,21600" o:spt="32" o:oned="t" path="m,l21600,21600e" filled="f">
                    <v:path arrowok="t" fillok="f" o:connecttype="none"/>
                    <o:lock v:ext="edit" shapetype="t"/>
                  </v:shapetype>
                  <v:shape id="Connecteur droit avec flèche 15" o:spid="_x0000_s1031" type="#_x0000_t32" style="position:absolute;left:8541;top:15124;width: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v:group>
            </w:pict>
          </mc:Fallback>
        </mc:AlternateContent>
      </w:r>
    </w:p>
    <w:p w:rsidR="0075537B" w:rsidRDefault="004C036F"/>
    <w:sectPr w:rsidR="0075537B">
      <w:type w:val="continuous"/>
      <w:pgSz w:w="11906" w:h="16838"/>
      <w:pgMar w:top="454" w:right="707" w:bottom="454" w:left="709" w:header="397" w:footer="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36F" w:rsidRDefault="004C036F">
      <w:r>
        <w:separator/>
      </w:r>
    </w:p>
  </w:endnote>
  <w:endnote w:type="continuationSeparator" w:id="0">
    <w:p w:rsidR="004C036F" w:rsidRDefault="004C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36F" w:rsidRDefault="004C036F">
      <w:r>
        <w:separator/>
      </w:r>
    </w:p>
  </w:footnote>
  <w:footnote w:type="continuationSeparator" w:id="0">
    <w:p w:rsidR="004C036F" w:rsidRDefault="004C0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08A" w:rsidRDefault="0061109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rsidR="009C708A" w:rsidRDefault="004C036F">
    <w:pPr>
      <w:pBdr>
        <w:top w:val="nil"/>
        <w:left w:val="nil"/>
        <w:bottom w:val="nil"/>
        <w:right w:val="nil"/>
        <w:between w:val="nil"/>
      </w:pBdr>
      <w:tabs>
        <w:tab w:val="center" w:pos="4536"/>
        <w:tab w:val="right" w:pos="9072"/>
      </w:tabs>
      <w:ind w:right="36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E3ECE"/>
    <w:multiLevelType w:val="multilevel"/>
    <w:tmpl w:val="45BC91E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7472C65"/>
    <w:multiLevelType w:val="multilevel"/>
    <w:tmpl w:val="BECEA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09"/>
    <w:rsid w:val="00153948"/>
    <w:rsid w:val="00217535"/>
    <w:rsid w:val="002A4AAE"/>
    <w:rsid w:val="003E6620"/>
    <w:rsid w:val="004C036F"/>
    <w:rsid w:val="00611095"/>
    <w:rsid w:val="006A5409"/>
    <w:rsid w:val="007F7F65"/>
    <w:rsid w:val="008055DA"/>
    <w:rsid w:val="00982FB8"/>
    <w:rsid w:val="00EE3EF4"/>
    <w:rsid w:val="00EF7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09"/>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6A5409"/>
    <w:pPr>
      <w:keepNext/>
      <w:jc w:val="right"/>
      <w:outlineLvl w:val="0"/>
    </w:pPr>
    <w:rPr>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A5409"/>
    <w:rPr>
      <w:rFonts w:ascii="Times New Roman" w:eastAsia="Times New Roman" w:hAnsi="Times New Roman" w:cs="Times New Roman"/>
      <w:b/>
      <w:bCs/>
      <w:sz w:val="40"/>
      <w:szCs w:val="4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09"/>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6A5409"/>
    <w:pPr>
      <w:keepNext/>
      <w:jc w:val="right"/>
      <w:outlineLvl w:val="0"/>
    </w:pPr>
    <w:rPr>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A5409"/>
    <w:rPr>
      <w:rFonts w:ascii="Times New Roman" w:eastAsia="Times New Roman" w:hAnsi="Times New Roman" w:cs="Times New Roman"/>
      <w:b/>
      <w:bCs/>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3500</dc:creator>
  <cp:lastModifiedBy>HP 3500</cp:lastModifiedBy>
  <cp:revision>5</cp:revision>
  <dcterms:created xsi:type="dcterms:W3CDTF">2022-11-25T19:21:00Z</dcterms:created>
  <dcterms:modified xsi:type="dcterms:W3CDTF">2022-11-25T19:25:00Z</dcterms:modified>
</cp:coreProperties>
</file>