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E999E" w14:textId="1468D6BA" w:rsidR="00ED5888" w:rsidRPr="00A92B1D" w:rsidRDefault="00F326A7">
      <w:pPr>
        <w:rPr>
          <w:b/>
          <w:sz w:val="28"/>
          <w:szCs w:val="28"/>
          <w:u w:val="single"/>
          <w:lang w:val="en-AU"/>
        </w:rPr>
      </w:pPr>
      <w:r w:rsidRPr="00A92B1D">
        <w:rPr>
          <w:b/>
          <w:sz w:val="28"/>
          <w:szCs w:val="28"/>
          <w:u w:val="single"/>
          <w:lang w:val="en-AU"/>
        </w:rPr>
        <w:t>Research regarding the “</w:t>
      </w:r>
      <w:r w:rsidR="00F85A82" w:rsidRPr="00A92B1D">
        <w:rPr>
          <w:b/>
          <w:sz w:val="28"/>
          <w:szCs w:val="28"/>
          <w:u w:val="single"/>
          <w:lang w:val="en-AU"/>
        </w:rPr>
        <w:t>Pricing Scheme</w:t>
      </w:r>
      <w:r w:rsidRPr="00A92B1D">
        <w:rPr>
          <w:b/>
          <w:sz w:val="28"/>
          <w:szCs w:val="28"/>
          <w:u w:val="single"/>
          <w:lang w:val="en-AU"/>
        </w:rPr>
        <w:t>”</w:t>
      </w:r>
    </w:p>
    <w:p w14:paraId="16DECC38" w14:textId="77777777" w:rsidR="00F326A7" w:rsidRDefault="00F326A7">
      <w:pPr>
        <w:rPr>
          <w:b/>
          <w:u w:val="single"/>
          <w:lang w:val="en-AU"/>
        </w:rPr>
      </w:pPr>
    </w:p>
    <w:p w14:paraId="5FFE8658" w14:textId="30429F24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  <w:r>
        <w:rPr>
          <w:rFonts w:eastAsia="Times New Roman"/>
          <w:b w:val="0"/>
          <w:bCs w:val="0"/>
          <w:color w:val="222222"/>
          <w:sz w:val="24"/>
          <w:szCs w:val="24"/>
        </w:rPr>
        <w:t>According to the “</w:t>
      </w:r>
      <w:hyperlink r:id="rId4" w:history="1">
        <w:r w:rsidRPr="00A92B1D">
          <w:rPr>
            <w:rStyle w:val="Hyperlink"/>
            <w:rFonts w:eastAsia="Times New Roman"/>
            <w:b w:val="0"/>
            <w:bCs w:val="0"/>
            <w:i/>
            <w:color w:val="000000" w:themeColor="text1"/>
            <w:sz w:val="24"/>
            <w:szCs w:val="24"/>
            <w:u w:val="none"/>
          </w:rPr>
          <w:t>Size &amp; weight guidelines - Australia Post</w:t>
        </w:r>
      </w:hyperlink>
      <w:r>
        <w:rPr>
          <w:rFonts w:eastAsia="Times New Roman"/>
          <w:b w:val="0"/>
          <w:bCs w:val="0"/>
          <w:color w:val="222222"/>
          <w:sz w:val="24"/>
          <w:szCs w:val="24"/>
        </w:rPr>
        <w:t>”, the maximum parcel size is mentioned in the following screenshot:</w:t>
      </w:r>
    </w:p>
    <w:p w14:paraId="51BD1A53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</w:p>
    <w:p w14:paraId="5EA7C714" w14:textId="5FC3DD4C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  <w:r>
        <w:rPr>
          <w:rFonts w:eastAsia="Times New Roman"/>
          <w:b w:val="0"/>
          <w:bCs w:val="0"/>
          <w:noProof/>
          <w:color w:val="222222"/>
          <w:sz w:val="24"/>
          <w:szCs w:val="24"/>
        </w:rPr>
        <w:drawing>
          <wp:inline distT="0" distB="0" distL="0" distR="0" wp14:anchorId="7688E51E" wp14:editId="13E512A0">
            <wp:extent cx="3480435" cy="842745"/>
            <wp:effectExtent l="0" t="0" r="0" b="0"/>
            <wp:docPr id="1" name="Picture 1" descr="Screen%20Shot%202016-10-23%20at%202.31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3%20at%202.31.5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61" cy="84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049F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</w:p>
    <w:p w14:paraId="5672AEEA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</w:p>
    <w:p w14:paraId="1739F95F" w14:textId="444D89E4" w:rsidR="00931ADE" w:rsidRDefault="00931ADE" w:rsidP="00931ADE">
      <w:pPr>
        <w:rPr>
          <w:lang w:val="en-AU"/>
        </w:rPr>
      </w:pPr>
      <w:r w:rsidRPr="00931ADE">
        <w:rPr>
          <w:rFonts w:eastAsia="Times New Roman"/>
          <w:bCs/>
          <w:color w:val="222222"/>
        </w:rPr>
        <w:t>The following is the research regarding the package priority.</w:t>
      </w:r>
      <w:r>
        <w:rPr>
          <w:rFonts w:eastAsia="Times New Roman"/>
          <w:b/>
          <w:bCs/>
          <w:color w:val="222222"/>
        </w:rPr>
        <w:t xml:space="preserve"> </w:t>
      </w:r>
      <w:r w:rsidRPr="00931ADE">
        <w:rPr>
          <w:rFonts w:eastAsia="Times New Roman"/>
          <w:bCs/>
          <w:color w:val="222222"/>
        </w:rPr>
        <w:t>There</w:t>
      </w:r>
      <w:r>
        <w:rPr>
          <w:rFonts w:eastAsia="Times New Roman"/>
          <w:bCs/>
          <w:color w:val="222222"/>
        </w:rPr>
        <w:t xml:space="preserve"> are </w:t>
      </w:r>
      <w:r>
        <w:rPr>
          <w:lang w:val="en-AU"/>
        </w:rPr>
        <w:t>two</w:t>
      </w:r>
      <w:r>
        <w:rPr>
          <w:lang w:val="en-AU"/>
        </w:rPr>
        <w:t xml:space="preserve"> kind of services </w:t>
      </w:r>
      <w:r>
        <w:rPr>
          <w:lang w:val="en-AU"/>
        </w:rPr>
        <w:t>mentioned in the research document</w:t>
      </w:r>
    </w:p>
    <w:p w14:paraId="0576D93B" w14:textId="26206849" w:rsidR="00931ADE" w:rsidRDefault="00931ADE" w:rsidP="00931ADE">
      <w:pPr>
        <w:rPr>
          <w:lang w:val="en-AU"/>
        </w:rPr>
      </w:pPr>
      <w:r>
        <w:rPr>
          <w:lang w:val="en-AU"/>
        </w:rPr>
        <w:t xml:space="preserve">(1) Express post- delivery time next business day </w:t>
      </w:r>
    </w:p>
    <w:p w14:paraId="3B7868C0" w14:textId="77777777" w:rsidR="00931ADE" w:rsidRDefault="00931ADE" w:rsidP="00931ADE">
      <w:pPr>
        <w:rPr>
          <w:lang w:val="en-AU"/>
        </w:rPr>
      </w:pPr>
      <w:r>
        <w:rPr>
          <w:lang w:val="en-AU"/>
        </w:rPr>
        <w:t>(2) Parcel post- delivery time 3-4 business days.</w:t>
      </w:r>
    </w:p>
    <w:p w14:paraId="6DAFD3B4" w14:textId="77777777" w:rsidR="00931ADE" w:rsidRDefault="00931ADE" w:rsidP="00931ADE">
      <w:pPr>
        <w:rPr>
          <w:lang w:val="en-AU"/>
        </w:rPr>
      </w:pPr>
    </w:p>
    <w:p w14:paraId="0D59A577" w14:textId="720C7BBF" w:rsidR="00931ADE" w:rsidRDefault="00931ADE" w:rsidP="00931ADE">
      <w:pPr>
        <w:rPr>
          <w:lang w:val="en-AU"/>
        </w:rPr>
      </w:pPr>
      <w:r>
        <w:rPr>
          <w:lang w:val="en-AU"/>
        </w:rPr>
        <w:t xml:space="preserve">Below is the screenshot of the 2 parcel services along with the basic rate. </w:t>
      </w:r>
    </w:p>
    <w:p w14:paraId="1557700F" w14:textId="77777777" w:rsidR="00931ADE" w:rsidRDefault="00931ADE" w:rsidP="00931ADE">
      <w:pPr>
        <w:rPr>
          <w:lang w:val="en-AU"/>
        </w:rPr>
      </w:pPr>
      <w:r>
        <w:rPr>
          <w:lang w:val="en-AU"/>
        </w:rPr>
        <w:t xml:space="preserve"> </w:t>
      </w:r>
    </w:p>
    <w:p w14:paraId="6498A7A9" w14:textId="10D12A54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  <w:r>
        <w:rPr>
          <w:rFonts w:eastAsia="Times New Roman"/>
          <w:b w:val="0"/>
          <w:bCs w:val="0"/>
          <w:noProof/>
          <w:color w:val="222222"/>
          <w:sz w:val="24"/>
          <w:szCs w:val="24"/>
        </w:rPr>
        <w:drawing>
          <wp:inline distT="0" distB="0" distL="0" distR="0" wp14:anchorId="43518912" wp14:editId="2A0445FE">
            <wp:extent cx="3480435" cy="1504482"/>
            <wp:effectExtent l="0" t="0" r="0" b="0"/>
            <wp:docPr id="6" name="Picture 6" descr="Screen%20Shot%202016-10-23%20at%208.11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0-23%20at%208.11.0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91" cy="15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E415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</w:p>
    <w:p w14:paraId="14455973" w14:textId="2FB8F14E" w:rsidR="00A92B1D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  <w:r>
        <w:rPr>
          <w:rFonts w:eastAsia="Times New Roman"/>
          <w:b w:val="0"/>
          <w:bCs w:val="0"/>
          <w:color w:val="222222"/>
          <w:sz w:val="24"/>
          <w:szCs w:val="24"/>
        </w:rPr>
        <w:t>But normally the price of the package is not only determined by the package priority but also on the basis of the size of the packages.</w:t>
      </w:r>
    </w:p>
    <w:p w14:paraId="3179FBAD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</w:rPr>
      </w:pPr>
    </w:p>
    <w:p w14:paraId="3E8E3CD0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  <w:u w:val="single"/>
        </w:rPr>
      </w:pPr>
    </w:p>
    <w:p w14:paraId="03DB3438" w14:textId="14167062" w:rsidR="00931ADE" w:rsidRP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  <w:u w:val="single"/>
        </w:rPr>
      </w:pPr>
      <w:r w:rsidRPr="00931ADE">
        <w:rPr>
          <w:rFonts w:eastAsia="Times New Roman"/>
          <w:b w:val="0"/>
          <w:bCs w:val="0"/>
          <w:color w:val="222222"/>
          <w:sz w:val="24"/>
          <w:szCs w:val="24"/>
          <w:u w:val="single"/>
        </w:rPr>
        <w:t xml:space="preserve">The following is the screenshot regarding the price details of </w:t>
      </w:r>
      <w:r w:rsidR="00762F06">
        <w:rPr>
          <w:b w:val="0"/>
          <w:sz w:val="24"/>
          <w:szCs w:val="24"/>
          <w:u w:val="single"/>
          <w:lang w:val="en-AU"/>
        </w:rPr>
        <w:t>overnight</w:t>
      </w:r>
      <w:r w:rsidRPr="00931ADE">
        <w:rPr>
          <w:b w:val="0"/>
          <w:sz w:val="24"/>
          <w:szCs w:val="24"/>
          <w:u w:val="single"/>
          <w:lang w:val="en-AU"/>
        </w:rPr>
        <w:t xml:space="preserve"> </w:t>
      </w:r>
      <w:r w:rsidR="00762F06">
        <w:rPr>
          <w:b w:val="0"/>
          <w:sz w:val="24"/>
          <w:szCs w:val="24"/>
          <w:u w:val="single"/>
          <w:lang w:val="en-AU"/>
        </w:rPr>
        <w:t>delivery</w:t>
      </w:r>
      <w:r>
        <w:rPr>
          <w:b w:val="0"/>
          <w:sz w:val="24"/>
          <w:szCs w:val="24"/>
          <w:u w:val="single"/>
          <w:lang w:val="en-AU"/>
        </w:rPr>
        <w:t xml:space="preserve"> on the basis of the size of package.</w:t>
      </w:r>
    </w:p>
    <w:p w14:paraId="6A3F274B" w14:textId="77777777" w:rsidR="00A92B1D" w:rsidRP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274B4E3" w14:textId="5C93ABF3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  <w:r>
        <w:rPr>
          <w:rFonts w:ascii="Arial" w:eastAsia="Times New Roman" w:hAnsi="Arial" w:cs="Arial"/>
          <w:b w:val="0"/>
          <w:bCs w:val="0"/>
          <w:noProof/>
          <w:color w:val="222222"/>
        </w:rPr>
        <w:drawing>
          <wp:inline distT="0" distB="0" distL="0" distR="0" wp14:anchorId="12DCD10B" wp14:editId="44A49394">
            <wp:extent cx="4966335" cy="1883295"/>
            <wp:effectExtent l="0" t="0" r="0" b="0"/>
            <wp:docPr id="2" name="Picture 2" descr="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r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05" cy="18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BF2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681E3CE2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6B129AB7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2C33D102" w14:textId="6D921A73" w:rsidR="00931ADE" w:rsidRPr="00931ADE" w:rsidRDefault="00931ADE" w:rsidP="00931AD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  <w:u w:val="single"/>
        </w:rPr>
      </w:pPr>
      <w:r w:rsidRPr="00931ADE">
        <w:rPr>
          <w:rFonts w:eastAsia="Times New Roman"/>
          <w:b w:val="0"/>
          <w:bCs w:val="0"/>
          <w:color w:val="222222"/>
          <w:sz w:val="24"/>
          <w:szCs w:val="24"/>
          <w:u w:val="single"/>
        </w:rPr>
        <w:lastRenderedPageBreak/>
        <w:t xml:space="preserve">The following is the screenshot regarding the price details of </w:t>
      </w:r>
      <w:r w:rsidR="00762F06" w:rsidRPr="00931ADE">
        <w:rPr>
          <w:b w:val="0"/>
          <w:sz w:val="24"/>
          <w:szCs w:val="24"/>
          <w:u w:val="single"/>
          <w:lang w:val="en-AU"/>
        </w:rPr>
        <w:t>Express post delivery (delivery time next business day)</w:t>
      </w:r>
      <w:r w:rsidR="00762F06">
        <w:rPr>
          <w:b w:val="0"/>
          <w:sz w:val="24"/>
          <w:szCs w:val="24"/>
          <w:u w:val="single"/>
          <w:lang w:val="en-AU"/>
        </w:rPr>
        <w:t xml:space="preserve"> </w:t>
      </w:r>
      <w:r>
        <w:rPr>
          <w:b w:val="0"/>
          <w:sz w:val="24"/>
          <w:szCs w:val="24"/>
          <w:u w:val="single"/>
          <w:lang w:val="en-AU"/>
        </w:rPr>
        <w:t xml:space="preserve"> </w:t>
      </w:r>
      <w:r w:rsidRPr="00931ADE">
        <w:rPr>
          <w:b w:val="0"/>
          <w:sz w:val="24"/>
          <w:szCs w:val="24"/>
          <w:u w:val="single"/>
          <w:lang w:val="en-AU"/>
        </w:rPr>
        <w:t>on th</w:t>
      </w:r>
      <w:r>
        <w:rPr>
          <w:b w:val="0"/>
          <w:sz w:val="24"/>
          <w:szCs w:val="24"/>
          <w:u w:val="single"/>
          <w:lang w:val="en-AU"/>
        </w:rPr>
        <w:t>e basis of the size of package.</w:t>
      </w:r>
    </w:p>
    <w:p w14:paraId="43C65EE8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79AF30EA" w14:textId="70170E8A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  <w:r>
        <w:rPr>
          <w:rFonts w:ascii="Arial" w:eastAsia="Times New Roman" w:hAnsi="Arial" w:cs="Arial"/>
          <w:b w:val="0"/>
          <w:bCs w:val="0"/>
          <w:noProof/>
          <w:color w:val="222222"/>
        </w:rPr>
        <w:drawing>
          <wp:inline distT="0" distB="0" distL="0" distR="0" wp14:anchorId="4EF9A732" wp14:editId="311581E6">
            <wp:extent cx="4852035" cy="1629295"/>
            <wp:effectExtent l="0" t="0" r="0" b="0"/>
            <wp:docPr id="3" name="Picture 3" descr="par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c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52" cy="16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D698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7A77BDD7" w14:textId="25F5C3E3" w:rsidR="00931ADE" w:rsidRPr="008358BB" w:rsidRDefault="008358BB" w:rsidP="00A92B1D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4"/>
          <w:szCs w:val="24"/>
          <w:u w:val="single"/>
        </w:rPr>
      </w:pPr>
      <w:r w:rsidRPr="008358BB">
        <w:rPr>
          <w:rFonts w:eastAsia="Times New Roman"/>
          <w:b w:val="0"/>
          <w:bCs w:val="0"/>
          <w:color w:val="222222"/>
          <w:sz w:val="24"/>
          <w:szCs w:val="24"/>
          <w:u w:val="single"/>
        </w:rPr>
        <w:t>The next screenshot is regarding the Charge per regular package to the corresponding weight</w:t>
      </w:r>
      <w:r w:rsidR="00762F06">
        <w:rPr>
          <w:rFonts w:eastAsia="Times New Roman"/>
          <w:b w:val="0"/>
          <w:bCs w:val="0"/>
          <w:color w:val="222222"/>
          <w:sz w:val="24"/>
          <w:szCs w:val="24"/>
          <w:u w:val="single"/>
        </w:rPr>
        <w:t xml:space="preserve">- </w:t>
      </w:r>
      <w:r w:rsidR="00762F06">
        <w:rPr>
          <w:b w:val="0"/>
          <w:sz w:val="24"/>
          <w:szCs w:val="24"/>
          <w:u w:val="single"/>
          <w:lang w:val="en-AU"/>
        </w:rPr>
        <w:t>Standard</w:t>
      </w:r>
      <w:r w:rsidR="00762F06" w:rsidRPr="00931ADE">
        <w:rPr>
          <w:b w:val="0"/>
          <w:sz w:val="24"/>
          <w:szCs w:val="24"/>
          <w:u w:val="single"/>
          <w:lang w:val="en-AU"/>
        </w:rPr>
        <w:t xml:space="preserve"> delivery</w:t>
      </w:r>
    </w:p>
    <w:p w14:paraId="5EBAD1CC" w14:textId="77777777" w:rsidR="00931ADE" w:rsidRDefault="00931ADE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43DE7490" w14:textId="6473703E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  <w:r>
        <w:rPr>
          <w:rFonts w:ascii="Arial" w:eastAsia="Times New Roman" w:hAnsi="Arial" w:cs="Arial"/>
          <w:b w:val="0"/>
          <w:bCs w:val="0"/>
          <w:noProof/>
          <w:color w:val="222222"/>
        </w:rPr>
        <w:drawing>
          <wp:inline distT="0" distB="0" distL="0" distR="0" wp14:anchorId="685BAF42" wp14:editId="18AC649D">
            <wp:extent cx="4966335" cy="1285240"/>
            <wp:effectExtent l="0" t="0" r="12065" b="10160"/>
            <wp:docPr id="4" name="Picture 4" descr="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27" cy="13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6EB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10E38FAB" w14:textId="77777777" w:rsidR="00A92B1D" w:rsidRDefault="00A92B1D" w:rsidP="00A92B1D">
      <w:pPr>
        <w:pStyle w:val="Heading3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222222"/>
        </w:rPr>
      </w:pPr>
    </w:p>
    <w:p w14:paraId="378D9F30" w14:textId="6A8814D2" w:rsidR="00F326A7" w:rsidRDefault="00F326A7">
      <w:pPr>
        <w:rPr>
          <w:b/>
          <w:u w:val="single"/>
          <w:lang w:val="en-AU"/>
        </w:rPr>
      </w:pPr>
    </w:p>
    <w:p w14:paraId="7385878A" w14:textId="5D666604" w:rsidR="00A92B1D" w:rsidRPr="008358BB" w:rsidRDefault="008358BB">
      <w:pPr>
        <w:rPr>
          <w:lang w:val="en-AU"/>
        </w:rPr>
      </w:pPr>
      <w:r w:rsidRPr="008358BB">
        <w:rPr>
          <w:lang w:val="en-AU"/>
        </w:rPr>
        <w:t>On the basis on the above mentioned research</w:t>
      </w:r>
      <w:r>
        <w:rPr>
          <w:lang w:val="en-AU"/>
        </w:rPr>
        <w:t>, all the attributes are combined together to form our package details.</w:t>
      </w:r>
    </w:p>
    <w:p w14:paraId="64ADA8D9" w14:textId="77777777" w:rsidR="00A92B1D" w:rsidRPr="00F71ADD" w:rsidRDefault="00A92B1D">
      <w:pPr>
        <w:rPr>
          <w:b/>
          <w:u w:val="single"/>
          <w:lang w:val="en-AU"/>
        </w:rPr>
      </w:pPr>
    </w:p>
    <w:p w14:paraId="1F17FCEB" w14:textId="77777777" w:rsidR="00F71ADD" w:rsidRDefault="00F71ADD">
      <w:pPr>
        <w:rPr>
          <w:lang w:val="en-AU"/>
        </w:rPr>
      </w:pPr>
    </w:p>
    <w:p w14:paraId="75338670" w14:textId="5ABD8400" w:rsidR="00A92B1D" w:rsidRPr="00A92B1D" w:rsidRDefault="00A92B1D">
      <w:pPr>
        <w:rPr>
          <w:b/>
          <w:u w:val="single"/>
          <w:lang w:val="en-AU"/>
        </w:rPr>
      </w:pPr>
      <w:r w:rsidRPr="00A92B1D">
        <w:rPr>
          <w:b/>
          <w:u w:val="single"/>
          <w:lang w:val="en-AU"/>
        </w:rPr>
        <w:t>My Recommendations (on the basis of the Research)</w:t>
      </w:r>
      <w:r w:rsidR="008358BB">
        <w:rPr>
          <w:b/>
          <w:u w:val="single"/>
          <w:lang w:val="en-AU"/>
        </w:rPr>
        <w:t xml:space="preserve"> but varies on case of priority</w:t>
      </w:r>
    </w:p>
    <w:p w14:paraId="54B96F52" w14:textId="77777777" w:rsidR="00A92B1D" w:rsidRDefault="00A92B1D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71ADD" w:rsidRPr="00F71ADD" w14:paraId="412E107A" w14:textId="77777777" w:rsidTr="00F71ADD">
        <w:tc>
          <w:tcPr>
            <w:tcW w:w="3003" w:type="dxa"/>
          </w:tcPr>
          <w:p w14:paraId="764E97E3" w14:textId="77777777" w:rsidR="00F71ADD" w:rsidRPr="00D851E7" w:rsidRDefault="00E813A4">
            <w:pPr>
              <w:rPr>
                <w:b/>
                <w:u w:val="single"/>
                <w:lang w:val="en-AU"/>
              </w:rPr>
            </w:pPr>
            <w:r w:rsidRPr="00D851E7">
              <w:rPr>
                <w:b/>
                <w:u w:val="single"/>
                <w:lang w:val="en-AU"/>
              </w:rPr>
              <w:t>WEIGHT</w:t>
            </w:r>
          </w:p>
          <w:p w14:paraId="4025DB79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07617C1D" w14:textId="77777777" w:rsidR="00F71ADD" w:rsidRPr="00D851E7" w:rsidRDefault="00E813A4">
            <w:pPr>
              <w:rPr>
                <w:b/>
                <w:u w:val="single"/>
                <w:lang w:val="en-AU"/>
              </w:rPr>
            </w:pPr>
            <w:r w:rsidRPr="00D851E7">
              <w:rPr>
                <w:b/>
                <w:u w:val="single"/>
                <w:lang w:val="en-AU"/>
              </w:rPr>
              <w:t>SIZE</w:t>
            </w:r>
          </w:p>
        </w:tc>
        <w:tc>
          <w:tcPr>
            <w:tcW w:w="3004" w:type="dxa"/>
          </w:tcPr>
          <w:p w14:paraId="41E31F21" w14:textId="77777777" w:rsidR="00F71ADD" w:rsidRPr="00D851E7" w:rsidRDefault="00F71ADD">
            <w:pPr>
              <w:rPr>
                <w:b/>
                <w:u w:val="single"/>
                <w:lang w:val="en-AU"/>
              </w:rPr>
            </w:pPr>
            <w:r w:rsidRPr="00D851E7">
              <w:rPr>
                <w:b/>
                <w:u w:val="single"/>
                <w:lang w:val="en-AU"/>
              </w:rPr>
              <w:t>PRICE</w:t>
            </w:r>
          </w:p>
        </w:tc>
      </w:tr>
      <w:tr w:rsidR="00F71ADD" w:rsidRPr="00F71ADD" w14:paraId="2D4B3E59" w14:textId="77777777" w:rsidTr="00F71ADD">
        <w:tc>
          <w:tcPr>
            <w:tcW w:w="3003" w:type="dxa"/>
          </w:tcPr>
          <w:p w14:paraId="1F3AE9D8" w14:textId="77777777" w:rsidR="00F71ADD" w:rsidRPr="00D851E7" w:rsidRDefault="00F71ADD">
            <w:pPr>
              <w:rPr>
                <w:lang w:val="en-AU"/>
              </w:rPr>
            </w:pPr>
            <w:r w:rsidRPr="00D851E7">
              <w:rPr>
                <w:lang w:val="en-AU"/>
              </w:rPr>
              <w:t>Up to 500g</w:t>
            </w:r>
          </w:p>
          <w:p w14:paraId="3229CEEC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08F40A35" w14:textId="77777777" w:rsidR="00964C77" w:rsidRPr="00D851E7" w:rsidRDefault="00964C77" w:rsidP="00964C77">
            <w:pPr>
              <w:rPr>
                <w:rFonts w:eastAsia="Times New Roman"/>
                <w:color w:val="000000" w:themeColor="text1"/>
              </w:rPr>
            </w:pPr>
            <w:r w:rsidRPr="00D851E7">
              <w:rPr>
                <w:rFonts w:eastAsia="Times New Roman"/>
                <w:color w:val="000000" w:themeColor="text1"/>
                <w:shd w:val="clear" w:color="auto" w:fill="FFFFFF"/>
              </w:rPr>
              <w:t>22cm x 33.5cm</w:t>
            </w:r>
          </w:p>
          <w:p w14:paraId="153837E6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4" w:type="dxa"/>
          </w:tcPr>
          <w:p w14:paraId="28C51F37" w14:textId="77777777" w:rsidR="00F71ADD" w:rsidRPr="00D851E7" w:rsidRDefault="00D2368F">
            <w:pPr>
              <w:rPr>
                <w:lang w:val="en-AU"/>
              </w:rPr>
            </w:pPr>
            <w:r w:rsidRPr="00D851E7">
              <w:rPr>
                <w:lang w:val="en-AU"/>
              </w:rPr>
              <w:t>$7.60</w:t>
            </w:r>
          </w:p>
        </w:tc>
      </w:tr>
      <w:tr w:rsidR="00F71ADD" w:rsidRPr="00F71ADD" w14:paraId="71E0BFDA" w14:textId="77777777" w:rsidTr="00F71ADD">
        <w:tc>
          <w:tcPr>
            <w:tcW w:w="3003" w:type="dxa"/>
          </w:tcPr>
          <w:p w14:paraId="3AA3AD1B" w14:textId="77777777" w:rsidR="00F71ADD" w:rsidRPr="00D851E7" w:rsidRDefault="00F71ADD">
            <w:pPr>
              <w:rPr>
                <w:lang w:val="en-AU"/>
              </w:rPr>
            </w:pPr>
            <w:r w:rsidRPr="00D851E7">
              <w:rPr>
                <w:lang w:val="en-AU"/>
              </w:rPr>
              <w:t>500g to 3Kg</w:t>
            </w:r>
          </w:p>
          <w:p w14:paraId="3434B74E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08E441EE" w14:textId="77777777" w:rsidR="00964C77" w:rsidRPr="00D851E7" w:rsidRDefault="00E813A4">
            <w:pPr>
              <w:rPr>
                <w:lang w:val="en-AU"/>
              </w:rPr>
            </w:pPr>
            <w:r w:rsidRPr="00D851E7">
              <w:rPr>
                <w:lang w:val="en-AU"/>
              </w:rPr>
              <w:t>20cm x 20cm x 20cm</w:t>
            </w:r>
          </w:p>
          <w:p w14:paraId="37C1F0F9" w14:textId="77777777" w:rsidR="00E813A4" w:rsidRPr="00D851E7" w:rsidRDefault="00E813A4">
            <w:pPr>
              <w:rPr>
                <w:lang w:val="en-AU"/>
              </w:rPr>
            </w:pPr>
          </w:p>
        </w:tc>
        <w:tc>
          <w:tcPr>
            <w:tcW w:w="3004" w:type="dxa"/>
          </w:tcPr>
          <w:p w14:paraId="26464C10" w14:textId="77777777" w:rsidR="00F71ADD" w:rsidRPr="00D851E7" w:rsidRDefault="00D2368F">
            <w:pPr>
              <w:rPr>
                <w:lang w:val="en-AU"/>
              </w:rPr>
            </w:pPr>
            <w:r w:rsidRPr="00D851E7">
              <w:rPr>
                <w:lang w:val="en-AU"/>
              </w:rPr>
              <w:t>$13.80</w:t>
            </w:r>
          </w:p>
        </w:tc>
      </w:tr>
      <w:tr w:rsidR="00F71ADD" w:rsidRPr="00F71ADD" w14:paraId="5691899E" w14:textId="77777777" w:rsidTr="00F71ADD">
        <w:tc>
          <w:tcPr>
            <w:tcW w:w="3003" w:type="dxa"/>
          </w:tcPr>
          <w:p w14:paraId="562CF752" w14:textId="77777777" w:rsidR="00F71ADD" w:rsidRPr="00D851E7" w:rsidRDefault="00F71ADD">
            <w:pPr>
              <w:rPr>
                <w:lang w:val="en-AU"/>
              </w:rPr>
            </w:pPr>
            <w:r w:rsidRPr="00D851E7">
              <w:rPr>
                <w:lang w:val="en-AU"/>
              </w:rPr>
              <w:t>3Kg to 5Kg</w:t>
            </w:r>
          </w:p>
          <w:p w14:paraId="1618D8A3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523BA281" w14:textId="77777777" w:rsidR="00964C77" w:rsidRPr="00D851E7" w:rsidRDefault="00E813A4">
            <w:pPr>
              <w:rPr>
                <w:lang w:val="en-AU"/>
              </w:rPr>
            </w:pPr>
            <w:r w:rsidRPr="00D851E7">
              <w:rPr>
                <w:lang w:val="en-AU"/>
              </w:rPr>
              <w:t>Cannot exceed 35cm in any dimensions</w:t>
            </w:r>
          </w:p>
          <w:p w14:paraId="54D61F08" w14:textId="77777777" w:rsidR="00E813A4" w:rsidRPr="00D851E7" w:rsidRDefault="00E813A4">
            <w:pPr>
              <w:rPr>
                <w:lang w:val="en-AU"/>
              </w:rPr>
            </w:pPr>
          </w:p>
        </w:tc>
        <w:tc>
          <w:tcPr>
            <w:tcW w:w="3004" w:type="dxa"/>
          </w:tcPr>
          <w:p w14:paraId="35714C86" w14:textId="77777777" w:rsidR="00F71ADD" w:rsidRPr="00D851E7" w:rsidRDefault="00D2368F">
            <w:pPr>
              <w:rPr>
                <w:lang w:val="en-AU"/>
              </w:rPr>
            </w:pPr>
            <w:r w:rsidRPr="00D851E7">
              <w:rPr>
                <w:lang w:val="en-AU"/>
              </w:rPr>
              <w:t>$17.60</w:t>
            </w:r>
          </w:p>
        </w:tc>
      </w:tr>
      <w:tr w:rsidR="00F71ADD" w:rsidRPr="00F71ADD" w14:paraId="0EB87D41" w14:textId="77777777" w:rsidTr="00F71ADD">
        <w:tc>
          <w:tcPr>
            <w:tcW w:w="3003" w:type="dxa"/>
          </w:tcPr>
          <w:p w14:paraId="2859638B" w14:textId="77777777" w:rsidR="00F71ADD" w:rsidRPr="00D851E7" w:rsidRDefault="00F71ADD">
            <w:pPr>
              <w:rPr>
                <w:lang w:val="en-AU"/>
              </w:rPr>
            </w:pPr>
            <w:r w:rsidRPr="00D851E7">
              <w:rPr>
                <w:lang w:val="en-AU"/>
              </w:rPr>
              <w:t>5Kg to 10Kg</w:t>
            </w:r>
          </w:p>
          <w:p w14:paraId="084C899E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7B4815C3" w14:textId="77777777" w:rsidR="00E813A4" w:rsidRPr="00D851E7" w:rsidRDefault="00E813A4" w:rsidP="00E813A4">
            <w:pPr>
              <w:rPr>
                <w:lang w:val="en-AU"/>
              </w:rPr>
            </w:pPr>
            <w:r w:rsidRPr="00D851E7">
              <w:rPr>
                <w:lang w:val="en-AU"/>
              </w:rPr>
              <w:t>Cannot exceed 45cm in any dimensions</w:t>
            </w:r>
          </w:p>
          <w:p w14:paraId="1777CFDB" w14:textId="77777777" w:rsidR="00F71ADD" w:rsidRPr="00D851E7" w:rsidRDefault="00F71ADD">
            <w:pPr>
              <w:rPr>
                <w:lang w:val="en-AU"/>
              </w:rPr>
            </w:pPr>
          </w:p>
        </w:tc>
        <w:tc>
          <w:tcPr>
            <w:tcW w:w="3004" w:type="dxa"/>
          </w:tcPr>
          <w:p w14:paraId="6A6DBB54" w14:textId="77777777" w:rsidR="00F71ADD" w:rsidRPr="00D851E7" w:rsidRDefault="00D2368F">
            <w:pPr>
              <w:rPr>
                <w:lang w:val="en-AU"/>
              </w:rPr>
            </w:pPr>
            <w:r w:rsidRPr="00D851E7">
              <w:rPr>
                <w:lang w:val="en-AU"/>
              </w:rPr>
              <w:t>$20.05</w:t>
            </w:r>
          </w:p>
        </w:tc>
      </w:tr>
      <w:tr w:rsidR="00E813A4" w:rsidRPr="00F71ADD" w14:paraId="326B9931" w14:textId="77777777" w:rsidTr="00F71ADD">
        <w:tc>
          <w:tcPr>
            <w:tcW w:w="3003" w:type="dxa"/>
          </w:tcPr>
          <w:p w14:paraId="56A9E421" w14:textId="77777777" w:rsidR="00E813A4" w:rsidRPr="00D851E7" w:rsidRDefault="00E813A4">
            <w:pPr>
              <w:rPr>
                <w:lang w:val="en-AU"/>
              </w:rPr>
            </w:pPr>
            <w:r w:rsidRPr="00D851E7">
              <w:rPr>
                <w:lang w:val="en-AU"/>
              </w:rPr>
              <w:t>10Kg to 22Kg</w:t>
            </w:r>
          </w:p>
          <w:p w14:paraId="4EA1A4B2" w14:textId="77777777" w:rsidR="00E813A4" w:rsidRPr="00D851E7" w:rsidRDefault="00E813A4">
            <w:pPr>
              <w:rPr>
                <w:lang w:val="en-AU"/>
              </w:rPr>
            </w:pPr>
          </w:p>
        </w:tc>
        <w:tc>
          <w:tcPr>
            <w:tcW w:w="3003" w:type="dxa"/>
          </w:tcPr>
          <w:p w14:paraId="2A383148" w14:textId="77777777" w:rsidR="00E813A4" w:rsidRPr="00D851E7" w:rsidRDefault="00E813A4" w:rsidP="003274F4">
            <w:pPr>
              <w:rPr>
                <w:lang w:val="en-AU"/>
              </w:rPr>
            </w:pPr>
            <w:r w:rsidRPr="00D851E7">
              <w:rPr>
                <w:lang w:val="en-AU"/>
              </w:rPr>
              <w:t>70cm x 70cm x 70cm or</w:t>
            </w:r>
          </w:p>
          <w:p w14:paraId="264F57EC" w14:textId="200BDD5C" w:rsidR="00E813A4" w:rsidRPr="00D851E7" w:rsidRDefault="00E813A4" w:rsidP="003274F4">
            <w:pPr>
              <w:rPr>
                <w:lang w:val="en-AU"/>
              </w:rPr>
            </w:pPr>
          </w:p>
        </w:tc>
        <w:tc>
          <w:tcPr>
            <w:tcW w:w="3004" w:type="dxa"/>
          </w:tcPr>
          <w:p w14:paraId="4CECC5C3" w14:textId="77777777" w:rsidR="00E813A4" w:rsidRPr="00D851E7" w:rsidRDefault="00D2368F">
            <w:pPr>
              <w:rPr>
                <w:lang w:val="en-AU"/>
              </w:rPr>
            </w:pPr>
            <w:r w:rsidRPr="00D851E7">
              <w:rPr>
                <w:lang w:val="en-AU"/>
              </w:rPr>
              <w:t>$25.60</w:t>
            </w:r>
          </w:p>
        </w:tc>
      </w:tr>
    </w:tbl>
    <w:p w14:paraId="64E0ADFD" w14:textId="77777777" w:rsidR="00F71ADD" w:rsidRDefault="00F71ADD">
      <w:pPr>
        <w:rPr>
          <w:lang w:val="en-AU"/>
        </w:rPr>
      </w:pPr>
    </w:p>
    <w:p w14:paraId="1C8AB91B" w14:textId="1502632F" w:rsidR="00D938EC" w:rsidRPr="00F85A82" w:rsidRDefault="00D938EC">
      <w:pPr>
        <w:rPr>
          <w:lang w:val="en-AU"/>
        </w:rPr>
      </w:pPr>
      <w:bookmarkStart w:id="0" w:name="_GoBack"/>
      <w:bookmarkEnd w:id="0"/>
    </w:p>
    <w:sectPr w:rsidR="00D938EC" w:rsidRPr="00F85A82" w:rsidSect="00B44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82"/>
    <w:rsid w:val="00385B57"/>
    <w:rsid w:val="00762F06"/>
    <w:rsid w:val="008358BB"/>
    <w:rsid w:val="008D3971"/>
    <w:rsid w:val="008E601C"/>
    <w:rsid w:val="00931ADE"/>
    <w:rsid w:val="00964C77"/>
    <w:rsid w:val="00A92B1D"/>
    <w:rsid w:val="00B441CF"/>
    <w:rsid w:val="00D2368F"/>
    <w:rsid w:val="00D851E7"/>
    <w:rsid w:val="00D938EC"/>
    <w:rsid w:val="00E813A4"/>
    <w:rsid w:val="00F326A7"/>
    <w:rsid w:val="00F71ADD"/>
    <w:rsid w:val="00F85A82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7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C77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92B1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1A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1ADD"/>
    <w:rPr>
      <w:b/>
      <w:bCs/>
    </w:rPr>
  </w:style>
  <w:style w:type="character" w:customStyle="1" w:styleId="apple-converted-space">
    <w:name w:val="apple-converted-space"/>
    <w:basedOn w:val="DefaultParagraphFont"/>
    <w:rsid w:val="00F71ADD"/>
  </w:style>
  <w:style w:type="character" w:customStyle="1" w:styleId="Heading3Char">
    <w:name w:val="Heading 3 Char"/>
    <w:basedOn w:val="DefaultParagraphFont"/>
    <w:link w:val="Heading3"/>
    <w:uiPriority w:val="9"/>
    <w:rsid w:val="00A92B1D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uspost.com.au/parcels-mail/size-and-weight-guidelines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234</Words>
  <Characters>1336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    According to the “Size &amp; weight guidelines - Australia Post”, the maximum parcel</vt:lpstr>
      <vt:lpstr>        </vt:lpstr>
      <vt:lpstr>        /</vt:lpstr>
      <vt:lpstr>        </vt:lpstr>
      <vt:lpstr>        </vt:lpstr>
      <vt:lpstr>        /</vt:lpstr>
      <vt:lpstr>        </vt:lpstr>
      <vt:lpstr>        But normally the price of the package is not only determined by the package prio</vt:lpstr>
      <vt:lpstr>        </vt:lpstr>
      <vt:lpstr>        </vt:lpstr>
      <vt:lpstr>        The following is the screenshot regarding the price details of Express post deli</vt:lpstr>
      <vt:lpstr>        </vt:lpstr>
      <vt:lpstr>        /</vt:lpstr>
      <vt:lpstr>        </vt:lpstr>
      <vt:lpstr>        </vt:lpstr>
      <vt:lpstr>        </vt:lpstr>
      <vt:lpstr>        The following is the screenshot regarding the price details of Parcel post (deli</vt:lpstr>
      <vt:lpstr>        </vt:lpstr>
      <vt:lpstr>        /</vt:lpstr>
      <vt:lpstr>        </vt:lpstr>
      <vt:lpstr>        The next screenshot is regarding the Charge per regular package to the correspon</vt:lpstr>
      <vt:lpstr>        </vt:lpstr>
      <vt:lpstr>        /</vt:lpstr>
      <vt:lpstr>        </vt:lpstr>
      <vt:lpstr>        </vt:lpstr>
    </vt:vector>
  </TitlesOfParts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2016-10-23T23:26:00Z</dcterms:created>
  <dcterms:modified xsi:type="dcterms:W3CDTF">2016-10-28T08:21:00Z</dcterms:modified>
</cp:coreProperties>
</file>