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before="0"/>
      </w:pPr>
      <w:r>
        <w:rPr>
          <w:rFonts w:ascii="Arial" w:hAnsi="Arial" w:eastAsia="Arial"/>
          <w:b w:val="0"/>
          <w:color w:val="000000"/>
          <w:sz w:val="52"/>
        </w:rPr>
        <w:t>URC / Agent Lab Technology And Systems Overview</w:t>
      </w:r>
    </w:p>
    <w:p>
      <w:pPr>
        <w:spacing w:after="280"/>
      </w:pPr>
      <w:r>
        <w:rPr>
          <w:rFonts w:ascii="Arial" w:hAnsi="Arial" w:eastAsia="Arial"/>
          <w:color w:val="555555"/>
          <w:sz w:val="22"/>
        </w:rPr>
        <w:t>Prepared for Bootstrapper.ai / Ownable OS setup</w:t>
      </w:r>
    </w:p>
    <w:p>
      <w:r>
        <w:t>Date prepared: 2026-05-24</w:t>
      </w:r>
    </w:p>
    <w:p>
      <w:r>
        <w:t>Status: Presentable v1</w:t>
      </w:r>
    </w:p>
    <w:p>
      <w:r>
        <w:t>Owner: Robert T. McCarthy</w:t>
      </w:r>
    </w:p>
    <w:p>
      <w:r>
        <w:t>Applies to: Uncle Robert Consulting, Agent Lab, Tactix, Bootstrapper Capital, and Bootstrapper's Guide to the World</w:t>
      </w:r>
    </w:p>
    <w:p>
      <w:pPr>
        <w:pStyle w:val="Heading1"/>
      </w:pPr>
      <w:r>
        <w:t>Purpose</w:t>
      </w:r>
    </w:p>
    <w:p>
      <w:r>
        <w:t>This overview explains the current technology and systems architecture used to run URC / Agent Lab, support lead generation, manage workflow packages, and move founder-facing offers toward market.</w:t>
      </w:r>
    </w:p>
    <w:p>
      <w:r>
        <w:t>The system is intentionally lightweight. Each tool should have one clear job, and low-cost or free operating paths are preferred until revenue justifies deeper automation.</w:t>
      </w:r>
    </w:p>
    <w:p>
      <w:pPr>
        <w:pStyle w:val="Heading1"/>
      </w:pPr>
      <w:r>
        <w:t>System Principle</w:t>
      </w:r>
    </w:p>
    <w:p>
      <w:r>
        <w:t>Use one system per job.</w:t>
      </w:r>
    </w:p>
    <w:p>
      <w:r>
        <w:t>URC / Agent Lab avoids tool sprawl by assigning each major system a specific role. When a paid platform is unavailable or not yet worth the cost, the business uses local files, spreadsheets, Gmail, Reach, GitHub, or other low-cost bridges until the final operating layer is justified.</w:t>
      </w:r>
    </w:p>
    <w:p>
      <w:pPr>
        <w:pStyle w:val="Heading1"/>
      </w:pPr>
      <w:r>
        <w:t>Business And Brand Roles</w:t>
      </w:r>
    </w:p>
    <w:p>
      <w:r>
        <w:t>Uncle Robert Consulting:</w:t>
      </w:r>
    </w:p>
    <w:p>
      <w:pPr>
        <w:pStyle w:val="ListBullet"/>
      </w:pPr>
      <w:r>
        <w:t>main business entity</w:t>
      </w:r>
    </w:p>
    <w:p>
      <w:pPr>
        <w:pStyle w:val="ListBullet"/>
      </w:pPr>
      <w:r>
        <w:t>consulting, advisory, implementation, retainers, client relationships, invoicing ownership, IP, playbooks, and delivery standards</w:t>
      </w:r>
    </w:p>
    <w:p>
      <w:r>
        <w:t>Agent Lab:</w:t>
      </w:r>
    </w:p>
    <w:p>
      <w:pPr>
        <w:pStyle w:val="ListBullet"/>
      </w:pPr>
      <w:r>
        <w:t>market-facing workflow and AI systems layer</w:t>
      </w:r>
    </w:p>
    <w:p>
      <w:pPr>
        <w:pStyle w:val="ListBullet"/>
      </w:pPr>
      <w:r>
        <w:t>workflow packaging, beta products, automation assets, and site-facing offers</w:t>
      </w:r>
    </w:p>
    <w:p>
      <w:r>
        <w:t>Tactix:</w:t>
      </w:r>
    </w:p>
    <w:p>
      <w:pPr>
        <w:pStyle w:val="ListBullet"/>
      </w:pPr>
      <w:r>
        <w:t>fulfillment and Upwork-facing execution arm</w:t>
      </w:r>
    </w:p>
    <w:p>
      <w:pPr>
        <w:pStyle w:val="ListBullet"/>
      </w:pPr>
      <w:r>
        <w:t>scoped delivery, talent bench coordination, and implementation support</w:t>
      </w:r>
    </w:p>
    <w:p>
      <w:r>
        <w:t>Bootstrapper Capital:</w:t>
      </w:r>
    </w:p>
    <w:p>
      <w:pPr>
        <w:pStyle w:val="ListBullet"/>
      </w:pPr>
      <w:r>
        <w:t>audience, founder community, events, roundtables, and conversion funnel</w:t>
      </w:r>
    </w:p>
    <w:p>
      <w:r>
        <w:t>Bootstrapper's Guide to the World:</w:t>
      </w:r>
    </w:p>
    <w:p>
      <w:pPr>
        <w:pStyle w:val="ListBullet"/>
      </w:pPr>
      <w:r>
        <w:t>authority and trust asset</w:t>
      </w:r>
    </w:p>
    <w:p>
      <w:pPr>
        <w:pStyle w:val="ListBullet"/>
      </w:pPr>
      <w:r>
        <w:t>supports content, founder conversations, events, workshops, and advisory offers</w:t>
      </w:r>
    </w:p>
    <w:p>
      <w:pPr>
        <w:pStyle w:val="Heading1"/>
      </w:pPr>
      <w:r>
        <w:t>Current System Map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0" w:type="dxa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9F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8"/>
              </w:rPr>
              <w:t>System Area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9F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8"/>
              </w:rPr>
              <w:t>Primary Tool Or Layer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9F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8"/>
              </w:rPr>
              <w:t>Purpose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9F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8"/>
              </w:rPr>
              <w:t>Current Note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Public website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B12-hosted Agent Lab site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Marketing pages, product pages, blog, beta requests, account surfaces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Active public site at `https://agent-lab.tech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SaaS beta backend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Supabase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Authentication, database, Edge Functions, blog/admin functions, future beta app data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Active for blog submission/admin functions; publishing path has a known schema blocker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Payments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Stripe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Planned subscription and checkout layer for SaaS beta offers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Planned for Founder Signal System beta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Core files and documents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OneDrive / local Working Docs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Business source files, SOPs, workflow packages, evidence, operating docs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Active workspace root is `Working Docs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Office backbone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Microsoft 365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Preferred future operating backbone for email, calendar, Teams, Word, Excel, PowerPoint, Forms, Lists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Paid access is not assumed; use free/local bridges when needed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Finance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Frappe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Invoices, payment tracking, customer billing records, receivables visibility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Finance system of record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Dashboard layer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Notion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Lightweight dashboard and index only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Not the archive or main SOP repository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Automation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n8n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Local/prototype workflow automation and connector testing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Active for LinkedIn Authority proof lanes and workflow certification work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Lead research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Apollo, LinkedIn, referrals, website requests, events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Lead source discovery and qualification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Human review before outreach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Outreach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Gmail, Reach, LinkedIn, manual review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Prospect communication and follow-up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Manual approval required before external sends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CRM-lite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Microsoft List, Excel, Google Sheet, or repo-tracked tracker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Lead name, company, source, offer interest, stage, next action, owner, follow-up date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Keep lightweight until volume justifies CRM expansion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Workflow packages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GitHub repo and local workflow folders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Source of truth for workflow documentation, kits, assets, change logs, and packaging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Active in `agent-lab-site/workflows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Evidence and audits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Compliance Audits folder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Cross-workflow proof, test results, readiness notes, compliance logs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Use unless evidence must stay beside a local artifact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Community and funnel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Bootstrapper.ai / Ownable OS, Bootstrapper Capital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Founder chapter, sprints, ProfitFlows, governance cadence, and workflow operating model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Active setup underway</w:t>
            </w:r>
          </w:p>
        </w:tc>
      </w:tr>
    </w:tbl>
    <w:p/>
    <w:p>
      <w:pPr>
        <w:pStyle w:val="Heading1"/>
      </w:pPr>
      <w:r>
        <w:t>Lead Generation Flow</w:t>
      </w:r>
    </w:p>
    <w:p>
      <w:r>
        <w:t>The current lead-generation system supports this sequence:</w:t>
      </w:r>
    </w:p>
    <w:p>
      <w:pPr>
        <w:pStyle w:val="ListNumber"/>
      </w:pPr>
      <w:r>
        <w:t>Content creates awareness.</w:t>
      </w:r>
    </w:p>
    <w:p>
      <w:pPr>
        <w:pStyle w:val="ListNumber"/>
      </w:pPr>
      <w:r>
        <w:t>A call to action points to a founder conversation, roundtable, diagnostic, beta request, or book-related next step.</w:t>
      </w:r>
    </w:p>
    <w:p>
      <w:pPr>
        <w:pStyle w:val="ListNumber"/>
      </w:pPr>
      <w:r>
        <w:t>Leads are captured from Apollo, LinkedIn, referrals, website requests, events, book interest, or Bootstrapper Capital activity.</w:t>
      </w:r>
    </w:p>
    <w:p>
      <w:pPr>
        <w:pStyle w:val="ListNumber"/>
      </w:pPr>
      <w:r>
        <w:t>Leads are verified before outreach.</w:t>
      </w:r>
    </w:p>
    <w:p>
      <w:pPr>
        <w:pStyle w:val="ListNumber"/>
      </w:pPr>
      <w:r>
        <w:t>Personalized outreach is drafted and human-reviewed.</w:t>
      </w:r>
    </w:p>
    <w:p>
      <w:pPr>
        <w:pStyle w:val="ListNumber"/>
      </w:pPr>
      <w:r>
        <w:t>Replies and signals are logged.</w:t>
      </w:r>
    </w:p>
    <w:p>
      <w:pPr>
        <w:pStyle w:val="ListNumber"/>
      </w:pPr>
      <w:r>
        <w:t>Qualified leads move to a founder conversation, diagnostic, workshop, continuity offer, or consulting path.</w:t>
      </w:r>
    </w:p>
    <w:p>
      <w:pPr>
        <w:pStyle w:val="ListNumber"/>
      </w:pPr>
      <w:r>
        <w:t>Outcomes are recorded in CRM-lite.</w:t>
      </w:r>
    </w:p>
    <w:p>
      <w:pPr>
        <w:pStyle w:val="Heading1"/>
      </w:pPr>
      <w:r>
        <w:t>Website And SaaS Direction</w:t>
      </w:r>
    </w:p>
    <w:p>
      <w:r>
        <w:t>The site is moving from a static marketing presence toward a workflow product front door.</w:t>
      </w:r>
    </w:p>
    <w:p>
      <w:r>
        <w:t>Current product direction:</w:t>
      </w:r>
    </w:p>
    <w:p>
      <w:pPr>
        <w:pStyle w:val="ListBullet"/>
      </w:pPr>
      <w:r>
        <w:t>Founder Signal System beta</w:t>
      </w:r>
    </w:p>
    <w:p>
      <w:pPr>
        <w:pStyle w:val="ListBullet"/>
      </w:pPr>
      <w:r>
        <w:t>beta price target: $97/month</w:t>
      </w:r>
    </w:p>
    <w:p>
      <w:pPr>
        <w:pStyle w:val="ListBullet"/>
      </w:pPr>
      <w:r>
        <w:t>front-end promise: simplify the tools founders already have</w:t>
      </w:r>
    </w:p>
    <w:p>
      <w:pPr>
        <w:pStyle w:val="ListBullet"/>
      </w:pPr>
      <w:r>
        <w:t>back-end strategy: migrate the right businesses into Ownable OS and deeper URC / Agent Lab workflows</w:t>
      </w:r>
    </w:p>
    <w:p>
      <w:r>
        <w:t>Near-term SaaS scope:</w:t>
      </w:r>
    </w:p>
    <w:p>
      <w:pPr>
        <w:pStyle w:val="ListBullet"/>
      </w:pPr>
      <w:r>
        <w:t>request beta access</w:t>
      </w:r>
    </w:p>
    <w:p>
      <w:pPr>
        <w:pStyle w:val="ListBullet"/>
      </w:pPr>
      <w:r>
        <w:t>account surface</w:t>
      </w:r>
    </w:p>
    <w:p>
      <w:pPr>
        <w:pStyle w:val="ListBullet"/>
      </w:pPr>
      <w:r>
        <w:t>founder signal workflow positioning</w:t>
      </w:r>
    </w:p>
    <w:p>
      <w:pPr>
        <w:pStyle w:val="ListBullet"/>
      </w:pPr>
      <w:r>
        <w:t>manual approval before publishing or outreach</w:t>
      </w:r>
    </w:p>
    <w:p>
      <w:pPr>
        <w:pStyle w:val="ListBullet"/>
      </w:pPr>
      <w:r>
        <w:t>Stripe checkout later</w:t>
      </w:r>
    </w:p>
    <w:p>
      <w:pPr>
        <w:pStyle w:val="ListBullet"/>
      </w:pPr>
      <w:r>
        <w:t>Supabase authentication, database, and Edge Functions as the app backend</w:t>
      </w:r>
    </w:p>
    <w:p>
      <w:r>
        <w:t>Scope intentionally deferred:</w:t>
      </w:r>
    </w:p>
    <w:p>
      <w:pPr>
        <w:pStyle w:val="ListBullet"/>
      </w:pPr>
      <w:r>
        <w:t>full automated LinkedIn posting</w:t>
      </w:r>
    </w:p>
    <w:p>
      <w:pPr>
        <w:pStyle w:val="ListBullet"/>
      </w:pPr>
      <w:r>
        <w:t>full social analytics</w:t>
      </w:r>
    </w:p>
    <w:p>
      <w:pPr>
        <w:pStyle w:val="ListBullet"/>
      </w:pPr>
      <w:r>
        <w:t>complex subscription tiers</w:t>
      </w:r>
    </w:p>
    <w:p>
      <w:pPr>
        <w:pStyle w:val="ListBullet"/>
      </w:pPr>
      <w:r>
        <w:t>paid-tool-heavy workflow dependencies</w:t>
      </w:r>
    </w:p>
    <w:p>
      <w:pPr>
        <w:pStyle w:val="ListBullet"/>
      </w:pPr>
      <w:r>
        <w:t>replacing CRM-lite before volume requires it</w:t>
      </w:r>
    </w:p>
    <w:p>
      <w:pPr>
        <w:pStyle w:val="Heading1"/>
      </w:pPr>
      <w:r>
        <w:t>Automation Posture</w:t>
      </w:r>
    </w:p>
    <w:p>
      <w:r>
        <w:t>Automation is used to prepare, structure, test, and reduce manual drag. It does not replace human approval over trust-sensitive actions.</w:t>
      </w:r>
    </w:p>
    <w:p>
      <w:r>
        <w:t>Automation may:</w:t>
      </w:r>
    </w:p>
    <w:p>
      <w:pPr>
        <w:pStyle w:val="ListBullet"/>
      </w:pPr>
      <w:r>
        <w:t>intake structured data</w:t>
      </w:r>
    </w:p>
    <w:p>
      <w:pPr>
        <w:pStyle w:val="ListBullet"/>
      </w:pPr>
      <w:r>
        <w:t>prepare drafts</w:t>
      </w:r>
    </w:p>
    <w:p>
      <w:pPr>
        <w:pStyle w:val="ListBullet"/>
      </w:pPr>
      <w:r>
        <w:t>validate required fields</w:t>
      </w:r>
    </w:p>
    <w:p>
      <w:pPr>
        <w:pStyle w:val="ListBullet"/>
      </w:pPr>
      <w:r>
        <w:t>update trackers</w:t>
      </w:r>
    </w:p>
    <w:p>
      <w:pPr>
        <w:pStyle w:val="ListBullet"/>
      </w:pPr>
      <w:r>
        <w:t>prepare publishing records</w:t>
      </w:r>
    </w:p>
    <w:p>
      <w:pPr>
        <w:pStyle w:val="ListBullet"/>
      </w:pPr>
      <w:r>
        <w:t>create review packets</w:t>
      </w:r>
    </w:p>
    <w:p>
      <w:pPr>
        <w:pStyle w:val="ListBullet"/>
      </w:pPr>
      <w:r>
        <w:t>run proof and certification checks</w:t>
      </w:r>
    </w:p>
    <w:p>
      <w:pPr>
        <w:pStyle w:val="ListBullet"/>
      </w:pPr>
      <w:r>
        <w:t>summarize next actions</w:t>
      </w:r>
    </w:p>
    <w:p>
      <w:r>
        <w:t>Automation may not independently:</w:t>
      </w:r>
    </w:p>
    <w:p>
      <w:pPr>
        <w:pStyle w:val="ListBullet"/>
      </w:pPr>
      <w:r>
        <w:t>send prospect outreach</w:t>
      </w:r>
    </w:p>
    <w:p>
      <w:pPr>
        <w:pStyle w:val="ListBullet"/>
      </w:pPr>
      <w:r>
        <w:t>publish public content</w:t>
      </w:r>
    </w:p>
    <w:p>
      <w:pPr>
        <w:pStyle w:val="ListBullet"/>
      </w:pPr>
      <w:r>
        <w:t>change prices</w:t>
      </w:r>
    </w:p>
    <w:p>
      <w:pPr>
        <w:pStyle w:val="ListBullet"/>
      </w:pPr>
      <w:r>
        <w:t>move money</w:t>
      </w:r>
    </w:p>
    <w:p>
      <w:pPr>
        <w:pStyle w:val="ListBullet"/>
      </w:pPr>
      <w:r>
        <w:t>change account access</w:t>
      </w:r>
    </w:p>
    <w:p>
      <w:pPr>
        <w:pStyle w:val="ListBullet"/>
      </w:pPr>
      <w:r>
        <w:t>make client commitments</w:t>
      </w:r>
    </w:p>
    <w:p>
      <w:pPr>
        <w:pStyle w:val="ListBullet"/>
      </w:pPr>
      <w:r>
        <w:t>alter authoritative records without approval</w:t>
      </w:r>
    </w:p>
    <w:p>
      <w:pPr>
        <w:pStyle w:val="Heading1"/>
      </w:pPr>
      <w:r>
        <w:t>Data And Record Ownership</w:t>
      </w:r>
    </w:p>
    <w:p>
      <w:r>
        <w:t>System-of-record rules:</w:t>
      </w:r>
    </w:p>
    <w:p>
      <w:pPr>
        <w:pStyle w:val="ListBullet"/>
      </w:pPr>
      <w:r>
        <w:t>Finance records live in Frappe.</w:t>
      </w:r>
    </w:p>
    <w:p>
      <w:pPr>
        <w:pStyle w:val="ListBullet"/>
      </w:pPr>
      <w:r>
        <w:t>SOPs and operating docs live in local / OneDrive documents and the repo.</w:t>
      </w:r>
    </w:p>
    <w:p>
      <w:pPr>
        <w:pStyle w:val="ListBullet"/>
      </w:pPr>
      <w:r>
        <w:t>Workflow package source lives in the repo under `workflows`.</w:t>
      </w:r>
    </w:p>
    <w:p>
      <w:pPr>
        <w:pStyle w:val="ListBullet"/>
      </w:pPr>
      <w:r>
        <w:t>Public site content lives on the B12-hosted site and should be reflected in change-control when meaningful.</w:t>
      </w:r>
    </w:p>
    <w:p>
      <w:pPr>
        <w:pStyle w:val="ListBullet"/>
      </w:pPr>
      <w:r>
        <w:t>Blog and beta app data live in Supabase where implemented.</w:t>
      </w:r>
    </w:p>
    <w:p>
      <w:pPr>
        <w:pStyle w:val="ListBullet"/>
      </w:pPr>
      <w:r>
        <w:t>Lead status lives in CRM-lite until a heavier CRM becomes justified.</w:t>
      </w:r>
    </w:p>
    <w:p>
      <w:pPr>
        <w:pStyle w:val="ListBullet"/>
      </w:pPr>
      <w:r>
        <w:t>Evidence logs live in Compliance Audits unless they must stay local to an artifact.</w:t>
      </w:r>
    </w:p>
    <w:p>
      <w:pPr>
        <w:pStyle w:val="Heading1"/>
      </w:pPr>
      <w:r>
        <w:t>Current Known Constraints</w:t>
      </w:r>
    </w:p>
    <w:p>
      <w:pPr>
        <w:pStyle w:val="ListBullet"/>
      </w:pPr>
      <w:r>
        <w:t>Paid Microsoft 365 access should not be assumed available.</w:t>
      </w:r>
    </w:p>
    <w:p>
      <w:pPr>
        <w:pStyle w:val="ListBullet"/>
      </w:pPr>
      <w:r>
        <w:t>Supabase publishing is partially implemented, but approved blog auto-publishing is blocked by a database schema mismatch around `approved_at`.</w:t>
      </w:r>
    </w:p>
    <w:p>
      <w:pPr>
        <w:pStyle w:val="ListBullet"/>
      </w:pPr>
      <w:r>
        <w:t>LinkedIn auto-publishing should remain a later phase until credentials, API permissions, and manual fallback are confirmed.</w:t>
      </w:r>
    </w:p>
    <w:p>
      <w:pPr>
        <w:pStyle w:val="ListBullet"/>
      </w:pPr>
      <w:r>
        <w:t>Notion should stay lightweight because it is not the main archive.</w:t>
      </w:r>
    </w:p>
    <w:p>
      <w:pPr>
        <w:pStyle w:val="ListBullet"/>
      </w:pPr>
      <w:r>
        <w:t>New paid tools should be justified by clear revenue, time savings, or operational leverage.</w:t>
      </w:r>
    </w:p>
    <w:p>
      <w:pPr>
        <w:pStyle w:val="Heading1"/>
      </w:pPr>
      <w:r>
        <w:t>Review Cadence</w:t>
      </w:r>
    </w:p>
    <w:p>
      <w:r>
        <w:t>Weekly:</w:t>
      </w:r>
    </w:p>
    <w:p>
      <w:pPr>
        <w:pStyle w:val="ListBullet"/>
      </w:pPr>
      <w:r>
        <w:t>pipeline</w:t>
      </w:r>
    </w:p>
    <w:p>
      <w:pPr>
        <w:pStyle w:val="ListBullet"/>
      </w:pPr>
      <w:r>
        <w:t>content</w:t>
      </w:r>
    </w:p>
    <w:p>
      <w:pPr>
        <w:pStyle w:val="ListBullet"/>
      </w:pPr>
      <w:r>
        <w:t>leads</w:t>
      </w:r>
    </w:p>
    <w:p>
      <w:pPr>
        <w:pStyle w:val="ListBullet"/>
      </w:pPr>
      <w:r>
        <w:t>fulfillment</w:t>
      </w:r>
    </w:p>
    <w:p>
      <w:pPr>
        <w:pStyle w:val="ListBullet"/>
      </w:pPr>
      <w:r>
        <w:t>finance and KPIs</w:t>
      </w:r>
    </w:p>
    <w:p>
      <w:r>
        <w:t>Monthly:</w:t>
      </w:r>
    </w:p>
    <w:p>
      <w:pPr>
        <w:pStyle w:val="ListBullet"/>
      </w:pPr>
      <w:r>
        <w:t>revenue</w:t>
      </w:r>
    </w:p>
    <w:p>
      <w:pPr>
        <w:pStyle w:val="ListBullet"/>
      </w:pPr>
      <w:r>
        <w:t>tool spend</w:t>
      </w:r>
    </w:p>
    <w:p>
      <w:pPr>
        <w:pStyle w:val="ListBullet"/>
      </w:pPr>
      <w:r>
        <w:t>offer ladder</w:t>
      </w:r>
    </w:p>
    <w:p>
      <w:pPr>
        <w:pStyle w:val="ListBullet"/>
      </w:pPr>
      <w:r>
        <w:t>conversion movement</w:t>
      </w:r>
    </w:p>
    <w:p>
      <w:r>
        <w:t>Quarterly:</w:t>
      </w:r>
    </w:p>
    <w:p>
      <w:pPr>
        <w:pStyle w:val="ListBullet"/>
      </w:pPr>
      <w:r>
        <w:t>SOP review</w:t>
      </w:r>
    </w:p>
    <w:p>
      <w:pPr>
        <w:pStyle w:val="ListBullet"/>
      </w:pPr>
      <w:r>
        <w:t>workflow package readiness</w:t>
      </w:r>
    </w:p>
    <w:p>
      <w:pPr>
        <w:pStyle w:val="ListBullet"/>
      </w:pPr>
      <w:r>
        <w:t>certification progress</w:t>
      </w:r>
    </w:p>
    <w:p>
      <w:pPr>
        <w:pStyle w:val="ListBullet"/>
      </w:pPr>
      <w:r>
        <w:t>platform and tool fit</w:t>
      </w:r>
    </w:p>
    <w:p>
      <w:r>
        <w:t>Annually:</w:t>
      </w:r>
    </w:p>
    <w:p>
      <w:pPr>
        <w:pStyle w:val="ListBullet"/>
      </w:pPr>
      <w:r>
        <w:t>mission</w:t>
      </w:r>
    </w:p>
    <w:p>
      <w:pPr>
        <w:pStyle w:val="ListBullet"/>
      </w:pPr>
      <w:r>
        <w:t>vision</w:t>
      </w:r>
    </w:p>
    <w:p>
      <w:pPr>
        <w:pStyle w:val="ListBullet"/>
      </w:pPr>
      <w:r>
        <w:t>brand hierarchy</w:t>
      </w:r>
    </w:p>
    <w:p>
      <w:pPr>
        <w:pStyle w:val="ListBullet"/>
      </w:pPr>
      <w:r>
        <w:t>operating architecture</w:t>
      </w:r>
    </w:p>
    <w:p>
      <w:pPr>
        <w:pStyle w:val="ListBullet"/>
      </w:pPr>
      <w:r>
        <w:t>major system decisions</w:t>
      </w:r>
    </w:p>
    <w:p>
      <w:pPr>
        <w:pStyle w:val="Heading1"/>
      </w:pPr>
      <w:r>
        <w:t>Success Criteria</w:t>
      </w:r>
    </w:p>
    <w:p>
      <w:r>
        <w:t>The technology and systems architecture is working when:</w:t>
      </w:r>
    </w:p>
    <w:p>
      <w:pPr>
        <w:pStyle w:val="ListBullet"/>
      </w:pPr>
      <w:r>
        <w:t>each tool has one clear job</w:t>
      </w:r>
    </w:p>
    <w:p>
      <w:pPr>
        <w:pStyle w:val="ListBullet"/>
      </w:pPr>
      <w:r>
        <w:t>leads can be captured, followed up, and reviewed</w:t>
      </w:r>
    </w:p>
    <w:p>
      <w:pPr>
        <w:pStyle w:val="ListBullet"/>
      </w:pPr>
      <w:r>
        <w:t>finance status is visible</w:t>
      </w:r>
    </w:p>
    <w:p>
      <w:pPr>
        <w:pStyle w:val="ListBullet"/>
      </w:pPr>
      <w:r>
        <w:t>workflow packages can be tested, certified, and taken to market</w:t>
      </w:r>
    </w:p>
    <w:p>
      <w:pPr>
        <w:pStyle w:val="ListBullet"/>
      </w:pPr>
      <w:r>
        <w:t>public publishing has approval control</w:t>
      </w:r>
    </w:p>
    <w:p>
      <w:pPr>
        <w:pStyle w:val="ListBullet"/>
      </w:pPr>
      <w:r>
        <w:t>data is preserved</w:t>
      </w:r>
    </w:p>
    <w:p>
      <w:pPr>
        <w:pStyle w:val="ListBullet"/>
      </w:pPr>
      <w:r>
        <w:t>automation reduces drag without creating hidden risk</w:t>
      </w:r>
    </w:p>
    <w:p>
      <w:pPr>
        <w:pStyle w:val="ListBullet"/>
      </w:pPr>
      <w:r>
        <w:t>the system can be explained to a new human or agent without relying on memory</w:t>
      </w:r>
    </w:p>
    <w:p>
      <w:pPr>
        <w:pStyle w:val="Heading1"/>
      </w:pPr>
      <w:r>
        <w:t>Source Documents</w:t>
      </w:r>
    </w:p>
    <w:p>
      <w:pPr>
        <w:pStyle w:val="ListBullet"/>
      </w:pPr>
      <w:r>
        <w:t>C:\Users\thebo\OneDrive - Uncle Robert Consulting LLC\Working Docs\WORKSPACE-STANDARD.md</w:t>
      </w:r>
    </w:p>
    <w:p>
      <w:pPr>
        <w:pStyle w:val="ListBullet"/>
      </w:pPr>
      <w:r>
        <w:t>docs/operations/urc-v1-operating-architecture.md</w:t>
      </w:r>
    </w:p>
    <w:p>
      <w:pPr>
        <w:pStyle w:val="ListBullet"/>
      </w:pPr>
      <w:r>
        <w:t>docs/operations/urc-agent-execution-checklist.md</w:t>
      </w:r>
    </w:p>
    <w:p>
      <w:pPr>
        <w:pStyle w:val="ListBullet"/>
      </w:pPr>
      <w:r>
        <w:t>docs/operations/sop-manual-index.md</w:t>
      </w:r>
    </w:p>
    <w:p>
      <w:pPr>
        <w:pStyle w:val="ListBullet"/>
      </w:pPr>
      <w:r>
        <w:t>docs/operations/change-control-register.md</w:t>
      </w:r>
    </w:p>
    <w:p>
      <w:pPr>
        <w:pStyle w:val="ListBullet"/>
      </w:pPr>
      <w:r>
        <w:t>docs/operations/scheduled-change-queue.md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color w:val="555555"/>
        <w:sz w:val="16"/>
      </w:rPr>
      <w:t>URC / Agent Lab operating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 w:line="276" w:lineRule="auto"/>
      <w:outlineLvl w:val="0"/>
    </w:pPr>
    <w:rPr>
      <w:rFonts w:asciiTheme="majorHAnsi" w:eastAsiaTheme="majorEastAsia" w:hAnsiTheme="majorHAnsi" w:cstheme="majorBidi" w:ascii="Arial" w:hAnsi="Arial" w:eastAsia="Arial"/>
      <w:b w:val="0"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276" w:lineRule="auto"/>
      <w:outlineLvl w:val="1"/>
    </w:pPr>
    <w:rPr>
      <w:rFonts w:asciiTheme="majorHAnsi" w:eastAsiaTheme="majorEastAsia" w:hAnsiTheme="majorHAnsi" w:cstheme="majorBidi" w:ascii="Arial" w:hAnsi="Arial" w:eastAsia="Arial"/>
      <w:b w:val="0"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80" w:line="276" w:lineRule="auto"/>
      <w:outlineLvl w:val="2"/>
    </w:pPr>
    <w:rPr>
      <w:rFonts w:asciiTheme="majorHAnsi" w:eastAsiaTheme="majorEastAsia" w:hAnsiTheme="majorHAnsi" w:cstheme="majorBidi" w:ascii="Arial" w:hAnsi="Arial" w:eastAsia="Arial"/>
      <w:b w:val="0"/>
      <w:bCs/>
      <w:color w:val="43434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ind w:left="720" w:hanging="360"/>
      <w:contextualSpacing/>
    </w:pPr>
    <w:rPr>
      <w:rFonts w:ascii="Arial" w:hAnsi="Arial" w:eastAsia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ind w:left="720" w:hanging="360"/>
      <w:contextualSpacing/>
    </w:pPr>
    <w:rPr>
      <w:rFonts w:ascii="Arial" w:hAnsi="Arial" w:eastAsia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