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6C" w:rsidRPr="00156E86" w:rsidRDefault="0021186C" w:rsidP="00156E86">
      <w:pPr>
        <w:jc w:val="both"/>
        <w:rPr>
          <w:rFonts w:ascii="GE Inspira" w:hAnsi="GE Inspira"/>
          <w:b/>
          <w:u w:val="single"/>
          <w:lang w:val="en-US"/>
        </w:rPr>
      </w:pPr>
      <w:r w:rsidRPr="00156E86">
        <w:rPr>
          <w:rFonts w:ascii="GE Inspira" w:hAnsi="GE Inspira"/>
          <w:b/>
          <w:u w:val="single"/>
          <w:lang w:val="en-US"/>
        </w:rPr>
        <w:t>Background</w:t>
      </w:r>
    </w:p>
    <w:p w:rsidR="00850D1C" w:rsidRPr="00156E86" w:rsidRDefault="00850D1C" w:rsidP="00156E86">
      <w:pPr>
        <w:pStyle w:val="NoSpacing"/>
        <w:jc w:val="both"/>
        <w:rPr>
          <w:rFonts w:ascii="GE Inspira" w:hAnsi="GE Inspira"/>
          <w:lang w:val="en-US"/>
        </w:rPr>
      </w:pPr>
      <w:r w:rsidRPr="00156E86">
        <w:rPr>
          <w:rFonts w:ascii="GE Inspira" w:hAnsi="GE Inspira"/>
          <w:lang w:val="en-US"/>
        </w:rPr>
        <w:t>There are three types of seals used on tubing and casing:</w:t>
      </w:r>
    </w:p>
    <w:p w:rsidR="00850D1C" w:rsidRPr="00156E86" w:rsidRDefault="00850D1C" w:rsidP="00E26269">
      <w:pPr>
        <w:pStyle w:val="NoSpacing"/>
        <w:numPr>
          <w:ilvl w:val="0"/>
          <w:numId w:val="1"/>
        </w:numPr>
        <w:jc w:val="both"/>
        <w:rPr>
          <w:rFonts w:ascii="GE Inspira" w:hAnsi="GE Inspira"/>
          <w:lang w:val="en-US"/>
        </w:rPr>
      </w:pPr>
      <w:r w:rsidRPr="00156E86">
        <w:rPr>
          <w:rFonts w:ascii="GE Inspira" w:hAnsi="GE Inspira"/>
          <w:lang w:val="en-US"/>
        </w:rPr>
        <w:t>interference sealing threads,</w:t>
      </w:r>
    </w:p>
    <w:p w:rsidR="00850D1C" w:rsidRPr="00156E86" w:rsidRDefault="00850D1C" w:rsidP="00E26269">
      <w:pPr>
        <w:pStyle w:val="NoSpacing"/>
        <w:numPr>
          <w:ilvl w:val="0"/>
          <w:numId w:val="1"/>
        </w:numPr>
        <w:jc w:val="both"/>
        <w:rPr>
          <w:rFonts w:ascii="GE Inspira" w:hAnsi="GE Inspira"/>
          <w:lang w:val="en-US"/>
        </w:rPr>
      </w:pPr>
      <w:r w:rsidRPr="00156E86">
        <w:rPr>
          <w:rFonts w:ascii="GE Inspira" w:hAnsi="GE Inspira"/>
          <w:lang w:val="en-US"/>
        </w:rPr>
        <w:t>gasket seals and</w:t>
      </w:r>
    </w:p>
    <w:p w:rsidR="00850D1C" w:rsidRDefault="00850D1C" w:rsidP="00E26269">
      <w:pPr>
        <w:pStyle w:val="NoSpacing"/>
        <w:numPr>
          <w:ilvl w:val="0"/>
          <w:numId w:val="1"/>
        </w:numPr>
        <w:jc w:val="both"/>
        <w:rPr>
          <w:rFonts w:ascii="GE Inspira" w:hAnsi="GE Inspira"/>
          <w:lang w:val="en-US"/>
        </w:rPr>
      </w:pPr>
      <w:r w:rsidRPr="00156E86">
        <w:rPr>
          <w:rFonts w:ascii="GE Inspira" w:hAnsi="GE Inspira"/>
          <w:lang w:val="en-US"/>
        </w:rPr>
        <w:t>metal to metal seals.</w:t>
      </w:r>
    </w:p>
    <w:p w:rsidR="00E26269" w:rsidRPr="00156E86" w:rsidRDefault="00E26269" w:rsidP="00E26269">
      <w:pPr>
        <w:pStyle w:val="NoSpacing"/>
        <w:ind w:left="720"/>
        <w:jc w:val="both"/>
        <w:rPr>
          <w:rFonts w:ascii="GE Inspira" w:hAnsi="GE Inspira"/>
          <w:lang w:val="en-US"/>
        </w:rPr>
      </w:pPr>
    </w:p>
    <w:p w:rsidR="00850D1C" w:rsidRPr="00156E86" w:rsidRDefault="00850D1C" w:rsidP="00156E86">
      <w:pPr>
        <w:pStyle w:val="NoSpacing"/>
        <w:jc w:val="both"/>
        <w:rPr>
          <w:rFonts w:ascii="GE Inspira" w:hAnsi="GE Inspira"/>
          <w:lang w:val="en-US"/>
        </w:rPr>
      </w:pPr>
      <w:r w:rsidRPr="00156E86">
        <w:rPr>
          <w:rFonts w:ascii="GE Inspira" w:hAnsi="GE Inspira"/>
          <w:b/>
          <w:lang w:val="en-US"/>
        </w:rPr>
        <w:t>Interference Sealing Threads</w:t>
      </w:r>
      <w:r w:rsidRPr="00156E86">
        <w:rPr>
          <w:rFonts w:ascii="GE Inspira" w:hAnsi="GE Inspira"/>
          <w:lang w:val="en-US"/>
        </w:rPr>
        <w:t xml:space="preserve">: The interference sealing threads use a tapered connection that is made up two or more turns beyond hand tight. This power tight makeup forces the mating surfaces together under pressure. Thread lubricant is used to close the gap between the root and crest of the </w:t>
      </w:r>
      <w:r w:rsidR="00B122A5" w:rsidRPr="00156E86">
        <w:rPr>
          <w:rFonts w:ascii="GE Inspira" w:hAnsi="GE Inspira"/>
          <w:lang w:val="en-US"/>
        </w:rPr>
        <w:t>mating threads. The size</w:t>
      </w:r>
      <w:r w:rsidRPr="00156E86">
        <w:rPr>
          <w:rFonts w:ascii="GE Inspira" w:hAnsi="GE Inspira"/>
          <w:lang w:val="en-US"/>
        </w:rPr>
        <w:t xml:space="preserve"> of the gap and the length of the thread helical make an effective seal.</w:t>
      </w:r>
    </w:p>
    <w:p w:rsidR="00E26269" w:rsidRDefault="00E26269" w:rsidP="00156E86">
      <w:pPr>
        <w:pStyle w:val="NoSpacing"/>
        <w:jc w:val="both"/>
        <w:rPr>
          <w:rFonts w:ascii="GE Inspira" w:hAnsi="GE Inspira"/>
          <w:b/>
          <w:lang w:val="en-US"/>
        </w:rPr>
      </w:pPr>
    </w:p>
    <w:p w:rsidR="00850D1C" w:rsidRPr="00156E86" w:rsidRDefault="00850D1C" w:rsidP="00156E86">
      <w:pPr>
        <w:pStyle w:val="NoSpacing"/>
        <w:jc w:val="both"/>
        <w:rPr>
          <w:rFonts w:ascii="GE Inspira" w:hAnsi="GE Inspira"/>
          <w:lang w:val="en-US"/>
        </w:rPr>
      </w:pPr>
      <w:r w:rsidRPr="00156E86">
        <w:rPr>
          <w:rFonts w:ascii="GE Inspira" w:hAnsi="GE Inspira"/>
          <w:b/>
          <w:lang w:val="en-US"/>
        </w:rPr>
        <w:t>Gasket Seals:</w:t>
      </w:r>
      <w:r w:rsidRPr="00156E86">
        <w:rPr>
          <w:rFonts w:ascii="GE Inspira" w:hAnsi="GE Inspira"/>
          <w:lang w:val="en-US"/>
        </w:rPr>
        <w:t xml:space="preserve"> Gasket seals use a ring of resilient material somewhere in the connection. The ring is ductile enough to form itself to the shape of the mating piece. </w:t>
      </w:r>
    </w:p>
    <w:p w:rsidR="00E26269" w:rsidRDefault="00E26269" w:rsidP="00156E86">
      <w:pPr>
        <w:pStyle w:val="NoSpacing"/>
        <w:jc w:val="both"/>
        <w:rPr>
          <w:rFonts w:ascii="GE Inspira" w:hAnsi="GE Inspira"/>
          <w:b/>
          <w:lang w:val="en-US"/>
        </w:rPr>
      </w:pPr>
    </w:p>
    <w:p w:rsidR="00850D1C" w:rsidRPr="00156E86" w:rsidRDefault="00850D1C" w:rsidP="00156E86">
      <w:pPr>
        <w:pStyle w:val="NoSpacing"/>
        <w:jc w:val="both"/>
        <w:rPr>
          <w:rFonts w:ascii="GE Inspira" w:hAnsi="GE Inspira"/>
          <w:lang w:val="en-US"/>
        </w:rPr>
      </w:pPr>
      <w:r w:rsidRPr="00156E86">
        <w:rPr>
          <w:rFonts w:ascii="GE Inspira" w:hAnsi="GE Inspira"/>
          <w:b/>
          <w:lang w:val="en-US"/>
        </w:rPr>
        <w:t>Metal to Metal Seals:</w:t>
      </w:r>
      <w:r w:rsidRPr="00156E86">
        <w:rPr>
          <w:rFonts w:ascii="GE Inspira" w:hAnsi="GE Inspira"/>
          <w:lang w:val="en-US"/>
        </w:rPr>
        <w:t xml:space="preserve"> Metal to metal seals are considered the premium seals in the oil field. The machined surface of the pin connection forms a seal around a mating machined surface in the box connection.</w:t>
      </w:r>
    </w:p>
    <w:p w:rsidR="00850D1C" w:rsidRPr="00156E86" w:rsidRDefault="00850D1C" w:rsidP="00156E86">
      <w:pPr>
        <w:pStyle w:val="NoSpacing"/>
        <w:jc w:val="both"/>
        <w:rPr>
          <w:rFonts w:ascii="GE Inspira" w:hAnsi="GE Inspira"/>
          <w:lang w:val="en-US"/>
        </w:rPr>
      </w:pPr>
    </w:p>
    <w:p w:rsidR="00390AA9" w:rsidRPr="00156E86" w:rsidRDefault="00390AA9" w:rsidP="00156E86">
      <w:pPr>
        <w:pStyle w:val="NoSpacing"/>
        <w:jc w:val="both"/>
        <w:rPr>
          <w:rFonts w:ascii="GE Inspira" w:hAnsi="GE Inspira"/>
          <w:lang w:val="en-US"/>
        </w:rPr>
      </w:pPr>
      <w:r w:rsidRPr="00156E86">
        <w:rPr>
          <w:rFonts w:ascii="GE Inspira" w:hAnsi="GE Inspira"/>
          <w:lang w:val="en-US"/>
        </w:rPr>
        <w:t>American Petroleum Institute (API) round and buttress</w:t>
      </w:r>
      <w:r w:rsidR="00642AC3" w:rsidRPr="00156E86">
        <w:rPr>
          <w:rFonts w:ascii="GE Inspira" w:hAnsi="GE Inspira"/>
          <w:lang w:val="en-US"/>
        </w:rPr>
        <w:t xml:space="preserve"> </w:t>
      </w:r>
      <w:r w:rsidRPr="00156E86">
        <w:rPr>
          <w:rFonts w:ascii="GE Inspira" w:hAnsi="GE Inspira"/>
          <w:lang w:val="en-US"/>
        </w:rPr>
        <w:t>threads are public property and are governed by API</w:t>
      </w:r>
      <w:r w:rsidR="00642AC3" w:rsidRPr="00156E86">
        <w:rPr>
          <w:rFonts w:ascii="GE Inspira" w:hAnsi="GE Inspira"/>
          <w:lang w:val="en-US"/>
        </w:rPr>
        <w:t xml:space="preserve"> </w:t>
      </w:r>
      <w:r w:rsidR="00E26269">
        <w:rPr>
          <w:rFonts w:ascii="GE Inspira" w:hAnsi="GE Inspira"/>
          <w:lang w:val="en-US"/>
        </w:rPr>
        <w:t>SPEC 5B.</w:t>
      </w:r>
      <w:r w:rsidRPr="00156E86">
        <w:rPr>
          <w:rFonts w:ascii="GE Inspira" w:hAnsi="GE Inspira"/>
          <w:lang w:val="en-US"/>
        </w:rPr>
        <w:t xml:space="preserve"> </w:t>
      </w:r>
      <w:r w:rsidR="00E26269">
        <w:rPr>
          <w:rFonts w:ascii="GE Inspira" w:hAnsi="GE Inspira"/>
          <w:lang w:val="en-US"/>
        </w:rPr>
        <w:t>The</w:t>
      </w:r>
      <w:r w:rsidRPr="00156E86">
        <w:rPr>
          <w:rFonts w:ascii="GE Inspira" w:hAnsi="GE Inspira"/>
          <w:lang w:val="en-US"/>
        </w:rPr>
        <w:t xml:space="preserve"> inspection guidelines </w:t>
      </w:r>
      <w:r w:rsidR="00642AC3" w:rsidRPr="00156E86">
        <w:rPr>
          <w:rFonts w:ascii="GE Inspira" w:hAnsi="GE Inspira"/>
          <w:lang w:val="en-US"/>
        </w:rPr>
        <w:t>are available and well defined.</w:t>
      </w:r>
      <w:r w:rsidRPr="00156E86">
        <w:rPr>
          <w:rFonts w:ascii="GE Inspira" w:hAnsi="GE Inspira"/>
          <w:lang w:val="en-US"/>
        </w:rPr>
        <w:t xml:space="preserve"> </w:t>
      </w:r>
      <w:r w:rsidR="00642AC3" w:rsidRPr="00156E86">
        <w:rPr>
          <w:rFonts w:ascii="GE Inspira" w:hAnsi="GE Inspira"/>
          <w:lang w:val="en-US"/>
        </w:rPr>
        <w:t>Out</w:t>
      </w:r>
      <w:r w:rsidR="00156E86">
        <w:rPr>
          <w:rFonts w:ascii="GE Inspira" w:hAnsi="GE Inspira"/>
          <w:lang w:val="en-US"/>
        </w:rPr>
        <w:t>-</w:t>
      </w:r>
      <w:r w:rsidR="00642AC3" w:rsidRPr="00156E86">
        <w:rPr>
          <w:rFonts w:ascii="GE Inspira" w:hAnsi="GE Inspira"/>
          <w:lang w:val="en-US"/>
        </w:rPr>
        <w:t>with these there are numerous</w:t>
      </w:r>
      <w:r w:rsidRPr="00156E86">
        <w:rPr>
          <w:rFonts w:ascii="GE Inspira" w:hAnsi="GE Inspira"/>
          <w:lang w:val="en-US"/>
        </w:rPr>
        <w:t xml:space="preserve"> thread designs</w:t>
      </w:r>
      <w:r w:rsidR="00642AC3" w:rsidRPr="00156E86">
        <w:rPr>
          <w:rFonts w:ascii="GE Inspira" w:hAnsi="GE Inspira"/>
          <w:lang w:val="en-US"/>
        </w:rPr>
        <w:t xml:space="preserve"> </w:t>
      </w:r>
      <w:r w:rsidRPr="00156E86">
        <w:rPr>
          <w:rFonts w:ascii="GE Inspira" w:hAnsi="GE Inspira"/>
          <w:lang w:val="en-US"/>
        </w:rPr>
        <w:t>that are proprietary.</w:t>
      </w:r>
      <w:r w:rsidR="00642AC3" w:rsidRPr="00156E86">
        <w:rPr>
          <w:rFonts w:ascii="GE Inspira" w:hAnsi="GE Inspira"/>
          <w:lang w:val="en-US"/>
        </w:rPr>
        <w:t xml:space="preserve"> </w:t>
      </w:r>
      <w:r w:rsidRPr="00156E86">
        <w:rPr>
          <w:rFonts w:ascii="GE Inspira" w:hAnsi="GE Inspira"/>
          <w:lang w:val="en-US"/>
        </w:rPr>
        <w:t>For these non-API threads, the inspection criteria may be</w:t>
      </w:r>
      <w:r w:rsidR="00642AC3" w:rsidRPr="00156E86">
        <w:rPr>
          <w:rFonts w:ascii="GE Inspira" w:hAnsi="GE Inspira"/>
          <w:lang w:val="en-US"/>
        </w:rPr>
        <w:t xml:space="preserve"> </w:t>
      </w:r>
      <w:r w:rsidRPr="00156E86">
        <w:rPr>
          <w:rFonts w:ascii="GE Inspira" w:hAnsi="GE Inspira"/>
          <w:lang w:val="en-US"/>
        </w:rPr>
        <w:t xml:space="preserve">confidential. The </w:t>
      </w:r>
      <w:r w:rsidR="00642AC3" w:rsidRPr="00156E86">
        <w:rPr>
          <w:rFonts w:ascii="GE Inspira" w:hAnsi="GE Inspira"/>
          <w:lang w:val="en-US"/>
        </w:rPr>
        <w:t>inspection</w:t>
      </w:r>
      <w:r w:rsidRPr="00156E86">
        <w:rPr>
          <w:rFonts w:ascii="GE Inspira" w:hAnsi="GE Inspira"/>
          <w:lang w:val="en-US"/>
        </w:rPr>
        <w:t xml:space="preserve"> of these connections</w:t>
      </w:r>
      <w:r w:rsidR="00642AC3" w:rsidRPr="00156E86">
        <w:rPr>
          <w:rFonts w:ascii="GE Inspira" w:hAnsi="GE Inspira"/>
          <w:lang w:val="en-US"/>
        </w:rPr>
        <w:t xml:space="preserve"> </w:t>
      </w:r>
      <w:r w:rsidRPr="00156E86">
        <w:rPr>
          <w:rFonts w:ascii="GE Inspira" w:hAnsi="GE Inspira"/>
          <w:lang w:val="en-US"/>
        </w:rPr>
        <w:t>can only</w:t>
      </w:r>
      <w:r w:rsidR="00642AC3" w:rsidRPr="00156E86">
        <w:rPr>
          <w:rFonts w:ascii="GE Inspira" w:hAnsi="GE Inspira"/>
          <w:lang w:val="en-US"/>
        </w:rPr>
        <w:t xml:space="preserve"> be to</w:t>
      </w:r>
      <w:r w:rsidRPr="00156E86">
        <w:rPr>
          <w:rFonts w:ascii="GE Inspira" w:hAnsi="GE Inspira"/>
          <w:lang w:val="en-US"/>
        </w:rPr>
        <w:t xml:space="preserve"> examine the threads </w:t>
      </w:r>
      <w:r w:rsidR="00642AC3" w:rsidRPr="00156E86">
        <w:rPr>
          <w:rFonts w:ascii="GE Inspira" w:hAnsi="GE Inspira"/>
          <w:lang w:val="en-US"/>
        </w:rPr>
        <w:t>a</w:t>
      </w:r>
      <w:r w:rsidRPr="00156E86">
        <w:rPr>
          <w:rFonts w:ascii="GE Inspira" w:hAnsi="GE Inspira"/>
          <w:lang w:val="en-US"/>
        </w:rPr>
        <w:t>nd set aside any suspect thread</w:t>
      </w:r>
      <w:r w:rsidR="00642AC3" w:rsidRPr="00156E86">
        <w:rPr>
          <w:rFonts w:ascii="GE Inspira" w:hAnsi="GE Inspira"/>
          <w:lang w:val="en-US"/>
        </w:rPr>
        <w:t xml:space="preserve"> </w:t>
      </w:r>
      <w:r w:rsidRPr="00156E86">
        <w:rPr>
          <w:rFonts w:ascii="GE Inspira" w:hAnsi="GE Inspira"/>
          <w:lang w:val="en-US"/>
        </w:rPr>
        <w:t xml:space="preserve">for the manufacturer’s evaluation. </w:t>
      </w:r>
      <w:r w:rsidR="00156E86">
        <w:rPr>
          <w:rFonts w:ascii="GE Inspira" w:hAnsi="GE Inspira"/>
          <w:lang w:val="en-US"/>
        </w:rPr>
        <w:t xml:space="preserve">This </w:t>
      </w:r>
      <w:r w:rsidR="00E26269">
        <w:rPr>
          <w:rFonts w:ascii="GE Inspira" w:hAnsi="GE Inspira"/>
          <w:lang w:val="en-US"/>
        </w:rPr>
        <w:t xml:space="preserve">information guideline </w:t>
      </w:r>
      <w:r w:rsidR="00156E86">
        <w:rPr>
          <w:rFonts w:ascii="GE Inspira" w:hAnsi="GE Inspira"/>
          <w:lang w:val="en-US"/>
        </w:rPr>
        <w:t>aims to assist Goods Inward I</w:t>
      </w:r>
      <w:r w:rsidR="00642AC3" w:rsidRPr="00156E86">
        <w:rPr>
          <w:rFonts w:ascii="GE Inspira" w:hAnsi="GE Inspira"/>
          <w:lang w:val="en-US"/>
        </w:rPr>
        <w:t>nspection with the inspection of these type of threads.</w:t>
      </w:r>
    </w:p>
    <w:p w:rsidR="0021186C" w:rsidRPr="00156E86" w:rsidRDefault="0021186C" w:rsidP="00156E86">
      <w:pPr>
        <w:pStyle w:val="NoSpacing"/>
        <w:jc w:val="both"/>
        <w:rPr>
          <w:rFonts w:ascii="GE Inspira" w:hAnsi="GE Inspira"/>
          <w:lang w:val="en-US"/>
        </w:rPr>
      </w:pPr>
    </w:p>
    <w:p w:rsidR="0021186C" w:rsidRPr="00156E86" w:rsidRDefault="0021186C" w:rsidP="00156E86">
      <w:pPr>
        <w:pStyle w:val="NoSpacing"/>
        <w:jc w:val="both"/>
        <w:rPr>
          <w:rFonts w:ascii="GE Inspira" w:hAnsi="GE Inspira"/>
          <w:b/>
          <w:u w:val="single"/>
          <w:lang w:val="en-US"/>
        </w:rPr>
      </w:pPr>
      <w:r w:rsidRPr="00156E86">
        <w:rPr>
          <w:rFonts w:ascii="GE Inspira" w:hAnsi="GE Inspira"/>
          <w:b/>
          <w:u w:val="single"/>
          <w:lang w:val="en-US"/>
        </w:rPr>
        <w:t>Goods Inwards Inspection</w:t>
      </w:r>
    </w:p>
    <w:p w:rsidR="003A64F9" w:rsidRPr="00156E86" w:rsidRDefault="003A64F9" w:rsidP="00156E86">
      <w:pPr>
        <w:pStyle w:val="NoSpacing"/>
        <w:jc w:val="both"/>
        <w:rPr>
          <w:rFonts w:ascii="GE Inspira" w:hAnsi="GE Inspira"/>
          <w:lang w:val="en-US"/>
        </w:rPr>
      </w:pPr>
    </w:p>
    <w:p w:rsidR="003A64F9" w:rsidRPr="00156E86" w:rsidRDefault="0021186C" w:rsidP="00156E86">
      <w:pPr>
        <w:pStyle w:val="NoSpacing"/>
        <w:jc w:val="both"/>
        <w:rPr>
          <w:rFonts w:ascii="GE Inspira" w:hAnsi="GE Inspira"/>
          <w:lang w:val="en-US"/>
        </w:rPr>
      </w:pPr>
      <w:r w:rsidRPr="00156E86">
        <w:rPr>
          <w:rFonts w:ascii="GE Inspira" w:hAnsi="GE Inspira"/>
          <w:lang w:val="en-US"/>
        </w:rPr>
        <w:t xml:space="preserve">Items delivered with </w:t>
      </w:r>
      <w:r w:rsidR="00E26269">
        <w:rPr>
          <w:rFonts w:ascii="GE Inspira" w:hAnsi="GE Inspira"/>
          <w:lang w:val="en-US"/>
        </w:rPr>
        <w:t>p</w:t>
      </w:r>
      <w:r w:rsidR="003A64F9" w:rsidRPr="00156E86">
        <w:rPr>
          <w:rFonts w:ascii="GE Inspira" w:hAnsi="GE Inspira"/>
          <w:lang w:val="en-US"/>
        </w:rPr>
        <w:t>remium type th</w:t>
      </w:r>
      <w:r w:rsidR="00E26269">
        <w:rPr>
          <w:rFonts w:ascii="GE Inspira" w:hAnsi="GE Inspira"/>
          <w:lang w:val="en-US"/>
        </w:rPr>
        <w:t>reads should have the thread p</w:t>
      </w:r>
      <w:r w:rsidR="003A64F9" w:rsidRPr="00156E86">
        <w:rPr>
          <w:rFonts w:ascii="GE Inspira" w:hAnsi="GE Inspira"/>
          <w:lang w:val="en-US"/>
        </w:rPr>
        <w:t>rotectors removed and thread</w:t>
      </w:r>
      <w:r w:rsidRPr="00156E86">
        <w:rPr>
          <w:rFonts w:ascii="GE Inspira" w:hAnsi="GE Inspira"/>
          <w:lang w:val="en-US"/>
        </w:rPr>
        <w:t>s</w:t>
      </w:r>
      <w:r w:rsidR="00156E86">
        <w:rPr>
          <w:rFonts w:ascii="GE Inspira" w:hAnsi="GE Inspira"/>
          <w:lang w:val="en-US"/>
        </w:rPr>
        <w:t xml:space="preserve"> i</w:t>
      </w:r>
      <w:r w:rsidR="00E26269">
        <w:rPr>
          <w:rFonts w:ascii="GE Inspira" w:hAnsi="GE Inspira"/>
          <w:lang w:val="en-US"/>
        </w:rPr>
        <w:t>nspected prior to Goods Inward a</w:t>
      </w:r>
      <w:r w:rsidR="003A64F9" w:rsidRPr="00156E86">
        <w:rPr>
          <w:rFonts w:ascii="GE Inspira" w:hAnsi="GE Inspira"/>
          <w:lang w:val="en-US"/>
        </w:rPr>
        <w:t>cceptance.</w:t>
      </w:r>
    </w:p>
    <w:p w:rsidR="00642AC3" w:rsidRPr="00156E86" w:rsidRDefault="00642AC3" w:rsidP="00156E86">
      <w:pPr>
        <w:pStyle w:val="NoSpacing"/>
        <w:jc w:val="both"/>
        <w:rPr>
          <w:rFonts w:ascii="GE Inspira" w:hAnsi="GE Inspira"/>
          <w:lang w:val="en-US"/>
        </w:rPr>
      </w:pPr>
    </w:p>
    <w:p w:rsidR="00642AC3" w:rsidRPr="00156E86" w:rsidRDefault="00642AC3" w:rsidP="00156E86">
      <w:pPr>
        <w:pStyle w:val="NoSpacing"/>
        <w:jc w:val="both"/>
        <w:rPr>
          <w:rFonts w:ascii="GE Inspira" w:hAnsi="GE Inspira"/>
          <w:lang w:val="en-US"/>
        </w:rPr>
      </w:pPr>
      <w:r w:rsidRPr="00156E86">
        <w:rPr>
          <w:rFonts w:ascii="GE Inspira" w:hAnsi="GE Inspira"/>
          <w:lang w:val="en-US"/>
        </w:rPr>
        <w:t>Before inspection, the threads must be cleaned. During cleaning</w:t>
      </w:r>
      <w:r w:rsidR="00156E86">
        <w:rPr>
          <w:rFonts w:ascii="GE Inspira" w:hAnsi="GE Inspira"/>
          <w:lang w:val="en-US"/>
        </w:rPr>
        <w:t>, the inspect</w:t>
      </w:r>
      <w:r w:rsidR="00E26269">
        <w:rPr>
          <w:rFonts w:ascii="GE Inspira" w:hAnsi="GE Inspira"/>
          <w:lang w:val="en-US"/>
        </w:rPr>
        <w:t>or should begin the</w:t>
      </w:r>
      <w:r w:rsidRPr="00156E86">
        <w:rPr>
          <w:rFonts w:ascii="GE Inspira" w:hAnsi="GE Inspira"/>
          <w:lang w:val="en-US"/>
        </w:rPr>
        <w:t xml:space="preserve"> inspection of the threads. Any obvious imperfections should be marked as soon as they are found. A critical consideration throughout the threaded area, regardless of the type of connection, is that there are no protrusions on the thread surfaces that could score the mating surface. If the surface has a protrusion, the pressure of makeup will be concentrated in the high spot causing friction and galling, instead of being distributed across the broad surface. Minor repair of high spots with a hand file may be permitted with the pipe owner’s permission. If the protrusion cannot be repaired the connection is rejected.</w:t>
      </w:r>
    </w:p>
    <w:p w:rsidR="003A64F9" w:rsidRPr="00156E86" w:rsidRDefault="003A64F9" w:rsidP="00156E86">
      <w:pPr>
        <w:pStyle w:val="NoSpacing"/>
        <w:jc w:val="both"/>
        <w:rPr>
          <w:rFonts w:ascii="GE Inspira" w:hAnsi="GE Inspira"/>
          <w:lang w:val="en-US"/>
        </w:rPr>
      </w:pPr>
    </w:p>
    <w:p w:rsidR="003A64F9" w:rsidRPr="00156E86" w:rsidRDefault="003A64F9" w:rsidP="00156E86">
      <w:pPr>
        <w:pStyle w:val="NoSpacing"/>
        <w:jc w:val="both"/>
        <w:rPr>
          <w:rFonts w:ascii="GE Inspira" w:hAnsi="GE Inspira"/>
          <w:lang w:val="en-US"/>
        </w:rPr>
      </w:pPr>
      <w:r w:rsidRPr="00156E86">
        <w:rPr>
          <w:rFonts w:ascii="GE Inspira" w:hAnsi="GE Inspira"/>
          <w:lang w:val="en-US"/>
        </w:rPr>
        <w:t>Inspection should then focus on the sealin</w:t>
      </w:r>
      <w:r w:rsidR="00156E86">
        <w:rPr>
          <w:rFonts w:ascii="GE Inspira" w:hAnsi="GE Inspira"/>
          <w:lang w:val="en-US"/>
        </w:rPr>
        <w:t>g areas of the connection. Any o</w:t>
      </w:r>
      <w:r w:rsidRPr="00156E86">
        <w:rPr>
          <w:rFonts w:ascii="GE Inspira" w:hAnsi="GE Inspira"/>
          <w:lang w:val="en-US"/>
        </w:rPr>
        <w:t xml:space="preserve">bvious imperfections on the seal face should be marked and recorded, in particular any scratches which could create a leak path should be rejected and </w:t>
      </w:r>
      <w:r w:rsidR="00156E86">
        <w:rPr>
          <w:rFonts w:ascii="GE Inspira" w:hAnsi="GE Inspira"/>
          <w:lang w:val="en-US"/>
        </w:rPr>
        <w:t xml:space="preserve">a </w:t>
      </w:r>
      <w:r w:rsidR="00E26269">
        <w:rPr>
          <w:rFonts w:ascii="GE Inspira" w:hAnsi="GE Inspira"/>
          <w:lang w:val="en-US"/>
        </w:rPr>
        <w:t>non-conformance (e.g. GRU)</w:t>
      </w:r>
      <w:r w:rsidRPr="00156E86">
        <w:rPr>
          <w:rFonts w:ascii="GE Inspira" w:hAnsi="GE Inspira"/>
          <w:lang w:val="en-US"/>
        </w:rPr>
        <w:t xml:space="preserve"> raised. </w:t>
      </w:r>
    </w:p>
    <w:p w:rsidR="003A64F9" w:rsidRPr="00156E86" w:rsidRDefault="003A64F9" w:rsidP="00156E86">
      <w:pPr>
        <w:pStyle w:val="NoSpacing"/>
        <w:jc w:val="both"/>
        <w:rPr>
          <w:rFonts w:ascii="GE Inspira" w:hAnsi="GE Inspira"/>
          <w:lang w:val="en-US"/>
        </w:rPr>
      </w:pPr>
    </w:p>
    <w:p w:rsidR="003A64F9" w:rsidRPr="00156E86" w:rsidRDefault="003A64F9" w:rsidP="00156E86">
      <w:pPr>
        <w:pStyle w:val="NoSpacing"/>
        <w:jc w:val="both"/>
        <w:rPr>
          <w:rFonts w:ascii="GE Inspira" w:hAnsi="GE Inspira"/>
          <w:lang w:val="en-US"/>
        </w:rPr>
      </w:pPr>
      <w:r w:rsidRPr="00156E86">
        <w:rPr>
          <w:rFonts w:ascii="GE Inspira" w:hAnsi="GE Inspira"/>
          <w:lang w:val="en-US"/>
        </w:rPr>
        <w:t>If in doubt over the location of the seal face, contact Engineering.</w:t>
      </w:r>
    </w:p>
    <w:p w:rsidR="003A64F9" w:rsidRDefault="003A64F9" w:rsidP="00642AC3">
      <w:pPr>
        <w:pStyle w:val="NoSpacing"/>
        <w:rPr>
          <w:lang w:val="en-US"/>
        </w:rPr>
      </w:pPr>
    </w:p>
    <w:p w:rsidR="00850D1C" w:rsidRDefault="00156E86" w:rsidP="00156E86">
      <w:pPr>
        <w:pStyle w:val="NoSpacing"/>
        <w:jc w:val="both"/>
        <w:rPr>
          <w:rFonts w:ascii="GE Inspira" w:hAnsi="GE Inspira"/>
          <w:lang w:val="en-US"/>
        </w:rPr>
      </w:pPr>
      <w:r>
        <w:rPr>
          <w:rFonts w:ascii="GE Inspira" w:hAnsi="GE Inspira"/>
          <w:lang w:val="en-US"/>
        </w:rPr>
        <w:t>If b</w:t>
      </w:r>
      <w:r w:rsidR="00B2484A" w:rsidRPr="00156E86">
        <w:rPr>
          <w:rFonts w:ascii="GE Inspira" w:hAnsi="GE Inspira"/>
          <w:lang w:val="en-US"/>
        </w:rPr>
        <w:t xml:space="preserve">urr’s or </w:t>
      </w:r>
      <w:proofErr w:type="spellStart"/>
      <w:r w:rsidR="00B2484A" w:rsidRPr="00156E86">
        <w:rPr>
          <w:rFonts w:ascii="GE Inspira" w:hAnsi="GE Inspira"/>
          <w:lang w:val="en-US"/>
        </w:rPr>
        <w:t>swarf</w:t>
      </w:r>
      <w:proofErr w:type="spellEnd"/>
      <w:r w:rsidR="00B2484A" w:rsidRPr="00156E86">
        <w:rPr>
          <w:rFonts w:ascii="GE Inspira" w:hAnsi="GE Inspira"/>
          <w:lang w:val="en-US"/>
        </w:rPr>
        <w:t xml:space="preserve"> are found</w:t>
      </w:r>
      <w:r w:rsidR="00E26269">
        <w:rPr>
          <w:rFonts w:ascii="GE Inspira" w:hAnsi="GE Inspira"/>
          <w:lang w:val="en-US"/>
        </w:rPr>
        <w:t>,</w:t>
      </w:r>
      <w:r w:rsidR="00B2484A" w:rsidRPr="00156E86">
        <w:rPr>
          <w:rFonts w:ascii="GE Inspira" w:hAnsi="GE Inspira"/>
          <w:lang w:val="en-US"/>
        </w:rPr>
        <w:t xml:space="preserve"> thread protectors should not be re-fitted until </w:t>
      </w:r>
      <w:r w:rsidR="00E26269">
        <w:rPr>
          <w:rFonts w:ascii="GE Inspira" w:hAnsi="GE Inspira"/>
          <w:lang w:val="en-US"/>
        </w:rPr>
        <w:t xml:space="preserve">the </w:t>
      </w:r>
      <w:r w:rsidR="00B2484A" w:rsidRPr="00156E86">
        <w:rPr>
          <w:rFonts w:ascii="GE Inspira" w:hAnsi="GE Inspira"/>
          <w:lang w:val="en-US"/>
        </w:rPr>
        <w:t xml:space="preserve">thread has been </w:t>
      </w:r>
      <w:r w:rsidR="0021186C" w:rsidRPr="00156E86">
        <w:rPr>
          <w:rFonts w:ascii="GE Inspira" w:hAnsi="GE Inspira"/>
          <w:lang w:val="en-US"/>
        </w:rPr>
        <w:t>inspected or dispositioned by Engineering</w:t>
      </w:r>
      <w:r w:rsidR="00B2484A" w:rsidRPr="00156E86">
        <w:rPr>
          <w:rFonts w:ascii="GE Inspira" w:hAnsi="GE Inspira"/>
          <w:lang w:val="en-US"/>
        </w:rPr>
        <w:t xml:space="preserve">. </w:t>
      </w:r>
      <w:r w:rsidR="0021186C" w:rsidRPr="00156E86">
        <w:rPr>
          <w:rFonts w:ascii="GE Inspira" w:hAnsi="GE Inspira"/>
          <w:lang w:val="en-US"/>
        </w:rPr>
        <w:t xml:space="preserve">Threads should be suitably protected by other means until this is carried out. </w:t>
      </w:r>
      <w:r>
        <w:rPr>
          <w:rFonts w:ascii="GE Inspira" w:hAnsi="GE Inspira"/>
          <w:lang w:val="en-US"/>
        </w:rPr>
        <w:t>Thread p</w:t>
      </w:r>
      <w:r w:rsidR="00B2484A" w:rsidRPr="00156E86">
        <w:rPr>
          <w:rFonts w:ascii="GE Inspira" w:hAnsi="GE Inspira"/>
          <w:lang w:val="en-US"/>
        </w:rPr>
        <w:t>rotectors should also be checked and cleaned p</w:t>
      </w:r>
      <w:r>
        <w:rPr>
          <w:rFonts w:ascii="GE Inspira" w:hAnsi="GE Inspira"/>
          <w:lang w:val="en-US"/>
        </w:rPr>
        <w:t xml:space="preserve">rior to re-fitting. </w:t>
      </w:r>
      <w:r>
        <w:rPr>
          <w:rFonts w:ascii="GE Inspira" w:hAnsi="GE Inspira"/>
          <w:lang w:val="en-US"/>
        </w:rPr>
        <w:lastRenderedPageBreak/>
        <w:t>Grease and d</w:t>
      </w:r>
      <w:r w:rsidR="00B2484A" w:rsidRPr="00156E86">
        <w:rPr>
          <w:rFonts w:ascii="GE Inspira" w:hAnsi="GE Inspira"/>
          <w:lang w:val="en-US"/>
        </w:rPr>
        <w:t>ope should only be used as per thread manufacturer’s instructions.</w:t>
      </w:r>
      <w:r>
        <w:rPr>
          <w:rFonts w:ascii="GE Inspira" w:hAnsi="GE Inspira"/>
          <w:lang w:val="en-US"/>
        </w:rPr>
        <w:t xml:space="preserve"> Thread p</w:t>
      </w:r>
      <w:r w:rsidR="0021186C" w:rsidRPr="00156E86">
        <w:rPr>
          <w:rFonts w:ascii="GE Inspira" w:hAnsi="GE Inspira"/>
          <w:lang w:val="en-US"/>
        </w:rPr>
        <w:t>rotectors should be refitted prior to movement of goods.</w:t>
      </w:r>
    </w:p>
    <w:p w:rsidR="00E26269" w:rsidRDefault="00E26269" w:rsidP="00156E86">
      <w:pPr>
        <w:pStyle w:val="NoSpacing"/>
        <w:jc w:val="both"/>
        <w:rPr>
          <w:rFonts w:ascii="GE Inspira" w:hAnsi="GE Inspira"/>
          <w:lang w:val="en-US"/>
        </w:rPr>
      </w:pPr>
    </w:p>
    <w:p w:rsidR="00E26269" w:rsidRDefault="00E26269" w:rsidP="00156E86">
      <w:pPr>
        <w:pStyle w:val="NoSpacing"/>
        <w:jc w:val="both"/>
        <w:rPr>
          <w:rFonts w:ascii="GE Inspira" w:hAnsi="GE Inspira"/>
          <w:lang w:val="en-US"/>
        </w:rPr>
      </w:pPr>
      <w:r>
        <w:rPr>
          <w:rFonts w:ascii="GE Inspira" w:hAnsi="GE Inspira"/>
          <w:lang w:val="en-US"/>
        </w:rPr>
        <w:t>Examples of premium threads:</w:t>
      </w:r>
    </w:p>
    <w:p w:rsidR="00E26269" w:rsidRDefault="00E26269" w:rsidP="00156E86">
      <w:pPr>
        <w:pStyle w:val="NoSpacing"/>
        <w:jc w:val="both"/>
        <w:rPr>
          <w:rFonts w:ascii="GE Inspira" w:hAnsi="GE Inspira"/>
          <w:lang w:val="en-US"/>
        </w:rPr>
      </w:pPr>
    </w:p>
    <w:p w:rsidR="00E26269" w:rsidRDefault="00E26269" w:rsidP="00E26269">
      <w:pPr>
        <w:pStyle w:val="NoSpacing"/>
        <w:jc w:val="center"/>
        <w:rPr>
          <w:rFonts w:ascii="GE Inspira" w:hAnsi="GE Inspira"/>
          <w:lang w:val="en-US"/>
        </w:rPr>
      </w:pPr>
      <w:r w:rsidRPr="00E26269">
        <w:rPr>
          <w:rFonts w:ascii="GE Inspira" w:hAnsi="GE Inspira"/>
          <w:noProof/>
          <w:lang w:eastAsia="en-AU"/>
        </w:rPr>
        <w:drawing>
          <wp:inline distT="0" distB="0" distL="0" distR="0">
            <wp:extent cx="5054400" cy="2840400"/>
            <wp:effectExtent l="0" t="0" r="0" b="0"/>
            <wp:docPr id="2" name="Picture 2" descr="C:\Users\300009974\Desktop\Box Sync\Ichthys SPS\Quality\SRI\Execution\SRI XT-08_09_10 plus others\TH-09 and TH-10\TH-09 SRI Photos\WP_20160608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0009974\Desktop\Box Sync\Ichthys SPS\Quality\SRI\Execution\SRI XT-08_09_10 plus others\TH-09 and TH-10\TH-09 SRI Photos\WP_20160608_00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4400" cy="2840400"/>
                    </a:xfrm>
                    <a:prstGeom prst="rect">
                      <a:avLst/>
                    </a:prstGeom>
                    <a:noFill/>
                    <a:ln>
                      <a:noFill/>
                    </a:ln>
                  </pic:spPr>
                </pic:pic>
              </a:graphicData>
            </a:graphic>
          </wp:inline>
        </w:drawing>
      </w:r>
    </w:p>
    <w:p w:rsidR="00E26269" w:rsidRDefault="00E26269" w:rsidP="00156E86">
      <w:pPr>
        <w:pStyle w:val="NoSpacing"/>
        <w:jc w:val="both"/>
        <w:rPr>
          <w:rFonts w:ascii="GE Inspira" w:hAnsi="GE Inspira"/>
          <w:lang w:val="en-US"/>
        </w:rPr>
      </w:pPr>
    </w:p>
    <w:p w:rsidR="00E26269" w:rsidRDefault="00E26269" w:rsidP="00E26269">
      <w:pPr>
        <w:pStyle w:val="NoSpacing"/>
        <w:jc w:val="center"/>
        <w:rPr>
          <w:rFonts w:ascii="GE Inspira" w:hAnsi="GE Inspira"/>
          <w:lang w:val="en-US"/>
        </w:rPr>
      </w:pPr>
      <w:r w:rsidRPr="00E26269">
        <w:rPr>
          <w:rFonts w:ascii="GE Inspira" w:hAnsi="GE Inspira"/>
          <w:noProof/>
          <w:lang w:eastAsia="en-AU"/>
        </w:rPr>
        <w:drawing>
          <wp:inline distT="0" distB="0" distL="0" distR="0">
            <wp:extent cx="5080000" cy="3810000"/>
            <wp:effectExtent l="0" t="0" r="6350" b="0"/>
            <wp:docPr id="4" name="Picture 4" descr="C:\Users\300009974\Desktop\Box Sync\Ichthys SPS\Quality\SRI\Execution\SRI XT-08_09_10 plus others\TH-09 and TH-10\TH-09 SRI Photos\IMG_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009974\Desktop\Box Sync\Ichthys SPS\Quality\SRI\Execution\SRI XT-08_09_10 plus others\TH-09 and TH-10\TH-09 SRI Photos\IMG_00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7040" cy="3815280"/>
                    </a:xfrm>
                    <a:prstGeom prst="rect">
                      <a:avLst/>
                    </a:prstGeom>
                    <a:noFill/>
                    <a:ln>
                      <a:noFill/>
                    </a:ln>
                  </pic:spPr>
                </pic:pic>
              </a:graphicData>
            </a:graphic>
          </wp:inline>
        </w:drawing>
      </w:r>
    </w:p>
    <w:p w:rsidR="0085147E" w:rsidRDefault="0085147E" w:rsidP="00E26269">
      <w:pPr>
        <w:pStyle w:val="NoSpacing"/>
        <w:jc w:val="center"/>
        <w:rPr>
          <w:rFonts w:ascii="GE Inspira" w:hAnsi="GE Inspira"/>
          <w:lang w:val="en-US"/>
        </w:rPr>
      </w:pPr>
    </w:p>
    <w:p w:rsidR="0085147E" w:rsidRDefault="0085147E" w:rsidP="00E26269">
      <w:pPr>
        <w:pStyle w:val="NoSpacing"/>
        <w:jc w:val="center"/>
        <w:rPr>
          <w:rFonts w:ascii="GE Inspira" w:hAnsi="GE Inspira"/>
          <w:lang w:val="en-US"/>
        </w:rPr>
      </w:pPr>
    </w:p>
    <w:tbl>
      <w:tblPr>
        <w:tblStyle w:val="TableGrid"/>
        <w:tblW w:w="0" w:type="auto"/>
        <w:tblLook w:val="04A0" w:firstRow="1" w:lastRow="0" w:firstColumn="1" w:lastColumn="0" w:noHBand="0" w:noVBand="1"/>
      </w:tblPr>
      <w:tblGrid>
        <w:gridCol w:w="1360"/>
        <w:gridCol w:w="4437"/>
        <w:gridCol w:w="1419"/>
        <w:gridCol w:w="1800"/>
      </w:tblGrid>
      <w:tr w:rsidR="0085147E" w:rsidRPr="0085147E" w:rsidTr="0085147E">
        <w:trPr>
          <w:trHeight w:val="630"/>
        </w:trPr>
        <w:tc>
          <w:tcPr>
            <w:tcW w:w="9016" w:type="dxa"/>
            <w:gridSpan w:val="4"/>
            <w:noWrap/>
            <w:hideMark/>
          </w:tcPr>
          <w:p w:rsidR="0085147E" w:rsidRPr="0085147E" w:rsidRDefault="0085147E" w:rsidP="0085147E">
            <w:pPr>
              <w:pStyle w:val="NoSpacing"/>
              <w:rPr>
                <w:rFonts w:ascii="GE Inspira" w:hAnsi="GE Inspira"/>
                <w:b/>
                <w:bCs/>
              </w:rPr>
            </w:pPr>
            <w:r w:rsidRPr="0085147E">
              <w:rPr>
                <w:rFonts w:ascii="GE Inspira" w:hAnsi="GE Inspira"/>
                <w:b/>
                <w:bCs/>
              </w:rPr>
              <w:lastRenderedPageBreak/>
              <w:t>Document Revision Chart</w:t>
            </w:r>
          </w:p>
        </w:tc>
      </w:tr>
      <w:tr w:rsidR="0085147E" w:rsidRPr="0085147E" w:rsidTr="0085147E">
        <w:trPr>
          <w:trHeight w:val="1110"/>
        </w:trPr>
        <w:tc>
          <w:tcPr>
            <w:tcW w:w="9016" w:type="dxa"/>
            <w:gridSpan w:val="4"/>
            <w:hideMark/>
          </w:tcPr>
          <w:p w:rsidR="0085147E" w:rsidRPr="0085147E" w:rsidRDefault="0085147E" w:rsidP="0085147E">
            <w:pPr>
              <w:pStyle w:val="NoSpacing"/>
              <w:rPr>
                <w:rFonts w:ascii="GE Inspira" w:hAnsi="GE Inspira"/>
                <w:b/>
                <w:bCs/>
              </w:rPr>
            </w:pPr>
            <w:r w:rsidRPr="0085147E">
              <w:rPr>
                <w:rFonts w:ascii="GE Inspira" w:hAnsi="GE Inspira"/>
                <w:b/>
                <w:bCs/>
              </w:rPr>
              <w:t>The following chart lists the revisions made to this document tracked by version.  Use this to describe the changes and additions each time this document is re-published. The description should include as many details of the changes as possible.</w:t>
            </w:r>
          </w:p>
        </w:tc>
      </w:tr>
      <w:tr w:rsidR="0085147E" w:rsidRPr="0085147E" w:rsidTr="0085147E">
        <w:trPr>
          <w:trHeight w:val="480"/>
        </w:trPr>
        <w:tc>
          <w:tcPr>
            <w:tcW w:w="1360" w:type="dxa"/>
            <w:hideMark/>
          </w:tcPr>
          <w:p w:rsidR="0085147E" w:rsidRPr="0085147E" w:rsidRDefault="0085147E" w:rsidP="0085147E">
            <w:pPr>
              <w:pStyle w:val="NoSpacing"/>
              <w:rPr>
                <w:rFonts w:ascii="GE Inspira" w:hAnsi="GE Inspira"/>
                <w:b/>
                <w:bCs/>
              </w:rPr>
            </w:pPr>
            <w:r w:rsidRPr="0085147E">
              <w:rPr>
                <w:rFonts w:ascii="GE Inspira" w:hAnsi="GE Inspira"/>
                <w:b/>
                <w:bCs/>
              </w:rPr>
              <w:t>Revision #</w:t>
            </w:r>
          </w:p>
        </w:tc>
        <w:tc>
          <w:tcPr>
            <w:tcW w:w="4437" w:type="dxa"/>
            <w:hideMark/>
          </w:tcPr>
          <w:p w:rsidR="0085147E" w:rsidRPr="0085147E" w:rsidRDefault="0085147E" w:rsidP="0085147E">
            <w:pPr>
              <w:pStyle w:val="NoSpacing"/>
              <w:rPr>
                <w:rFonts w:ascii="GE Inspira" w:hAnsi="GE Inspira"/>
                <w:b/>
                <w:bCs/>
              </w:rPr>
            </w:pPr>
            <w:r w:rsidRPr="0085147E">
              <w:rPr>
                <w:rFonts w:ascii="GE Inspira" w:hAnsi="GE Inspira"/>
                <w:b/>
                <w:bCs/>
              </w:rPr>
              <w:t>Section Modified and Revision Description</w:t>
            </w:r>
          </w:p>
        </w:tc>
        <w:tc>
          <w:tcPr>
            <w:tcW w:w="1419" w:type="dxa"/>
            <w:hideMark/>
          </w:tcPr>
          <w:p w:rsidR="0085147E" w:rsidRPr="0085147E" w:rsidRDefault="0085147E" w:rsidP="0085147E">
            <w:pPr>
              <w:pStyle w:val="NoSpacing"/>
              <w:rPr>
                <w:rFonts w:ascii="GE Inspira" w:hAnsi="GE Inspira"/>
                <w:b/>
                <w:bCs/>
              </w:rPr>
            </w:pPr>
            <w:r w:rsidRPr="0085147E">
              <w:rPr>
                <w:rFonts w:ascii="GE Inspira" w:hAnsi="GE Inspira"/>
                <w:b/>
                <w:bCs/>
              </w:rPr>
              <w:t>Modification Date</w:t>
            </w:r>
          </w:p>
        </w:tc>
        <w:tc>
          <w:tcPr>
            <w:tcW w:w="1800" w:type="dxa"/>
            <w:hideMark/>
          </w:tcPr>
          <w:p w:rsidR="0085147E" w:rsidRPr="0085147E" w:rsidRDefault="0085147E" w:rsidP="0085147E">
            <w:pPr>
              <w:pStyle w:val="NoSpacing"/>
              <w:rPr>
                <w:rFonts w:ascii="GE Inspira" w:hAnsi="GE Inspira"/>
                <w:b/>
                <w:bCs/>
              </w:rPr>
            </w:pPr>
            <w:r w:rsidRPr="0085147E">
              <w:rPr>
                <w:rFonts w:ascii="GE Inspira" w:hAnsi="GE Inspira"/>
                <w:b/>
                <w:bCs/>
              </w:rPr>
              <w:t>Author</w:t>
            </w:r>
          </w:p>
        </w:tc>
      </w:tr>
      <w:tr w:rsidR="0085147E" w:rsidRPr="0085147E" w:rsidTr="0085147E">
        <w:trPr>
          <w:trHeight w:val="255"/>
        </w:trPr>
        <w:tc>
          <w:tcPr>
            <w:tcW w:w="1360" w:type="dxa"/>
            <w:hideMark/>
          </w:tcPr>
          <w:p w:rsidR="0085147E" w:rsidRPr="0085147E" w:rsidRDefault="0085147E" w:rsidP="0085147E">
            <w:pPr>
              <w:pStyle w:val="NoSpacing"/>
              <w:rPr>
                <w:rFonts w:ascii="GE Inspira" w:hAnsi="GE Inspira"/>
              </w:rPr>
            </w:pPr>
            <w:r w:rsidRPr="0085147E">
              <w:rPr>
                <w:rFonts w:ascii="GE Inspira" w:hAnsi="GE Inspira"/>
              </w:rPr>
              <w:t>1.0</w:t>
            </w:r>
          </w:p>
        </w:tc>
        <w:tc>
          <w:tcPr>
            <w:tcW w:w="4437" w:type="dxa"/>
            <w:hideMark/>
          </w:tcPr>
          <w:p w:rsidR="0085147E" w:rsidRPr="0085147E" w:rsidRDefault="0085147E" w:rsidP="0085147E">
            <w:pPr>
              <w:pStyle w:val="NoSpacing"/>
              <w:rPr>
                <w:rFonts w:ascii="GE Inspira" w:hAnsi="GE Inspira"/>
              </w:rPr>
            </w:pPr>
            <w:r w:rsidRPr="0085147E">
              <w:rPr>
                <w:rFonts w:ascii="GE Inspira" w:hAnsi="GE Inspira"/>
              </w:rPr>
              <w:t>First Issue</w:t>
            </w:r>
          </w:p>
        </w:tc>
        <w:tc>
          <w:tcPr>
            <w:tcW w:w="1419" w:type="dxa"/>
            <w:hideMark/>
          </w:tcPr>
          <w:p w:rsidR="0085147E" w:rsidRPr="0085147E" w:rsidRDefault="0085147E" w:rsidP="0085147E">
            <w:pPr>
              <w:pStyle w:val="NoSpacing"/>
              <w:rPr>
                <w:rFonts w:ascii="GE Inspira" w:hAnsi="GE Inspira"/>
              </w:rPr>
            </w:pPr>
            <w:r w:rsidRPr="0085147E">
              <w:rPr>
                <w:rFonts w:ascii="GE Inspira" w:hAnsi="GE Inspira"/>
              </w:rPr>
              <w:t> </w:t>
            </w:r>
            <w:r>
              <w:rPr>
                <w:rFonts w:ascii="GE Inspira" w:hAnsi="GE Inspira"/>
              </w:rPr>
              <w:t>18.09.2017</w:t>
            </w:r>
          </w:p>
        </w:tc>
        <w:tc>
          <w:tcPr>
            <w:tcW w:w="1800" w:type="dxa"/>
            <w:hideMark/>
          </w:tcPr>
          <w:p w:rsidR="0085147E" w:rsidRPr="0085147E" w:rsidRDefault="0085147E" w:rsidP="0085147E">
            <w:pPr>
              <w:pStyle w:val="NoSpacing"/>
              <w:rPr>
                <w:rFonts w:ascii="GE Inspira" w:hAnsi="GE Inspira"/>
              </w:rPr>
            </w:pPr>
            <w:r w:rsidRPr="0085147E">
              <w:rPr>
                <w:rFonts w:ascii="GE Inspira" w:hAnsi="GE Inspira"/>
              </w:rPr>
              <w:t> </w:t>
            </w:r>
            <w:r>
              <w:rPr>
                <w:rFonts w:ascii="GE Inspira" w:hAnsi="GE Inspira"/>
              </w:rPr>
              <w:t>A Mackie</w:t>
            </w:r>
          </w:p>
        </w:tc>
      </w:tr>
      <w:tr w:rsidR="0085147E" w:rsidRPr="0085147E" w:rsidTr="0085147E">
        <w:trPr>
          <w:trHeight w:val="255"/>
        </w:trPr>
        <w:tc>
          <w:tcPr>
            <w:tcW w:w="1360" w:type="dxa"/>
          </w:tcPr>
          <w:p w:rsidR="0085147E" w:rsidRPr="0085147E" w:rsidRDefault="0085147E" w:rsidP="0085147E">
            <w:pPr>
              <w:pStyle w:val="NoSpacing"/>
              <w:rPr>
                <w:rFonts w:ascii="GE Inspira" w:hAnsi="GE Inspira"/>
              </w:rPr>
            </w:pPr>
          </w:p>
        </w:tc>
        <w:tc>
          <w:tcPr>
            <w:tcW w:w="4437" w:type="dxa"/>
          </w:tcPr>
          <w:p w:rsidR="0085147E" w:rsidRPr="0085147E" w:rsidRDefault="0085147E" w:rsidP="0085147E">
            <w:pPr>
              <w:pStyle w:val="NoSpacing"/>
              <w:rPr>
                <w:rFonts w:ascii="GE Inspira" w:hAnsi="GE Inspira"/>
              </w:rPr>
            </w:pPr>
          </w:p>
        </w:tc>
        <w:tc>
          <w:tcPr>
            <w:tcW w:w="1419" w:type="dxa"/>
          </w:tcPr>
          <w:p w:rsidR="0085147E" w:rsidRPr="0085147E" w:rsidRDefault="0085147E" w:rsidP="0085147E">
            <w:pPr>
              <w:pStyle w:val="NoSpacing"/>
              <w:rPr>
                <w:rFonts w:ascii="GE Inspira" w:hAnsi="GE Inspira"/>
              </w:rPr>
            </w:pPr>
          </w:p>
        </w:tc>
        <w:tc>
          <w:tcPr>
            <w:tcW w:w="1800" w:type="dxa"/>
          </w:tcPr>
          <w:p w:rsidR="0085147E" w:rsidRPr="0085147E" w:rsidRDefault="0085147E" w:rsidP="0085147E">
            <w:pPr>
              <w:pStyle w:val="NoSpacing"/>
              <w:rPr>
                <w:rFonts w:ascii="GE Inspira" w:hAnsi="GE Inspira"/>
              </w:rPr>
            </w:pPr>
          </w:p>
        </w:tc>
      </w:tr>
    </w:tbl>
    <w:p w:rsidR="0085147E" w:rsidRDefault="0085147E" w:rsidP="0085147E">
      <w:pPr>
        <w:pStyle w:val="NoSpacing"/>
        <w:rPr>
          <w:rFonts w:ascii="GE Inspira" w:hAnsi="GE Inspira"/>
          <w:lang w:val="en-US"/>
        </w:rPr>
      </w:pPr>
    </w:p>
    <w:tbl>
      <w:tblPr>
        <w:tblW w:w="4810" w:type="dxa"/>
        <w:tblLook w:val="04A0" w:firstRow="1" w:lastRow="0" w:firstColumn="1" w:lastColumn="0" w:noHBand="0" w:noVBand="1"/>
      </w:tblPr>
      <w:tblGrid>
        <w:gridCol w:w="4810"/>
      </w:tblGrid>
      <w:tr w:rsidR="0085147E" w:rsidRPr="0085147E" w:rsidTr="0085147E">
        <w:trPr>
          <w:trHeight w:val="630"/>
        </w:trPr>
        <w:tc>
          <w:tcPr>
            <w:tcW w:w="481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85147E" w:rsidRPr="0085147E" w:rsidRDefault="0085147E" w:rsidP="0085147E">
            <w:pPr>
              <w:spacing w:after="0" w:line="240" w:lineRule="auto"/>
              <w:jc w:val="both"/>
              <w:rPr>
                <w:rFonts w:ascii="GE Inspira" w:eastAsia="Times New Roman" w:hAnsi="GE Inspira" w:cs="Times New Roman"/>
                <w:b/>
                <w:bCs/>
                <w:lang w:eastAsia="en-AU"/>
              </w:rPr>
            </w:pPr>
            <w:r>
              <w:rPr>
                <w:rFonts w:ascii="GE Inspira" w:eastAsia="Times New Roman" w:hAnsi="GE Inspira" w:cs="Times New Roman"/>
                <w:b/>
                <w:bCs/>
                <w:lang w:eastAsia="en-AU"/>
              </w:rPr>
              <w:t>Released</w:t>
            </w:r>
            <w:r w:rsidRPr="0085147E">
              <w:rPr>
                <w:rFonts w:ascii="GE Inspira" w:eastAsia="Times New Roman" w:hAnsi="GE Inspira" w:cs="Times New Roman"/>
                <w:b/>
                <w:bCs/>
                <w:lang w:eastAsia="en-AU"/>
              </w:rPr>
              <w:t xml:space="preserve"> By:</w:t>
            </w:r>
          </w:p>
        </w:tc>
      </w:tr>
      <w:tr w:rsidR="0085147E" w:rsidRPr="0085147E" w:rsidTr="0085147E">
        <w:trPr>
          <w:trHeight w:val="1110"/>
        </w:trPr>
        <w:tc>
          <w:tcPr>
            <w:tcW w:w="4810" w:type="dxa"/>
            <w:tcBorders>
              <w:top w:val="nil"/>
              <w:left w:val="single" w:sz="8" w:space="0" w:color="auto"/>
              <w:bottom w:val="nil"/>
              <w:right w:val="single" w:sz="8" w:space="0" w:color="auto"/>
            </w:tcBorders>
            <w:shd w:val="clear" w:color="auto" w:fill="auto"/>
            <w:vAlign w:val="center"/>
            <w:hideMark/>
          </w:tcPr>
          <w:p w:rsidR="0085147E" w:rsidRPr="0085147E" w:rsidRDefault="0066640E" w:rsidP="0085147E">
            <w:pPr>
              <w:spacing w:after="0" w:line="240" w:lineRule="auto"/>
              <w:jc w:val="center"/>
              <w:rPr>
                <w:rFonts w:ascii="GE Inspira" w:eastAsia="Times New Roman" w:hAnsi="GE Inspira" w:cs="Times New Roman"/>
                <w:b/>
                <w:bCs/>
                <w:sz w:val="20"/>
                <w:szCs w:val="20"/>
                <w:lang w:eastAsia="en-AU"/>
              </w:rPr>
            </w:pPr>
            <w:r>
              <w:rPr>
                <w:rFonts w:ascii="GE Inspira" w:eastAsia="Times New Roman" w:hAnsi="GE Inspira" w:cs="Times New Roman"/>
                <w:b/>
                <w:bCs/>
                <w:noProof/>
                <w:sz w:val="20"/>
                <w:szCs w:val="20"/>
                <w:lang w:eastAsia="en-AU"/>
              </w:rPr>
              <w:drawing>
                <wp:inline distT="0" distB="0" distL="0" distR="0">
                  <wp:extent cx="1447800" cy="770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7779" cy="775914"/>
                          </a:xfrm>
                          <a:prstGeom prst="rect">
                            <a:avLst/>
                          </a:prstGeom>
                        </pic:spPr>
                      </pic:pic>
                    </a:graphicData>
                  </a:graphic>
                </wp:inline>
              </w:drawing>
            </w:r>
          </w:p>
        </w:tc>
        <w:bookmarkStart w:id="0" w:name="_GoBack"/>
        <w:bookmarkEnd w:id="0"/>
      </w:tr>
      <w:tr w:rsidR="0085147E" w:rsidRPr="0085147E" w:rsidTr="0085147E">
        <w:trPr>
          <w:trHeight w:val="480"/>
        </w:trPr>
        <w:tc>
          <w:tcPr>
            <w:tcW w:w="4810" w:type="dxa"/>
            <w:tcBorders>
              <w:top w:val="single" w:sz="8" w:space="0" w:color="auto"/>
              <w:left w:val="single" w:sz="8" w:space="0" w:color="auto"/>
              <w:bottom w:val="nil"/>
              <w:right w:val="single" w:sz="8" w:space="0" w:color="auto"/>
            </w:tcBorders>
            <w:shd w:val="clear" w:color="auto" w:fill="auto"/>
            <w:vAlign w:val="bottom"/>
            <w:hideMark/>
          </w:tcPr>
          <w:p w:rsidR="0085147E" w:rsidRPr="0085147E" w:rsidRDefault="0085147E" w:rsidP="0085147E">
            <w:pPr>
              <w:spacing w:after="0" w:line="240" w:lineRule="auto"/>
              <w:jc w:val="both"/>
              <w:rPr>
                <w:rFonts w:ascii="GE Inspira" w:eastAsia="Times New Roman" w:hAnsi="GE Inspira" w:cs="Times New Roman"/>
                <w:b/>
                <w:bCs/>
                <w:sz w:val="20"/>
                <w:szCs w:val="20"/>
                <w:lang w:eastAsia="en-AU"/>
              </w:rPr>
            </w:pPr>
            <w:r>
              <w:rPr>
                <w:rFonts w:ascii="GE Inspira" w:eastAsia="Times New Roman" w:hAnsi="GE Inspira" w:cs="Times New Roman"/>
                <w:b/>
                <w:bCs/>
                <w:sz w:val="20"/>
                <w:szCs w:val="20"/>
                <w:lang w:eastAsia="en-AU"/>
              </w:rPr>
              <w:t>Tim Sims</w:t>
            </w:r>
          </w:p>
        </w:tc>
      </w:tr>
      <w:tr w:rsidR="0085147E" w:rsidRPr="0085147E" w:rsidTr="0085147E">
        <w:trPr>
          <w:trHeight w:val="255"/>
        </w:trPr>
        <w:tc>
          <w:tcPr>
            <w:tcW w:w="4810" w:type="dxa"/>
            <w:tcBorders>
              <w:top w:val="nil"/>
              <w:left w:val="single" w:sz="8" w:space="0" w:color="auto"/>
              <w:bottom w:val="nil"/>
              <w:right w:val="single" w:sz="8" w:space="0" w:color="auto"/>
            </w:tcBorders>
            <w:shd w:val="clear" w:color="auto" w:fill="auto"/>
            <w:vAlign w:val="center"/>
            <w:hideMark/>
          </w:tcPr>
          <w:p w:rsidR="0085147E" w:rsidRPr="0085147E" w:rsidRDefault="0085147E" w:rsidP="0085147E">
            <w:pPr>
              <w:spacing w:after="0" w:line="240" w:lineRule="auto"/>
              <w:jc w:val="both"/>
              <w:rPr>
                <w:rFonts w:ascii="GE Inspira" w:eastAsia="Times New Roman" w:hAnsi="GE Inspira" w:cs="Times New Roman"/>
                <w:b/>
                <w:bCs/>
                <w:sz w:val="20"/>
                <w:szCs w:val="20"/>
                <w:lang w:eastAsia="en-AU"/>
              </w:rPr>
            </w:pPr>
            <w:r>
              <w:rPr>
                <w:rFonts w:ascii="GE Inspira" w:eastAsia="Times New Roman" w:hAnsi="GE Inspira" w:cs="Times New Roman"/>
                <w:b/>
                <w:bCs/>
                <w:sz w:val="20"/>
                <w:szCs w:val="20"/>
                <w:lang w:eastAsia="en-AU"/>
              </w:rPr>
              <w:t>QMS Lead ANZ</w:t>
            </w:r>
          </w:p>
        </w:tc>
      </w:tr>
      <w:tr w:rsidR="0085147E" w:rsidRPr="0085147E" w:rsidTr="0085147E">
        <w:trPr>
          <w:trHeight w:val="255"/>
        </w:trPr>
        <w:tc>
          <w:tcPr>
            <w:tcW w:w="4810" w:type="dxa"/>
            <w:tcBorders>
              <w:top w:val="nil"/>
              <w:left w:val="single" w:sz="8" w:space="0" w:color="auto"/>
              <w:bottom w:val="single" w:sz="8" w:space="0" w:color="auto"/>
              <w:right w:val="single" w:sz="8" w:space="0" w:color="auto"/>
            </w:tcBorders>
            <w:shd w:val="clear" w:color="auto" w:fill="auto"/>
            <w:vAlign w:val="center"/>
            <w:hideMark/>
          </w:tcPr>
          <w:p w:rsidR="0085147E" w:rsidRPr="0085147E" w:rsidRDefault="0085147E" w:rsidP="0085147E">
            <w:pPr>
              <w:spacing w:after="0" w:line="240" w:lineRule="auto"/>
              <w:jc w:val="both"/>
              <w:rPr>
                <w:rFonts w:ascii="GE Inspira" w:eastAsia="Times New Roman" w:hAnsi="GE Inspira" w:cs="Times New Roman"/>
                <w:b/>
                <w:bCs/>
                <w:sz w:val="20"/>
                <w:szCs w:val="20"/>
                <w:lang w:eastAsia="en-AU"/>
              </w:rPr>
            </w:pPr>
            <w:r w:rsidRPr="0085147E">
              <w:rPr>
                <w:rFonts w:ascii="GE Inspira" w:eastAsia="Times New Roman" w:hAnsi="GE Inspira" w:cs="Times New Roman"/>
                <w:b/>
                <w:bCs/>
                <w:sz w:val="20"/>
                <w:szCs w:val="20"/>
                <w:lang w:eastAsia="en-AU"/>
              </w:rPr>
              <w:t> </w:t>
            </w:r>
          </w:p>
        </w:tc>
      </w:tr>
    </w:tbl>
    <w:p w:rsidR="0085147E" w:rsidRDefault="0085147E" w:rsidP="0085147E">
      <w:pPr>
        <w:pStyle w:val="NoSpacing"/>
        <w:rPr>
          <w:rFonts w:ascii="GE Inspira" w:hAnsi="GE Inspira"/>
          <w:lang w:val="en-US"/>
        </w:rPr>
      </w:pPr>
    </w:p>
    <w:p w:rsidR="0085147E" w:rsidRPr="00156E86" w:rsidRDefault="0085147E" w:rsidP="0085147E">
      <w:pPr>
        <w:pStyle w:val="NoSpacing"/>
        <w:rPr>
          <w:rFonts w:ascii="GE Inspira" w:hAnsi="GE Inspira"/>
          <w:lang w:val="en-US"/>
        </w:rPr>
      </w:pPr>
    </w:p>
    <w:sectPr w:rsidR="0085147E" w:rsidRPr="00156E8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1D4" w:rsidRDefault="000D61D4" w:rsidP="00156E86">
      <w:pPr>
        <w:spacing w:after="0" w:line="240" w:lineRule="auto"/>
      </w:pPr>
      <w:r>
        <w:separator/>
      </w:r>
    </w:p>
  </w:endnote>
  <w:endnote w:type="continuationSeparator" w:id="0">
    <w:p w:rsidR="000D61D4" w:rsidRDefault="000D61D4" w:rsidP="0015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 Inspira">
    <w:panose1 w:val="020F0603030400020203"/>
    <w:charset w:val="00"/>
    <w:family w:val="swiss"/>
    <w:pitch w:val="variable"/>
    <w:sig w:usb0="00000287" w:usb1="00000000" w:usb2="00000000" w:usb3="00000000" w:csb0="0000009F" w:csb1="00000000"/>
  </w:font>
  <w:font w:name="GE Inspira Sans">
    <w:panose1 w:val="020B0503060000000003"/>
    <w:charset w:val="00"/>
    <w:family w:val="swiss"/>
    <w:pitch w:val="variable"/>
    <w:sig w:usb0="A000006F" w:usb1="40002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1D4" w:rsidRDefault="000D61D4" w:rsidP="00156E86">
      <w:pPr>
        <w:spacing w:after="0" w:line="240" w:lineRule="auto"/>
      </w:pPr>
      <w:r>
        <w:separator/>
      </w:r>
    </w:p>
  </w:footnote>
  <w:footnote w:type="continuationSeparator" w:id="0">
    <w:p w:rsidR="000D61D4" w:rsidRDefault="000D61D4" w:rsidP="00156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269" w:rsidRDefault="00E26269">
    <w:pPr>
      <w:pStyle w:val="Header"/>
    </w:pPr>
  </w:p>
  <w:tbl>
    <w:tblPr>
      <w:tblStyle w:val="TableGrid"/>
      <w:tblW w:w="1091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8505"/>
    </w:tblGrid>
    <w:tr w:rsidR="00E26269" w:rsidTr="00E26269">
      <w:tc>
        <w:tcPr>
          <w:tcW w:w="2411" w:type="dxa"/>
        </w:tcPr>
        <w:p w:rsidR="00E26269" w:rsidRDefault="00E26269">
          <w:pPr>
            <w:pStyle w:val="Header"/>
          </w:pPr>
          <w:r>
            <w:rPr>
              <w:noProof/>
              <w:lang w:eastAsia="en-AU"/>
            </w:rPr>
            <w:drawing>
              <wp:inline distT="0" distB="0" distL="0" distR="0" wp14:anchorId="726E81A8" wp14:editId="1470EE4A">
                <wp:extent cx="1251539" cy="590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ge_lg_lgtblu_rgb_grd.jpg"/>
                        <pic:cNvPicPr/>
                      </pic:nvPicPr>
                      <pic:blipFill>
                        <a:blip r:embed="rId1">
                          <a:extLst>
                            <a:ext uri="{28A0092B-C50C-407E-A947-70E740481C1C}">
                              <a14:useLocalDpi xmlns:a14="http://schemas.microsoft.com/office/drawing/2010/main" val="0"/>
                            </a:ext>
                          </a:extLst>
                        </a:blip>
                        <a:stretch>
                          <a:fillRect/>
                        </a:stretch>
                      </pic:blipFill>
                      <pic:spPr>
                        <a:xfrm>
                          <a:off x="0" y="0"/>
                          <a:ext cx="1257832" cy="593519"/>
                        </a:xfrm>
                        <a:prstGeom prst="rect">
                          <a:avLst/>
                        </a:prstGeom>
                      </pic:spPr>
                    </pic:pic>
                  </a:graphicData>
                </a:graphic>
              </wp:inline>
            </w:drawing>
          </w:r>
        </w:p>
      </w:tc>
      <w:tc>
        <w:tcPr>
          <w:tcW w:w="8505" w:type="dxa"/>
        </w:tcPr>
        <w:p w:rsidR="00E26269" w:rsidRDefault="00E26269" w:rsidP="00E26269">
          <w:pPr>
            <w:pStyle w:val="Header"/>
            <w:jc w:val="right"/>
            <w:rPr>
              <w:rFonts w:ascii="GE Inspira Sans" w:hAnsi="GE Inspira Sans"/>
              <w:b/>
              <w:color w:val="0070C0"/>
              <w:sz w:val="28"/>
              <w:szCs w:val="28"/>
            </w:rPr>
          </w:pPr>
          <w:r>
            <w:rPr>
              <w:rFonts w:ascii="GE Inspira Sans" w:hAnsi="GE Inspira Sans"/>
              <w:b/>
              <w:color w:val="0070C0"/>
              <w:sz w:val="28"/>
              <w:szCs w:val="28"/>
            </w:rPr>
            <w:t>Baker Hughes a GE Company</w:t>
          </w:r>
        </w:p>
        <w:p w:rsidR="00E26269" w:rsidRDefault="00E26269" w:rsidP="00E26269">
          <w:pPr>
            <w:pStyle w:val="Header"/>
            <w:jc w:val="right"/>
            <w:rPr>
              <w:rFonts w:ascii="GE Inspira Sans" w:hAnsi="GE Inspira Sans"/>
              <w:b/>
              <w:color w:val="0070C0"/>
              <w:sz w:val="28"/>
              <w:szCs w:val="28"/>
            </w:rPr>
          </w:pPr>
          <w:r>
            <w:rPr>
              <w:rFonts w:ascii="GE Inspira Sans" w:hAnsi="GE Inspira Sans"/>
              <w:b/>
              <w:color w:val="0070C0"/>
              <w:sz w:val="28"/>
              <w:szCs w:val="28"/>
            </w:rPr>
            <w:t>Oilfield Equipment – Subsea Services ANZ</w:t>
          </w:r>
        </w:p>
        <w:p w:rsidR="00E26269" w:rsidRDefault="00E26269" w:rsidP="00E26269">
          <w:pPr>
            <w:jc w:val="right"/>
            <w:rPr>
              <w:rFonts w:ascii="GE Inspira Sans" w:hAnsi="GE Inspira Sans"/>
              <w:b/>
              <w:sz w:val="28"/>
              <w:szCs w:val="28"/>
            </w:rPr>
          </w:pPr>
          <w:r>
            <w:rPr>
              <w:rFonts w:ascii="GE Inspira Sans" w:hAnsi="GE Inspira Sans"/>
              <w:b/>
              <w:sz w:val="28"/>
              <w:szCs w:val="28"/>
            </w:rPr>
            <w:t>Information Guideline – Premium Thread Inspection</w:t>
          </w:r>
        </w:p>
        <w:p w:rsidR="00E26269" w:rsidRPr="00E26269" w:rsidRDefault="00E26269" w:rsidP="00E26269">
          <w:pPr>
            <w:jc w:val="right"/>
            <w:rPr>
              <w:rFonts w:ascii="GE Inspira" w:hAnsi="GE Inspira"/>
              <w:sz w:val="20"/>
              <w:szCs w:val="20"/>
            </w:rPr>
          </w:pPr>
          <w:r w:rsidRPr="00E26269">
            <w:rPr>
              <w:rFonts w:ascii="GE Inspira" w:hAnsi="GE Inspira"/>
              <w:sz w:val="20"/>
              <w:szCs w:val="20"/>
            </w:rPr>
            <w:t>QO-PER-050_Rev1.0</w:t>
          </w:r>
        </w:p>
        <w:p w:rsidR="00E26269" w:rsidRDefault="00E26269" w:rsidP="00E26269">
          <w:pPr>
            <w:pStyle w:val="Header"/>
            <w:jc w:val="right"/>
          </w:pPr>
        </w:p>
      </w:tc>
    </w:tr>
  </w:tbl>
  <w:p w:rsidR="000A267D" w:rsidRDefault="000A267D" w:rsidP="00E26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D1FB2"/>
    <w:multiLevelType w:val="hybridMultilevel"/>
    <w:tmpl w:val="55BEDF0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A53"/>
    <w:rsid w:val="000575BA"/>
    <w:rsid w:val="00084838"/>
    <w:rsid w:val="000A267D"/>
    <w:rsid w:val="000D61D4"/>
    <w:rsid w:val="00156E86"/>
    <w:rsid w:val="001623B1"/>
    <w:rsid w:val="00200799"/>
    <w:rsid w:val="0021186C"/>
    <w:rsid w:val="00247E27"/>
    <w:rsid w:val="002618BA"/>
    <w:rsid w:val="00263A17"/>
    <w:rsid w:val="00311FD7"/>
    <w:rsid w:val="0035445D"/>
    <w:rsid w:val="00376223"/>
    <w:rsid w:val="00390AA9"/>
    <w:rsid w:val="003A64F9"/>
    <w:rsid w:val="003D6241"/>
    <w:rsid w:val="00432200"/>
    <w:rsid w:val="004F03E6"/>
    <w:rsid w:val="00575C6F"/>
    <w:rsid w:val="00576DF3"/>
    <w:rsid w:val="005776F1"/>
    <w:rsid w:val="005F6B70"/>
    <w:rsid w:val="00642AC3"/>
    <w:rsid w:val="006451AA"/>
    <w:rsid w:val="00654D69"/>
    <w:rsid w:val="0066640E"/>
    <w:rsid w:val="00675EA8"/>
    <w:rsid w:val="00683008"/>
    <w:rsid w:val="00703666"/>
    <w:rsid w:val="00740924"/>
    <w:rsid w:val="007B3CC2"/>
    <w:rsid w:val="007D251B"/>
    <w:rsid w:val="00850D1C"/>
    <w:rsid w:val="0085147E"/>
    <w:rsid w:val="00916285"/>
    <w:rsid w:val="00951A90"/>
    <w:rsid w:val="00982F83"/>
    <w:rsid w:val="009E4304"/>
    <w:rsid w:val="00A32A53"/>
    <w:rsid w:val="00AB7B26"/>
    <w:rsid w:val="00B122A5"/>
    <w:rsid w:val="00B2484A"/>
    <w:rsid w:val="00B447A5"/>
    <w:rsid w:val="00B90273"/>
    <w:rsid w:val="00BC4E43"/>
    <w:rsid w:val="00C72BBD"/>
    <w:rsid w:val="00C8213A"/>
    <w:rsid w:val="00D1632C"/>
    <w:rsid w:val="00E26269"/>
    <w:rsid w:val="00F62380"/>
    <w:rsid w:val="00F96C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670A84-0AED-4CD6-BA79-E1107867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D1C"/>
    <w:pPr>
      <w:spacing w:after="0" w:line="240" w:lineRule="auto"/>
    </w:pPr>
  </w:style>
  <w:style w:type="paragraph" w:styleId="BalloonText">
    <w:name w:val="Balloon Text"/>
    <w:basedOn w:val="Normal"/>
    <w:link w:val="BalloonTextChar"/>
    <w:uiPriority w:val="99"/>
    <w:semiHidden/>
    <w:unhideWhenUsed/>
    <w:rsid w:val="00B24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84A"/>
    <w:rPr>
      <w:rFonts w:ascii="Segoe UI" w:hAnsi="Segoe UI" w:cs="Segoe UI"/>
      <w:sz w:val="18"/>
      <w:szCs w:val="18"/>
    </w:rPr>
  </w:style>
  <w:style w:type="paragraph" w:styleId="Header">
    <w:name w:val="header"/>
    <w:basedOn w:val="Normal"/>
    <w:link w:val="HeaderChar"/>
    <w:uiPriority w:val="99"/>
    <w:unhideWhenUsed/>
    <w:rsid w:val="00156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E86"/>
  </w:style>
  <w:style w:type="paragraph" w:styleId="Footer">
    <w:name w:val="footer"/>
    <w:basedOn w:val="Normal"/>
    <w:link w:val="FooterChar"/>
    <w:uiPriority w:val="99"/>
    <w:unhideWhenUsed/>
    <w:rsid w:val="00156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E86"/>
  </w:style>
  <w:style w:type="table" w:styleId="TableGrid">
    <w:name w:val="Table Grid"/>
    <w:basedOn w:val="TableNormal"/>
    <w:uiPriority w:val="59"/>
    <w:rsid w:val="00156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1765">
      <w:bodyDiv w:val="1"/>
      <w:marLeft w:val="0"/>
      <w:marRight w:val="0"/>
      <w:marTop w:val="0"/>
      <w:marBottom w:val="0"/>
      <w:divBdr>
        <w:top w:val="none" w:sz="0" w:space="0" w:color="auto"/>
        <w:left w:val="none" w:sz="0" w:space="0" w:color="auto"/>
        <w:bottom w:val="none" w:sz="0" w:space="0" w:color="auto"/>
        <w:right w:val="none" w:sz="0" w:space="0" w:color="auto"/>
      </w:divBdr>
    </w:div>
    <w:div w:id="18283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Mackie, Alex (GE Oil &amp; Gas)</dc:creator>
  <cp:keywords/>
  <dc:description/>
  <cp:lastModifiedBy>Sims, Timothy (GE Oil &amp; Gas)</cp:lastModifiedBy>
  <cp:revision>5</cp:revision>
  <cp:lastPrinted>2017-07-25T09:22:00Z</cp:lastPrinted>
  <dcterms:created xsi:type="dcterms:W3CDTF">2017-09-18T00:13:00Z</dcterms:created>
  <dcterms:modified xsi:type="dcterms:W3CDTF">2017-09-19T01:44:00Z</dcterms:modified>
</cp:coreProperties>
</file>