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2F272" w14:textId="77777777" w:rsidR="00010C46" w:rsidRDefault="00010C46">
      <w:pPr>
        <w:pStyle w:val="Heading2"/>
        <w:ind w:left="0"/>
      </w:pPr>
      <w:bookmarkStart w:id="0" w:name="_Toc265139830"/>
      <w:r>
        <w:t>Approved By:</w:t>
      </w:r>
      <w:bookmarkEnd w:id="0"/>
    </w:p>
    <w:p w14:paraId="3C2BD6A2" w14:textId="1034F8DB" w:rsidR="00010C46" w:rsidRDefault="00010C46">
      <w:pPr>
        <w:rPr>
          <w:i/>
          <w:iCs/>
          <w:color w:val="333399"/>
          <w:sz w:val="20"/>
        </w:rPr>
      </w:pPr>
    </w:p>
    <w:tbl>
      <w:tblPr>
        <w:tblW w:w="9907" w:type="dxa"/>
        <w:tblInd w:w="18" w:type="dxa"/>
        <w:tblLook w:val="0000" w:firstRow="0" w:lastRow="0" w:firstColumn="0" w:lastColumn="0" w:noHBand="0" w:noVBand="0"/>
      </w:tblPr>
      <w:tblGrid>
        <w:gridCol w:w="3150"/>
        <w:gridCol w:w="326"/>
        <w:gridCol w:w="3090"/>
        <w:gridCol w:w="236"/>
        <w:gridCol w:w="3105"/>
      </w:tblGrid>
      <w:tr w:rsidR="00A06124" w:rsidRPr="00BB310F" w14:paraId="56D2D361" w14:textId="77777777" w:rsidTr="1D3C3C6A">
        <w:trPr>
          <w:trHeight w:val="795"/>
        </w:trPr>
        <w:tc>
          <w:tcPr>
            <w:tcW w:w="3150" w:type="dxa"/>
            <w:tcBorders>
              <w:bottom w:val="single" w:sz="4" w:space="0" w:color="auto"/>
            </w:tcBorders>
          </w:tcPr>
          <w:p w14:paraId="5EAD1BA5" w14:textId="13EBA167" w:rsidR="3779702C" w:rsidRDefault="3779702C" w:rsidP="3779702C">
            <w:r>
              <w:rPr>
                <w:noProof/>
                <w:lang w:val="en-AU" w:eastAsia="en-AU"/>
              </w:rPr>
              <w:drawing>
                <wp:inline distT="0" distB="0" distL="0" distR="0" wp14:anchorId="67A90281" wp14:editId="7C7D9D83">
                  <wp:extent cx="1082699" cy="771578"/>
                  <wp:effectExtent l="0" t="0" r="0" b="0"/>
                  <wp:docPr id="490486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699" cy="771578"/>
                          </a:xfrm>
                          <a:prstGeom prst="rect">
                            <a:avLst/>
                          </a:prstGeom>
                        </pic:spPr>
                      </pic:pic>
                    </a:graphicData>
                  </a:graphic>
                </wp:inline>
              </w:drawing>
            </w:r>
          </w:p>
          <w:p w14:paraId="6DE74AC5" w14:textId="77777777" w:rsidR="00E22512" w:rsidRPr="00BB310F" w:rsidRDefault="00E22512" w:rsidP="00E55063">
            <w:pPr>
              <w:tabs>
                <w:tab w:val="left" w:pos="2160"/>
              </w:tabs>
              <w:spacing w:after="240"/>
              <w:rPr>
                <w:b/>
              </w:rPr>
            </w:pPr>
          </w:p>
        </w:tc>
        <w:tc>
          <w:tcPr>
            <w:tcW w:w="326" w:type="dxa"/>
          </w:tcPr>
          <w:p w14:paraId="5D2C61D9" w14:textId="77777777" w:rsidR="00E22512" w:rsidRPr="00BB310F" w:rsidRDefault="00E22512" w:rsidP="00E55063">
            <w:pPr>
              <w:tabs>
                <w:tab w:val="left" w:pos="2160"/>
              </w:tabs>
              <w:spacing w:after="240"/>
              <w:rPr>
                <w:b/>
              </w:rPr>
            </w:pPr>
          </w:p>
        </w:tc>
        <w:tc>
          <w:tcPr>
            <w:tcW w:w="3090" w:type="dxa"/>
            <w:tcBorders>
              <w:bottom w:val="single" w:sz="4" w:space="0" w:color="auto"/>
            </w:tcBorders>
          </w:tcPr>
          <w:p w14:paraId="0AB2AC75" w14:textId="68C879A3" w:rsidR="00E22512" w:rsidRPr="00BB310F" w:rsidRDefault="00E22512" w:rsidP="1D3C3C6A">
            <w:pPr>
              <w:tabs>
                <w:tab w:val="left" w:pos="2160"/>
              </w:tabs>
              <w:spacing w:after="240"/>
              <w:rPr>
                <w:b/>
                <w:bCs/>
              </w:rPr>
            </w:pPr>
            <w:r>
              <w:rPr>
                <w:noProof/>
                <w:lang w:val="en-AU" w:eastAsia="en-AU"/>
              </w:rPr>
              <w:drawing>
                <wp:inline distT="0" distB="0" distL="0" distR="0" wp14:anchorId="2C47A94E" wp14:editId="749CB935">
                  <wp:extent cx="1743075" cy="626895"/>
                  <wp:effectExtent l="0" t="0" r="0" b="0"/>
                  <wp:docPr id="18096586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743075" cy="626895"/>
                          </a:xfrm>
                          <a:prstGeom prst="rect">
                            <a:avLst/>
                          </a:prstGeom>
                        </pic:spPr>
                      </pic:pic>
                    </a:graphicData>
                  </a:graphic>
                </wp:inline>
              </w:drawing>
            </w:r>
          </w:p>
        </w:tc>
        <w:tc>
          <w:tcPr>
            <w:tcW w:w="236" w:type="dxa"/>
          </w:tcPr>
          <w:p w14:paraId="038ECA31" w14:textId="77777777" w:rsidR="00E22512" w:rsidRPr="00BB310F" w:rsidRDefault="00E22512" w:rsidP="00E55063">
            <w:pPr>
              <w:tabs>
                <w:tab w:val="left" w:pos="2160"/>
              </w:tabs>
              <w:spacing w:after="240"/>
              <w:rPr>
                <w:b/>
              </w:rPr>
            </w:pPr>
          </w:p>
        </w:tc>
        <w:tc>
          <w:tcPr>
            <w:tcW w:w="3105" w:type="dxa"/>
            <w:tcBorders>
              <w:bottom w:val="single" w:sz="4" w:space="0" w:color="auto"/>
            </w:tcBorders>
          </w:tcPr>
          <w:p w14:paraId="17EF6A6F" w14:textId="5A9370FA" w:rsidR="00E22512" w:rsidRPr="00BB310F" w:rsidRDefault="00404E07" w:rsidP="00404E07">
            <w:pPr>
              <w:tabs>
                <w:tab w:val="left" w:pos="2160"/>
              </w:tabs>
              <w:spacing w:after="240"/>
              <w:jc w:val="center"/>
              <w:rPr>
                <w:b/>
              </w:rPr>
            </w:pPr>
            <w:r>
              <w:rPr>
                <w:b/>
                <w:noProof/>
                <w:lang w:val="en-AU" w:eastAsia="en-AU"/>
              </w:rPr>
              <w:drawing>
                <wp:inline distT="0" distB="0" distL="0" distR="0" wp14:anchorId="65620634" wp14:editId="3FC76356">
                  <wp:extent cx="1512763" cy="80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2866" cy="810558"/>
                          </a:xfrm>
                          <a:prstGeom prst="rect">
                            <a:avLst/>
                          </a:prstGeom>
                        </pic:spPr>
                      </pic:pic>
                    </a:graphicData>
                  </a:graphic>
                </wp:inline>
              </w:drawing>
            </w:r>
          </w:p>
        </w:tc>
      </w:tr>
      <w:tr w:rsidR="00A06124" w:rsidRPr="001D5E45" w14:paraId="441A4BB9" w14:textId="77777777" w:rsidTr="1D3C3C6A">
        <w:trPr>
          <w:trHeight w:val="720"/>
        </w:trPr>
        <w:tc>
          <w:tcPr>
            <w:tcW w:w="3150" w:type="dxa"/>
            <w:tcBorders>
              <w:top w:val="single" w:sz="4" w:space="0" w:color="auto"/>
            </w:tcBorders>
          </w:tcPr>
          <w:p w14:paraId="71D3EA4F" w14:textId="77777777" w:rsidR="00CC2444" w:rsidRPr="00AC1E67" w:rsidRDefault="00CC2444" w:rsidP="00880DF3">
            <w:pPr>
              <w:rPr>
                <w:rFonts w:ascii="GE Inspira" w:hAnsi="GE Inspira" w:cs="Arial"/>
                <w:sz w:val="20"/>
              </w:rPr>
            </w:pPr>
            <w:r w:rsidRPr="00AC1E67">
              <w:rPr>
                <w:rFonts w:ascii="GE Inspira" w:hAnsi="GE Inspira" w:cs="Arial"/>
                <w:sz w:val="20"/>
              </w:rPr>
              <w:t>Roy Mcintosh</w:t>
            </w:r>
          </w:p>
          <w:p w14:paraId="436AEE48" w14:textId="69D0D740" w:rsidR="00CC2444" w:rsidRPr="001D5E45" w:rsidRDefault="00CC2444" w:rsidP="00AC1E67">
            <w:pPr>
              <w:rPr>
                <w:rFonts w:ascii="GE Inspira" w:hAnsi="GE Inspira" w:cs="Arial"/>
                <w:sz w:val="20"/>
              </w:rPr>
            </w:pPr>
            <w:r w:rsidRPr="00AC1E67">
              <w:rPr>
                <w:rFonts w:ascii="GE Inspira" w:hAnsi="GE Inspira" w:cs="Arial"/>
                <w:sz w:val="20"/>
              </w:rPr>
              <w:t>Plant Manager</w:t>
            </w:r>
          </w:p>
        </w:tc>
        <w:tc>
          <w:tcPr>
            <w:tcW w:w="326" w:type="dxa"/>
          </w:tcPr>
          <w:p w14:paraId="78441EA3" w14:textId="77777777" w:rsidR="00CC2444" w:rsidRPr="001D5E45" w:rsidRDefault="00CC2444" w:rsidP="00E55063">
            <w:pPr>
              <w:rPr>
                <w:rFonts w:ascii="GE Inspira" w:hAnsi="GE Inspira" w:cs="Arial"/>
                <w:sz w:val="20"/>
              </w:rPr>
            </w:pPr>
          </w:p>
        </w:tc>
        <w:tc>
          <w:tcPr>
            <w:tcW w:w="3090" w:type="dxa"/>
            <w:tcBorders>
              <w:top w:val="single" w:sz="4" w:space="0" w:color="auto"/>
            </w:tcBorders>
          </w:tcPr>
          <w:p w14:paraId="78402B85" w14:textId="45566182" w:rsidR="00CC2444" w:rsidRPr="00AC1E67" w:rsidRDefault="003635AA" w:rsidP="00880DF3">
            <w:pPr>
              <w:rPr>
                <w:rFonts w:ascii="GE Inspira" w:hAnsi="GE Inspira" w:cs="Arial"/>
                <w:sz w:val="20"/>
              </w:rPr>
            </w:pPr>
            <w:r>
              <w:rPr>
                <w:rFonts w:ascii="GE Inspira" w:hAnsi="GE Inspira" w:cs="Arial"/>
                <w:sz w:val="20"/>
              </w:rPr>
              <w:t>Richard Edwards</w:t>
            </w:r>
          </w:p>
          <w:p w14:paraId="3711E1EC" w14:textId="77777777" w:rsidR="00CC2444" w:rsidRDefault="003635AA" w:rsidP="00AC1E67">
            <w:pPr>
              <w:rPr>
                <w:rFonts w:ascii="GE Inspira" w:hAnsi="GE Inspira" w:cs="Arial"/>
                <w:sz w:val="20"/>
              </w:rPr>
            </w:pPr>
            <w:r>
              <w:rPr>
                <w:rFonts w:ascii="GE Inspira" w:hAnsi="GE Inspira" w:cs="Arial"/>
                <w:sz w:val="20"/>
              </w:rPr>
              <w:t>Quality Manager Subsea Services</w:t>
            </w:r>
          </w:p>
          <w:p w14:paraId="1FCCDE50" w14:textId="1E0C25DC" w:rsidR="003635AA" w:rsidRPr="001D5E45" w:rsidRDefault="003635AA" w:rsidP="00AC1E67">
            <w:pPr>
              <w:rPr>
                <w:rFonts w:ascii="GE Inspira" w:hAnsi="GE Inspira" w:cs="Arial"/>
                <w:sz w:val="20"/>
              </w:rPr>
            </w:pPr>
            <w:r>
              <w:rPr>
                <w:rFonts w:ascii="GE Inspira" w:hAnsi="GE Inspira" w:cs="Arial"/>
                <w:sz w:val="20"/>
              </w:rPr>
              <w:t>Jandakot</w:t>
            </w:r>
          </w:p>
        </w:tc>
        <w:tc>
          <w:tcPr>
            <w:tcW w:w="236" w:type="dxa"/>
          </w:tcPr>
          <w:p w14:paraId="11796228" w14:textId="77777777" w:rsidR="00CC2444" w:rsidRPr="001D5E45" w:rsidRDefault="00CC2444" w:rsidP="00E55063">
            <w:pPr>
              <w:rPr>
                <w:rFonts w:ascii="GE Inspira" w:hAnsi="GE Inspira" w:cs="Arial"/>
                <w:sz w:val="20"/>
              </w:rPr>
            </w:pPr>
          </w:p>
        </w:tc>
        <w:tc>
          <w:tcPr>
            <w:tcW w:w="3105" w:type="dxa"/>
            <w:tcBorders>
              <w:top w:val="single" w:sz="4" w:space="0" w:color="auto"/>
            </w:tcBorders>
          </w:tcPr>
          <w:p w14:paraId="14DA5E29" w14:textId="7B116CF7" w:rsidR="00CC2444" w:rsidRPr="00AC1E67" w:rsidRDefault="00D75338" w:rsidP="00880DF3">
            <w:pPr>
              <w:rPr>
                <w:rFonts w:ascii="GE Inspira" w:hAnsi="GE Inspira" w:cs="Arial"/>
                <w:sz w:val="20"/>
              </w:rPr>
            </w:pPr>
            <w:r>
              <w:rPr>
                <w:rFonts w:ascii="GE Inspira" w:hAnsi="GE Inspira" w:cs="Arial"/>
                <w:sz w:val="20"/>
              </w:rPr>
              <w:t>Tim Sims</w:t>
            </w:r>
          </w:p>
          <w:p w14:paraId="2A957E48" w14:textId="4DD22C31" w:rsidR="00CC2444" w:rsidRPr="001D5E45" w:rsidRDefault="003635AA" w:rsidP="00AC1E67">
            <w:pPr>
              <w:rPr>
                <w:rFonts w:ascii="GE Inspira" w:hAnsi="GE Inspira" w:cs="Arial"/>
                <w:sz w:val="20"/>
              </w:rPr>
            </w:pPr>
            <w:r>
              <w:rPr>
                <w:rFonts w:ascii="GE Inspira" w:hAnsi="GE Inspira" w:cs="Arial"/>
                <w:sz w:val="20"/>
              </w:rPr>
              <w:t>QMS Lead Jandakot</w:t>
            </w:r>
          </w:p>
        </w:tc>
      </w:tr>
    </w:tbl>
    <w:p w14:paraId="5897C3E0" w14:textId="690BCB52" w:rsidR="00010C46" w:rsidRPr="001510A2" w:rsidRDefault="00010C46" w:rsidP="00880002">
      <w:pPr>
        <w:pStyle w:val="BodyTextIndent2"/>
        <w:ind w:left="0"/>
        <w:rPr>
          <w:iCs/>
          <w:color w:val="333399"/>
          <w:sz w:val="20"/>
        </w:rPr>
      </w:pPr>
    </w:p>
    <w:p w14:paraId="514253BF" w14:textId="77777777" w:rsidR="00010C46" w:rsidRDefault="00010C46">
      <w:pPr>
        <w:pStyle w:val="Header"/>
      </w:pPr>
    </w:p>
    <w:p w14:paraId="31581B45" w14:textId="77777777" w:rsidR="003635AA" w:rsidRDefault="003635AA">
      <w:pPr>
        <w:rPr>
          <w:rFonts w:ascii="Arial" w:hAnsi="Arial"/>
          <w:b/>
          <w:sz w:val="22"/>
          <w:u w:val="single"/>
        </w:rPr>
      </w:pPr>
      <w:bookmarkStart w:id="1" w:name="_Toc265139831"/>
      <w:r>
        <w:br w:type="page"/>
      </w:r>
    </w:p>
    <w:p w14:paraId="39783AD1" w14:textId="6169C284" w:rsidR="00010C46" w:rsidRDefault="00010C46">
      <w:pPr>
        <w:pStyle w:val="Heading2"/>
        <w:tabs>
          <w:tab w:val="left" w:pos="0"/>
        </w:tabs>
        <w:ind w:left="0"/>
      </w:pPr>
      <w:r>
        <w:lastRenderedPageBreak/>
        <w:t>Document Revision Chart</w:t>
      </w:r>
      <w:bookmarkEnd w:id="1"/>
    </w:p>
    <w:p w14:paraId="2FEF23F7" w14:textId="163867FC" w:rsidR="00AC1E67" w:rsidRDefault="00010C46">
      <w:pPr>
        <w:pStyle w:val="Body"/>
      </w:pPr>
      <w:r>
        <w:t>The following chart lists the revisions made to this document tracked by version.  Use this to describe the changes and additions each time this document is re-published. The description should include as many details of the changes as possible.</w:t>
      </w:r>
    </w:p>
    <w:p w14:paraId="0CF9E2DA" w14:textId="3CB99652" w:rsidR="00880002" w:rsidRDefault="00880002">
      <w:pPr>
        <w:pStyle w:val="Body"/>
      </w:pP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010C46" w14:paraId="73F6C456" w14:textId="77777777">
        <w:tc>
          <w:tcPr>
            <w:tcW w:w="720" w:type="dxa"/>
            <w:shd w:val="clear" w:color="auto" w:fill="C0C0C0"/>
            <w:vAlign w:val="center"/>
          </w:tcPr>
          <w:p w14:paraId="04437C4C" w14:textId="77777777" w:rsidR="00010C46" w:rsidRDefault="00010C46">
            <w:pPr>
              <w:pStyle w:val="BodyText2"/>
              <w:rPr>
                <w:b/>
                <w:bCs/>
                <w:sz w:val="22"/>
              </w:rPr>
            </w:pPr>
            <w:r>
              <w:rPr>
                <w:b/>
                <w:bCs/>
                <w:sz w:val="22"/>
              </w:rPr>
              <w:t>#.#</w:t>
            </w:r>
          </w:p>
        </w:tc>
        <w:tc>
          <w:tcPr>
            <w:tcW w:w="5220" w:type="dxa"/>
            <w:shd w:val="clear" w:color="auto" w:fill="C0C0C0"/>
            <w:vAlign w:val="center"/>
          </w:tcPr>
          <w:p w14:paraId="2C04209D" w14:textId="77777777" w:rsidR="00010C46" w:rsidRDefault="00010C46">
            <w:pPr>
              <w:pStyle w:val="BodyText2"/>
              <w:rPr>
                <w:b/>
                <w:bCs/>
                <w:sz w:val="22"/>
              </w:rPr>
            </w:pPr>
            <w:r>
              <w:rPr>
                <w:b/>
                <w:bCs/>
                <w:sz w:val="22"/>
              </w:rPr>
              <w:t>Section Modified and Revision Description</w:t>
            </w:r>
          </w:p>
        </w:tc>
        <w:tc>
          <w:tcPr>
            <w:tcW w:w="1936" w:type="dxa"/>
            <w:shd w:val="clear" w:color="auto" w:fill="C0C0C0"/>
          </w:tcPr>
          <w:p w14:paraId="3563F8EF" w14:textId="77777777" w:rsidR="00010C46" w:rsidRDefault="00010C46">
            <w:pPr>
              <w:pStyle w:val="BodyText2"/>
              <w:rPr>
                <w:b/>
                <w:bCs/>
                <w:sz w:val="22"/>
              </w:rPr>
            </w:pPr>
            <w:r>
              <w:rPr>
                <w:b/>
                <w:bCs/>
                <w:sz w:val="22"/>
              </w:rPr>
              <w:t>Date</w:t>
            </w:r>
          </w:p>
        </w:tc>
        <w:tc>
          <w:tcPr>
            <w:tcW w:w="1936" w:type="dxa"/>
            <w:shd w:val="clear" w:color="auto" w:fill="C0C0C0"/>
          </w:tcPr>
          <w:p w14:paraId="5751B0C1" w14:textId="77777777" w:rsidR="00010C46" w:rsidRDefault="00010C46">
            <w:pPr>
              <w:pStyle w:val="BodyText2"/>
              <w:rPr>
                <w:b/>
                <w:bCs/>
                <w:sz w:val="22"/>
              </w:rPr>
            </w:pPr>
            <w:r>
              <w:rPr>
                <w:b/>
                <w:bCs/>
                <w:sz w:val="22"/>
              </w:rPr>
              <w:t>Author</w:t>
            </w:r>
          </w:p>
        </w:tc>
      </w:tr>
      <w:tr w:rsidR="00AC1E67" w:rsidRPr="001D5E45" w14:paraId="52EBC5EE" w14:textId="77777777" w:rsidTr="00143FC0">
        <w:tc>
          <w:tcPr>
            <w:tcW w:w="720" w:type="dxa"/>
          </w:tcPr>
          <w:p w14:paraId="5CD70A7B"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1.0</w:t>
            </w:r>
          </w:p>
        </w:tc>
        <w:tc>
          <w:tcPr>
            <w:tcW w:w="5220" w:type="dxa"/>
          </w:tcPr>
          <w:p w14:paraId="40B9F876"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New Document</w:t>
            </w:r>
          </w:p>
        </w:tc>
        <w:tc>
          <w:tcPr>
            <w:tcW w:w="1936" w:type="dxa"/>
          </w:tcPr>
          <w:p w14:paraId="397D904C"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15/3/2012</w:t>
            </w:r>
          </w:p>
        </w:tc>
        <w:tc>
          <w:tcPr>
            <w:tcW w:w="1936" w:type="dxa"/>
          </w:tcPr>
          <w:p w14:paraId="21158DC0"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Clare Rochford</w:t>
            </w:r>
          </w:p>
        </w:tc>
      </w:tr>
      <w:tr w:rsidR="00AC1E67" w:rsidRPr="001D5E45" w14:paraId="76ED4917" w14:textId="77777777" w:rsidTr="00143FC0">
        <w:tc>
          <w:tcPr>
            <w:tcW w:w="720" w:type="dxa"/>
          </w:tcPr>
          <w:p w14:paraId="3A152ABB"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1.1</w:t>
            </w:r>
          </w:p>
        </w:tc>
        <w:tc>
          <w:tcPr>
            <w:tcW w:w="5220" w:type="dxa"/>
          </w:tcPr>
          <w:p w14:paraId="591517A8" w14:textId="77777777" w:rsidR="00AC1E67" w:rsidRPr="00371617" w:rsidRDefault="00AC1E67" w:rsidP="00AC1E67">
            <w:pPr>
              <w:tabs>
                <w:tab w:val="left" w:pos="0"/>
                <w:tab w:val="left" w:pos="357"/>
              </w:tabs>
              <w:autoSpaceDE w:val="0"/>
              <w:autoSpaceDN w:val="0"/>
              <w:spacing w:after="120"/>
              <w:ind w:right="144"/>
              <w:rPr>
                <w:rFonts w:ascii="GE Inspira Cond" w:hAnsi="GE Inspira Cond"/>
                <w:sz w:val="20"/>
                <w:szCs w:val="16"/>
              </w:rPr>
            </w:pPr>
            <w:r w:rsidRPr="00371617">
              <w:rPr>
                <w:rFonts w:ascii="GE Inspira Cond" w:hAnsi="GE Inspira Cond"/>
                <w:sz w:val="20"/>
                <w:szCs w:val="16"/>
              </w:rPr>
              <w:t>Amendment to titles of reference documents and minor formatting changes</w:t>
            </w:r>
          </w:p>
        </w:tc>
        <w:tc>
          <w:tcPr>
            <w:tcW w:w="1936" w:type="dxa"/>
          </w:tcPr>
          <w:p w14:paraId="19396C10"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21/03/2012</w:t>
            </w:r>
          </w:p>
        </w:tc>
        <w:tc>
          <w:tcPr>
            <w:tcW w:w="1936" w:type="dxa"/>
          </w:tcPr>
          <w:p w14:paraId="4AF36818"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Clare Rochford</w:t>
            </w:r>
          </w:p>
        </w:tc>
      </w:tr>
      <w:tr w:rsidR="00AC1E67" w:rsidRPr="001D5E45" w14:paraId="27ACE351" w14:textId="77777777" w:rsidTr="00143FC0">
        <w:tc>
          <w:tcPr>
            <w:tcW w:w="720" w:type="dxa"/>
          </w:tcPr>
          <w:p w14:paraId="0819F889"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1.2</w:t>
            </w:r>
          </w:p>
        </w:tc>
        <w:tc>
          <w:tcPr>
            <w:tcW w:w="5220" w:type="dxa"/>
          </w:tcPr>
          <w:p w14:paraId="676058F0" w14:textId="77777777" w:rsidR="00AC1E67" w:rsidRPr="00371617" w:rsidRDefault="00AC1E67" w:rsidP="00AC1E67">
            <w:pPr>
              <w:tabs>
                <w:tab w:val="left" w:pos="0"/>
                <w:tab w:val="left" w:pos="357"/>
              </w:tabs>
              <w:autoSpaceDE w:val="0"/>
              <w:autoSpaceDN w:val="0"/>
              <w:spacing w:after="120"/>
              <w:ind w:right="144"/>
              <w:rPr>
                <w:rFonts w:ascii="GE Inspira Cond" w:hAnsi="GE Inspira Cond"/>
                <w:sz w:val="20"/>
                <w:szCs w:val="16"/>
              </w:rPr>
            </w:pPr>
            <w:r w:rsidRPr="00371617">
              <w:rPr>
                <w:rFonts w:ascii="GE Inspira Cond" w:hAnsi="GE Inspira Cond"/>
                <w:sz w:val="20"/>
                <w:szCs w:val="16"/>
              </w:rPr>
              <w:t>Amendments made to all sections to reflect current practices</w:t>
            </w:r>
          </w:p>
        </w:tc>
        <w:tc>
          <w:tcPr>
            <w:tcW w:w="1936" w:type="dxa"/>
          </w:tcPr>
          <w:p w14:paraId="7640DFBA"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16/08/2012</w:t>
            </w:r>
          </w:p>
        </w:tc>
        <w:tc>
          <w:tcPr>
            <w:tcW w:w="1936" w:type="dxa"/>
          </w:tcPr>
          <w:p w14:paraId="31D3DC08"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Michael Fisher</w:t>
            </w:r>
          </w:p>
        </w:tc>
      </w:tr>
      <w:tr w:rsidR="00AC1E67" w:rsidRPr="001D5E45" w14:paraId="4DBDC296" w14:textId="77777777" w:rsidTr="00143FC0">
        <w:tc>
          <w:tcPr>
            <w:tcW w:w="720" w:type="dxa"/>
          </w:tcPr>
          <w:p w14:paraId="2E996E0C"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1.3</w:t>
            </w:r>
          </w:p>
        </w:tc>
        <w:tc>
          <w:tcPr>
            <w:tcW w:w="5220" w:type="dxa"/>
          </w:tcPr>
          <w:p w14:paraId="4F1F911C" w14:textId="442264D1" w:rsidR="00AC1E67" w:rsidRPr="00AC1E67" w:rsidRDefault="00AC1E67" w:rsidP="00A220FC">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 xml:space="preserve">Add Section </w:t>
            </w:r>
            <w:r w:rsidR="00A220FC">
              <w:rPr>
                <w:rFonts w:ascii="GE Inspira Cond" w:hAnsi="GE Inspira Cond"/>
                <w:sz w:val="20"/>
                <w:szCs w:val="16"/>
                <w:highlight w:val="yellow"/>
                <w:lang w:val="it-IT"/>
              </w:rPr>
              <w:fldChar w:fldCharType="begin"/>
            </w:r>
            <w:r w:rsidR="00A220FC">
              <w:rPr>
                <w:rFonts w:ascii="GE Inspira Cond" w:hAnsi="GE Inspira Cond"/>
                <w:sz w:val="20"/>
                <w:szCs w:val="16"/>
                <w:lang w:val="it-IT"/>
              </w:rPr>
              <w:instrText xml:space="preserve"> REF _Ref355263216 \r \h </w:instrText>
            </w:r>
            <w:r w:rsidR="00A220FC">
              <w:rPr>
                <w:rFonts w:ascii="GE Inspira Cond" w:hAnsi="GE Inspira Cond"/>
                <w:sz w:val="20"/>
                <w:szCs w:val="16"/>
                <w:highlight w:val="yellow"/>
                <w:lang w:val="it-IT"/>
              </w:rPr>
            </w:r>
            <w:r w:rsidR="00A220FC">
              <w:rPr>
                <w:rFonts w:ascii="GE Inspira Cond" w:hAnsi="GE Inspira Cond"/>
                <w:sz w:val="20"/>
                <w:szCs w:val="16"/>
                <w:highlight w:val="yellow"/>
                <w:lang w:val="it-IT"/>
              </w:rPr>
              <w:fldChar w:fldCharType="separate"/>
            </w:r>
            <w:r w:rsidR="00874BCC">
              <w:rPr>
                <w:rFonts w:ascii="GE Inspira Cond" w:hAnsi="GE Inspira Cond"/>
                <w:sz w:val="20"/>
                <w:szCs w:val="16"/>
                <w:lang w:val="it-IT"/>
              </w:rPr>
              <w:t>3.1</w:t>
            </w:r>
            <w:r w:rsidR="00A220FC">
              <w:rPr>
                <w:rFonts w:ascii="GE Inspira Cond" w:hAnsi="GE Inspira Cond"/>
                <w:sz w:val="20"/>
                <w:szCs w:val="16"/>
                <w:highlight w:val="yellow"/>
                <w:lang w:val="it-IT"/>
              </w:rPr>
              <w:fldChar w:fldCharType="end"/>
            </w:r>
          </w:p>
        </w:tc>
        <w:tc>
          <w:tcPr>
            <w:tcW w:w="1936" w:type="dxa"/>
          </w:tcPr>
          <w:p w14:paraId="090EB558"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1/11/2012</w:t>
            </w:r>
          </w:p>
        </w:tc>
        <w:tc>
          <w:tcPr>
            <w:tcW w:w="1936" w:type="dxa"/>
          </w:tcPr>
          <w:p w14:paraId="144FA01A"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Bill Slessor</w:t>
            </w:r>
          </w:p>
        </w:tc>
      </w:tr>
      <w:tr w:rsidR="00AC1E67" w:rsidRPr="001D5E45" w14:paraId="41BD2E6C" w14:textId="77777777" w:rsidTr="00143FC0">
        <w:trPr>
          <w:trHeight w:val="70"/>
        </w:trPr>
        <w:tc>
          <w:tcPr>
            <w:tcW w:w="720" w:type="dxa"/>
          </w:tcPr>
          <w:p w14:paraId="03DED6BA"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1.4</w:t>
            </w:r>
          </w:p>
        </w:tc>
        <w:tc>
          <w:tcPr>
            <w:tcW w:w="5220" w:type="dxa"/>
          </w:tcPr>
          <w:p w14:paraId="16E05612" w14:textId="70EA32A1" w:rsidR="00AC1E67" w:rsidRPr="00453D14" w:rsidRDefault="002344D9" w:rsidP="002344D9">
            <w:pPr>
              <w:tabs>
                <w:tab w:val="left" w:pos="0"/>
                <w:tab w:val="left" w:pos="357"/>
              </w:tabs>
              <w:autoSpaceDE w:val="0"/>
              <w:autoSpaceDN w:val="0"/>
              <w:spacing w:before="120" w:after="120"/>
              <w:ind w:right="144"/>
              <w:jc w:val="both"/>
              <w:rPr>
                <w:rFonts w:ascii="GE Inspira Cond" w:hAnsi="GE Inspira Cond"/>
                <w:sz w:val="20"/>
                <w:szCs w:val="16"/>
              </w:rPr>
            </w:pPr>
            <w:r>
              <w:rPr>
                <w:rFonts w:ascii="GE Inspira Cond" w:hAnsi="GE Inspira Cond"/>
                <w:sz w:val="20"/>
                <w:szCs w:val="16"/>
              </w:rPr>
              <w:t xml:space="preserve">Addition of </w:t>
            </w:r>
            <w:r w:rsidR="00AC1E67" w:rsidRPr="00371617">
              <w:rPr>
                <w:rFonts w:ascii="GE Inspira Cond" w:hAnsi="GE Inspira Cond"/>
                <w:sz w:val="20"/>
                <w:szCs w:val="16"/>
              </w:rPr>
              <w:t xml:space="preserve">reference QF-PER-049. </w:t>
            </w:r>
            <w:r w:rsidR="00A220FC" w:rsidRPr="00371617">
              <w:rPr>
                <w:rFonts w:ascii="GE Inspira Cond" w:hAnsi="GE Inspira Cond"/>
                <w:sz w:val="20"/>
                <w:szCs w:val="16"/>
              </w:rPr>
              <w:t xml:space="preserve"> </w:t>
            </w:r>
            <w:r w:rsidR="00AC1E67" w:rsidRPr="00453D14">
              <w:rPr>
                <w:rFonts w:ascii="GE Inspira Cond" w:hAnsi="GE Inspira Cond"/>
                <w:sz w:val="20"/>
                <w:szCs w:val="16"/>
              </w:rPr>
              <w:t>Document format updated.</w:t>
            </w:r>
          </w:p>
        </w:tc>
        <w:tc>
          <w:tcPr>
            <w:tcW w:w="1936" w:type="dxa"/>
          </w:tcPr>
          <w:p w14:paraId="3752A25E" w14:textId="01893750" w:rsidR="00AC1E67" w:rsidRPr="00453D14" w:rsidRDefault="003F1417" w:rsidP="00AC1E67">
            <w:pPr>
              <w:tabs>
                <w:tab w:val="left" w:pos="0"/>
                <w:tab w:val="left" w:pos="357"/>
              </w:tabs>
              <w:autoSpaceDE w:val="0"/>
              <w:autoSpaceDN w:val="0"/>
              <w:spacing w:after="120"/>
              <w:ind w:right="144"/>
              <w:rPr>
                <w:rFonts w:ascii="GE Inspira Cond" w:hAnsi="GE Inspira Cond"/>
                <w:sz w:val="20"/>
                <w:szCs w:val="16"/>
              </w:rPr>
            </w:pPr>
            <w:r>
              <w:rPr>
                <w:rFonts w:ascii="GE Inspira Cond" w:hAnsi="GE Inspira Cond"/>
                <w:sz w:val="20"/>
                <w:szCs w:val="16"/>
              </w:rPr>
              <w:t>06/06/2013</w:t>
            </w:r>
          </w:p>
        </w:tc>
        <w:tc>
          <w:tcPr>
            <w:tcW w:w="1936" w:type="dxa"/>
          </w:tcPr>
          <w:p w14:paraId="782BC1F8" w14:textId="77777777" w:rsidR="00AC1E67" w:rsidRPr="00AC1E67" w:rsidRDefault="00AC1E67" w:rsidP="00AC1E67">
            <w:pPr>
              <w:tabs>
                <w:tab w:val="left" w:pos="0"/>
                <w:tab w:val="left" w:pos="357"/>
              </w:tabs>
              <w:autoSpaceDE w:val="0"/>
              <w:autoSpaceDN w:val="0"/>
              <w:spacing w:after="120"/>
              <w:ind w:right="144"/>
              <w:rPr>
                <w:rFonts w:ascii="GE Inspira Cond" w:hAnsi="GE Inspira Cond"/>
                <w:sz w:val="20"/>
                <w:szCs w:val="16"/>
                <w:lang w:val="it-IT"/>
              </w:rPr>
            </w:pPr>
            <w:r w:rsidRPr="00AC1E67">
              <w:rPr>
                <w:rFonts w:ascii="GE Inspira Cond" w:hAnsi="GE Inspira Cond"/>
                <w:sz w:val="20"/>
                <w:szCs w:val="16"/>
                <w:lang w:val="it-IT"/>
              </w:rPr>
              <w:t>Richard Edwards</w:t>
            </w:r>
          </w:p>
        </w:tc>
      </w:tr>
      <w:tr w:rsidR="00010C46" w14:paraId="1D9CD8CC" w14:textId="77777777">
        <w:tc>
          <w:tcPr>
            <w:tcW w:w="720" w:type="dxa"/>
            <w:vAlign w:val="center"/>
          </w:tcPr>
          <w:p w14:paraId="11AAAB4C" w14:textId="3C7244E9" w:rsidR="00010C46" w:rsidRDefault="00290AB5">
            <w:pPr>
              <w:pStyle w:val="BodyText3"/>
              <w:rPr>
                <w:sz w:val="20"/>
              </w:rPr>
            </w:pPr>
            <w:r>
              <w:rPr>
                <w:sz w:val="20"/>
              </w:rPr>
              <w:t>2.0</w:t>
            </w:r>
          </w:p>
        </w:tc>
        <w:tc>
          <w:tcPr>
            <w:tcW w:w="5220" w:type="dxa"/>
            <w:vAlign w:val="center"/>
          </w:tcPr>
          <w:p w14:paraId="5B7A2FB7" w14:textId="33DBD234" w:rsidR="00010C46" w:rsidRPr="00B72EA7" w:rsidRDefault="00290AB5">
            <w:pPr>
              <w:pStyle w:val="BodyText3"/>
              <w:rPr>
                <w:sz w:val="20"/>
                <w:lang w:val="en-AU"/>
              </w:rPr>
            </w:pPr>
            <w:r w:rsidRPr="00B72EA7">
              <w:rPr>
                <w:sz w:val="20"/>
                <w:lang w:val="en-AU"/>
              </w:rPr>
              <w:t>Amendments made to entire document to reflect current practices</w:t>
            </w:r>
          </w:p>
        </w:tc>
        <w:tc>
          <w:tcPr>
            <w:tcW w:w="1936" w:type="dxa"/>
            <w:vAlign w:val="center"/>
          </w:tcPr>
          <w:p w14:paraId="798566A7" w14:textId="131BE6DE" w:rsidR="00010C46" w:rsidRDefault="00290AB5">
            <w:pPr>
              <w:pStyle w:val="BodyText3"/>
              <w:rPr>
                <w:sz w:val="20"/>
              </w:rPr>
            </w:pPr>
            <w:r>
              <w:rPr>
                <w:sz w:val="20"/>
              </w:rPr>
              <w:t>20/01/2014</w:t>
            </w:r>
          </w:p>
        </w:tc>
        <w:tc>
          <w:tcPr>
            <w:tcW w:w="1936" w:type="dxa"/>
            <w:vAlign w:val="center"/>
          </w:tcPr>
          <w:p w14:paraId="0DC01972" w14:textId="67E0BDBC" w:rsidR="00010C46" w:rsidRDefault="00290AB5">
            <w:pPr>
              <w:pStyle w:val="BodyText3"/>
              <w:rPr>
                <w:sz w:val="20"/>
              </w:rPr>
            </w:pPr>
            <w:r>
              <w:rPr>
                <w:sz w:val="20"/>
              </w:rPr>
              <w:t>Shaleesa Keye</w:t>
            </w:r>
          </w:p>
        </w:tc>
      </w:tr>
      <w:tr w:rsidR="00CC2444" w14:paraId="74570B71" w14:textId="77777777" w:rsidTr="00AF4756">
        <w:tc>
          <w:tcPr>
            <w:tcW w:w="720" w:type="dxa"/>
            <w:vAlign w:val="center"/>
          </w:tcPr>
          <w:p w14:paraId="2535CE4C" w14:textId="382DCA6D" w:rsidR="00CC2444" w:rsidRDefault="00CC2444">
            <w:pPr>
              <w:pStyle w:val="BodyText3"/>
              <w:rPr>
                <w:sz w:val="20"/>
              </w:rPr>
            </w:pPr>
            <w:r>
              <w:rPr>
                <w:sz w:val="20"/>
              </w:rPr>
              <w:t>2.1</w:t>
            </w:r>
          </w:p>
        </w:tc>
        <w:tc>
          <w:tcPr>
            <w:tcW w:w="5220" w:type="dxa"/>
            <w:vAlign w:val="center"/>
          </w:tcPr>
          <w:p w14:paraId="1C37F854" w14:textId="679E392F" w:rsidR="00CC2444" w:rsidRDefault="00CC2444">
            <w:pPr>
              <w:pStyle w:val="BodyText3"/>
              <w:rPr>
                <w:sz w:val="20"/>
              </w:rPr>
            </w:pPr>
            <w:r>
              <w:rPr>
                <w:sz w:val="20"/>
              </w:rPr>
              <w:t>Amendments to Section 3.4 COE inwards process</w:t>
            </w:r>
          </w:p>
        </w:tc>
        <w:tc>
          <w:tcPr>
            <w:tcW w:w="1936" w:type="dxa"/>
            <w:vAlign w:val="center"/>
          </w:tcPr>
          <w:p w14:paraId="2A3E6344" w14:textId="3C04B364" w:rsidR="00CC2444" w:rsidRDefault="00CC2444">
            <w:pPr>
              <w:pStyle w:val="BodyText3"/>
              <w:rPr>
                <w:sz w:val="20"/>
              </w:rPr>
            </w:pPr>
            <w:r>
              <w:rPr>
                <w:sz w:val="20"/>
              </w:rPr>
              <w:t>04/12/14</w:t>
            </w:r>
          </w:p>
        </w:tc>
        <w:tc>
          <w:tcPr>
            <w:tcW w:w="1936" w:type="dxa"/>
            <w:vAlign w:val="center"/>
          </w:tcPr>
          <w:p w14:paraId="3672FCBF" w14:textId="1B62CBB6" w:rsidR="00CC2444" w:rsidRDefault="00CC2444">
            <w:pPr>
              <w:pStyle w:val="BodyText3"/>
              <w:rPr>
                <w:sz w:val="20"/>
              </w:rPr>
            </w:pPr>
            <w:r>
              <w:rPr>
                <w:sz w:val="20"/>
              </w:rPr>
              <w:t>Richard Edwards</w:t>
            </w:r>
          </w:p>
        </w:tc>
      </w:tr>
      <w:tr w:rsidR="00CC2444" w14:paraId="3DA26523" w14:textId="77777777">
        <w:trPr>
          <w:trHeight w:val="70"/>
        </w:trPr>
        <w:tc>
          <w:tcPr>
            <w:tcW w:w="720" w:type="dxa"/>
            <w:vAlign w:val="center"/>
          </w:tcPr>
          <w:p w14:paraId="4A5EE902" w14:textId="60E1E66F" w:rsidR="00CC2444" w:rsidRDefault="006C504B">
            <w:pPr>
              <w:pStyle w:val="BodyText3"/>
              <w:rPr>
                <w:sz w:val="20"/>
              </w:rPr>
            </w:pPr>
            <w:r>
              <w:rPr>
                <w:sz w:val="20"/>
              </w:rPr>
              <w:t>2.2</w:t>
            </w:r>
          </w:p>
        </w:tc>
        <w:tc>
          <w:tcPr>
            <w:tcW w:w="5220" w:type="dxa"/>
            <w:vAlign w:val="center"/>
          </w:tcPr>
          <w:p w14:paraId="361DCE6A" w14:textId="126050C2" w:rsidR="00CC2444" w:rsidRDefault="006C504B">
            <w:pPr>
              <w:pStyle w:val="BodyText3"/>
              <w:rPr>
                <w:sz w:val="20"/>
              </w:rPr>
            </w:pPr>
            <w:r>
              <w:rPr>
                <w:sz w:val="20"/>
              </w:rPr>
              <w:t>New reference to QF-PER-041 in 3.4. New step for COE packing in 3.5</w:t>
            </w:r>
          </w:p>
        </w:tc>
        <w:tc>
          <w:tcPr>
            <w:tcW w:w="1936" w:type="dxa"/>
          </w:tcPr>
          <w:p w14:paraId="3084866F" w14:textId="07EBEA74" w:rsidR="00CC2444" w:rsidRDefault="002D7191">
            <w:pPr>
              <w:pStyle w:val="BodyText3"/>
              <w:rPr>
                <w:sz w:val="20"/>
              </w:rPr>
            </w:pPr>
            <w:r>
              <w:rPr>
                <w:sz w:val="20"/>
              </w:rPr>
              <w:t>28/10/15</w:t>
            </w:r>
          </w:p>
        </w:tc>
        <w:tc>
          <w:tcPr>
            <w:tcW w:w="1936" w:type="dxa"/>
          </w:tcPr>
          <w:p w14:paraId="67262691" w14:textId="008E1752" w:rsidR="00CC2444" w:rsidRDefault="002D7191">
            <w:pPr>
              <w:pStyle w:val="BodyText3"/>
              <w:rPr>
                <w:sz w:val="20"/>
              </w:rPr>
            </w:pPr>
            <w:r>
              <w:rPr>
                <w:sz w:val="20"/>
              </w:rPr>
              <w:t>Richard Edwards</w:t>
            </w:r>
          </w:p>
        </w:tc>
      </w:tr>
      <w:tr w:rsidR="00CC2444" w14:paraId="78425C11" w14:textId="77777777">
        <w:trPr>
          <w:trHeight w:val="70"/>
        </w:trPr>
        <w:tc>
          <w:tcPr>
            <w:tcW w:w="720" w:type="dxa"/>
            <w:vAlign w:val="center"/>
          </w:tcPr>
          <w:p w14:paraId="4B8F64EB" w14:textId="2902BF03" w:rsidR="00CC2444" w:rsidRDefault="00471A5C">
            <w:pPr>
              <w:pStyle w:val="BodyText3"/>
              <w:rPr>
                <w:sz w:val="20"/>
              </w:rPr>
            </w:pPr>
            <w:r>
              <w:rPr>
                <w:sz w:val="20"/>
              </w:rPr>
              <w:t>2.3</w:t>
            </w:r>
          </w:p>
        </w:tc>
        <w:tc>
          <w:tcPr>
            <w:tcW w:w="5220" w:type="dxa"/>
            <w:vAlign w:val="center"/>
          </w:tcPr>
          <w:p w14:paraId="7842496D" w14:textId="51FA5676" w:rsidR="00D75338" w:rsidRDefault="00D75338" w:rsidP="00DA1DC6">
            <w:pPr>
              <w:pStyle w:val="BodyText3"/>
              <w:spacing w:after="0"/>
              <w:rPr>
                <w:sz w:val="20"/>
              </w:rPr>
            </w:pPr>
            <w:r w:rsidRPr="00D75338">
              <w:rPr>
                <w:sz w:val="20"/>
              </w:rPr>
              <w:t>Updated use of ‘Goods on Hold’ Tagging Sect 3.3.2.4</w:t>
            </w:r>
          </w:p>
          <w:p w14:paraId="6B89ECD3" w14:textId="77777777" w:rsidR="0032634A" w:rsidRDefault="00471A5C" w:rsidP="00DA1DC6">
            <w:pPr>
              <w:pStyle w:val="BodyText3"/>
              <w:spacing w:after="0"/>
              <w:rPr>
                <w:sz w:val="20"/>
              </w:rPr>
            </w:pPr>
            <w:r>
              <w:rPr>
                <w:sz w:val="20"/>
              </w:rPr>
              <w:t>Remo</w:t>
            </w:r>
            <w:r w:rsidR="0032634A">
              <w:rPr>
                <w:sz w:val="20"/>
              </w:rPr>
              <w:t>ved Inwards Goods History Sheet sect 3.4.2.1</w:t>
            </w:r>
          </w:p>
          <w:p w14:paraId="6DD3798C" w14:textId="77777777" w:rsidR="00CC2444" w:rsidRDefault="00880002" w:rsidP="00DA1DC6">
            <w:pPr>
              <w:pStyle w:val="BodyText3"/>
              <w:spacing w:after="0"/>
              <w:rPr>
                <w:sz w:val="20"/>
              </w:rPr>
            </w:pPr>
            <w:r>
              <w:rPr>
                <w:sz w:val="20"/>
              </w:rPr>
              <w:t xml:space="preserve">Replaced with </w:t>
            </w:r>
            <w:r w:rsidR="0032634A">
              <w:rPr>
                <w:sz w:val="20"/>
              </w:rPr>
              <w:t>Inwards Goods Stamp</w:t>
            </w:r>
            <w:r>
              <w:rPr>
                <w:sz w:val="20"/>
              </w:rPr>
              <w:t xml:space="preserve"> </w:t>
            </w:r>
            <w:r w:rsidR="00D75338">
              <w:rPr>
                <w:sz w:val="20"/>
              </w:rPr>
              <w:t>Sect 3.3.2.7</w:t>
            </w:r>
          </w:p>
          <w:p w14:paraId="571F794A" w14:textId="11D82740" w:rsidR="001510A2" w:rsidRDefault="001510A2" w:rsidP="00DA1DC6">
            <w:pPr>
              <w:pStyle w:val="BodyText3"/>
              <w:spacing w:after="0"/>
              <w:rPr>
                <w:sz w:val="20"/>
              </w:rPr>
            </w:pPr>
            <w:r>
              <w:rPr>
                <w:sz w:val="20"/>
              </w:rPr>
              <w:t>Flow charts removed</w:t>
            </w:r>
          </w:p>
        </w:tc>
        <w:tc>
          <w:tcPr>
            <w:tcW w:w="1936" w:type="dxa"/>
          </w:tcPr>
          <w:p w14:paraId="6D7CF7A1" w14:textId="45161A59" w:rsidR="00CC2444" w:rsidRDefault="00471A5C">
            <w:pPr>
              <w:pStyle w:val="BodyText3"/>
              <w:rPr>
                <w:sz w:val="20"/>
              </w:rPr>
            </w:pPr>
            <w:r>
              <w:rPr>
                <w:sz w:val="20"/>
              </w:rPr>
              <w:t>23/03/2017</w:t>
            </w:r>
          </w:p>
        </w:tc>
        <w:tc>
          <w:tcPr>
            <w:tcW w:w="1936" w:type="dxa"/>
          </w:tcPr>
          <w:p w14:paraId="6E34BCF8" w14:textId="4FD42DD6" w:rsidR="00CC2444" w:rsidRDefault="00471A5C">
            <w:pPr>
              <w:pStyle w:val="BodyText3"/>
              <w:rPr>
                <w:sz w:val="20"/>
              </w:rPr>
            </w:pPr>
            <w:r>
              <w:rPr>
                <w:sz w:val="20"/>
              </w:rPr>
              <w:t>Richard Edwards</w:t>
            </w:r>
          </w:p>
        </w:tc>
      </w:tr>
      <w:tr w:rsidR="00CC2444" w14:paraId="73FE3C1C" w14:textId="77777777">
        <w:trPr>
          <w:trHeight w:val="70"/>
        </w:trPr>
        <w:tc>
          <w:tcPr>
            <w:tcW w:w="720" w:type="dxa"/>
            <w:vAlign w:val="center"/>
          </w:tcPr>
          <w:p w14:paraId="4388F7AE" w14:textId="121A680D" w:rsidR="00CC2444" w:rsidRDefault="003635AA">
            <w:pPr>
              <w:pStyle w:val="BodyText3"/>
              <w:rPr>
                <w:sz w:val="20"/>
              </w:rPr>
            </w:pPr>
            <w:r>
              <w:rPr>
                <w:sz w:val="20"/>
              </w:rPr>
              <w:t>2.4</w:t>
            </w:r>
          </w:p>
        </w:tc>
        <w:tc>
          <w:tcPr>
            <w:tcW w:w="5220" w:type="dxa"/>
            <w:vAlign w:val="center"/>
          </w:tcPr>
          <w:p w14:paraId="794646F4" w14:textId="661A1F9A" w:rsidR="003635AA" w:rsidRDefault="003635AA" w:rsidP="00DA1DC6">
            <w:pPr>
              <w:pStyle w:val="BodyText3"/>
              <w:spacing w:after="0"/>
              <w:rPr>
                <w:sz w:val="20"/>
              </w:rPr>
            </w:pPr>
            <w:r>
              <w:rPr>
                <w:sz w:val="20"/>
              </w:rPr>
              <w:t xml:space="preserve">Revisions in accordance with </w:t>
            </w:r>
            <w:r w:rsidR="002D4A7D">
              <w:rPr>
                <w:sz w:val="20"/>
              </w:rPr>
              <w:t xml:space="preserve">Gensuite </w:t>
            </w:r>
            <w:r>
              <w:rPr>
                <w:sz w:val="20"/>
              </w:rPr>
              <w:t>ATS505</w:t>
            </w:r>
          </w:p>
          <w:p w14:paraId="133B4997" w14:textId="0FE83068" w:rsidR="00B86C5E" w:rsidRDefault="00C87FB3" w:rsidP="00DA1DC6">
            <w:pPr>
              <w:pStyle w:val="BodyText3"/>
              <w:spacing w:after="0"/>
              <w:rPr>
                <w:sz w:val="20"/>
              </w:rPr>
            </w:pPr>
            <w:r>
              <w:rPr>
                <w:sz w:val="20"/>
              </w:rPr>
              <w:t>Rev 2.3 c</w:t>
            </w:r>
            <w:r w:rsidR="00B86C5E">
              <w:rPr>
                <w:sz w:val="20"/>
              </w:rPr>
              <w:t xml:space="preserve">l </w:t>
            </w:r>
            <w:r>
              <w:rPr>
                <w:sz w:val="20"/>
              </w:rPr>
              <w:t>3.1.2.4 potential refusal of customer equipment without RMA has been removed.</w:t>
            </w:r>
          </w:p>
          <w:p w14:paraId="6104ABC5" w14:textId="69D8B38E" w:rsidR="00C87FB3" w:rsidRDefault="00C87FB3" w:rsidP="00DA1DC6">
            <w:pPr>
              <w:pStyle w:val="BodyText3"/>
              <w:spacing w:after="0"/>
              <w:rPr>
                <w:sz w:val="20"/>
              </w:rPr>
            </w:pPr>
            <w:r>
              <w:rPr>
                <w:sz w:val="20"/>
              </w:rPr>
              <w:t>cl 3.5.2 removed referenced to COE tracker and replaced with ERP</w:t>
            </w:r>
            <w:r w:rsidR="00D84E55">
              <w:rPr>
                <w:sz w:val="20"/>
              </w:rPr>
              <w:t xml:space="preserve"> (see also 3.3.2.8)</w:t>
            </w:r>
          </w:p>
          <w:p w14:paraId="262B0763" w14:textId="395B50BC" w:rsidR="00C87FB3" w:rsidRDefault="00C87FB3" w:rsidP="00DA1DC6">
            <w:pPr>
              <w:pStyle w:val="BodyText3"/>
              <w:spacing w:after="0"/>
              <w:rPr>
                <w:sz w:val="20"/>
              </w:rPr>
            </w:pPr>
            <w:r>
              <w:rPr>
                <w:sz w:val="20"/>
              </w:rPr>
              <w:t>Rev 2.3 cl 3.5.2.2 and 3.5.2.3 related to post Inwards Goods activities (e.g. preservation and work order generation) removed.</w:t>
            </w:r>
          </w:p>
          <w:p w14:paraId="76A79DF2" w14:textId="77777777" w:rsidR="00CC2444" w:rsidRDefault="00C87FB3" w:rsidP="00DA1DC6">
            <w:pPr>
              <w:pStyle w:val="BodyText3"/>
              <w:spacing w:after="0"/>
              <w:rPr>
                <w:sz w:val="20"/>
              </w:rPr>
            </w:pPr>
            <w:r>
              <w:rPr>
                <w:sz w:val="20"/>
              </w:rPr>
              <w:t>Document branded for BHGE and Subsea Services Oilfield Equipment.</w:t>
            </w:r>
          </w:p>
          <w:p w14:paraId="30D90949" w14:textId="77777777" w:rsidR="009D02CF" w:rsidRDefault="009D02CF" w:rsidP="00DA1DC6">
            <w:pPr>
              <w:pStyle w:val="BodyText3"/>
              <w:spacing w:after="0"/>
              <w:rPr>
                <w:sz w:val="20"/>
              </w:rPr>
            </w:pPr>
          </w:p>
          <w:p w14:paraId="7892B9E1" w14:textId="27494C7E" w:rsidR="009D02CF" w:rsidRDefault="009D02CF" w:rsidP="00DA1DC6">
            <w:pPr>
              <w:pStyle w:val="BodyText3"/>
              <w:spacing w:after="0"/>
              <w:rPr>
                <w:sz w:val="20"/>
              </w:rPr>
            </w:pPr>
            <w:r>
              <w:rPr>
                <w:sz w:val="20"/>
              </w:rPr>
              <w:t xml:space="preserve">Per HSE Safety Concern </w:t>
            </w:r>
            <w:r w:rsidRPr="009D02CF">
              <w:rPr>
                <w:sz w:val="20"/>
              </w:rPr>
              <w:t>ID# 444993</w:t>
            </w:r>
            <w:r>
              <w:rPr>
                <w:sz w:val="20"/>
              </w:rPr>
              <w:t xml:space="preserve"> </w:t>
            </w:r>
            <w:r w:rsidRPr="009D02CF">
              <w:rPr>
                <w:sz w:val="20"/>
              </w:rPr>
              <w:t>EHS-Subs-E-FW016</w:t>
            </w:r>
            <w:r w:rsidR="008B7C8C">
              <w:rPr>
                <w:sz w:val="20"/>
              </w:rPr>
              <w:t xml:space="preserve"> has been replaced with </w:t>
            </w:r>
            <w:r w:rsidR="008B7C8C" w:rsidRPr="008B7C8C">
              <w:rPr>
                <w:sz w:val="20"/>
              </w:rPr>
              <w:t>OGEHSS-HS-16</w:t>
            </w:r>
            <w:r w:rsidR="008B7C8C">
              <w:rPr>
                <w:sz w:val="20"/>
              </w:rPr>
              <w:t xml:space="preserve"> (cl 3.3.2.2)</w:t>
            </w:r>
          </w:p>
        </w:tc>
        <w:tc>
          <w:tcPr>
            <w:tcW w:w="1936" w:type="dxa"/>
          </w:tcPr>
          <w:p w14:paraId="2FF1ED9E" w14:textId="18B8A7B9" w:rsidR="00CC2444" w:rsidRDefault="009C7905">
            <w:pPr>
              <w:pStyle w:val="BodyText3"/>
              <w:rPr>
                <w:sz w:val="20"/>
              </w:rPr>
            </w:pPr>
            <w:r>
              <w:rPr>
                <w:sz w:val="20"/>
              </w:rPr>
              <w:t>27/07/2017</w:t>
            </w:r>
          </w:p>
        </w:tc>
        <w:tc>
          <w:tcPr>
            <w:tcW w:w="1936" w:type="dxa"/>
          </w:tcPr>
          <w:p w14:paraId="6F358A0E" w14:textId="0E9F4F6D" w:rsidR="00CC2444" w:rsidRDefault="009C7905">
            <w:pPr>
              <w:pStyle w:val="BodyText3"/>
              <w:rPr>
                <w:sz w:val="20"/>
              </w:rPr>
            </w:pPr>
            <w:r>
              <w:rPr>
                <w:sz w:val="20"/>
              </w:rPr>
              <w:t>Jason Doss</w:t>
            </w:r>
          </w:p>
        </w:tc>
      </w:tr>
    </w:tbl>
    <w:p w14:paraId="1A0ECF1A" w14:textId="73958AF5" w:rsidR="00010C46" w:rsidRDefault="00010C46">
      <w:pPr>
        <w:pStyle w:val="BodyText"/>
      </w:pPr>
    </w:p>
    <w:p w14:paraId="452BD4B0" w14:textId="38A5EFDC" w:rsidR="00010C46" w:rsidRDefault="00010C46">
      <w:pPr>
        <w:pStyle w:val="Documenttitle"/>
      </w:pPr>
      <w:r>
        <w:rPr>
          <w:rFonts w:cs="Arial"/>
        </w:rPr>
        <w:br w:type="page"/>
      </w:r>
      <w:r>
        <w:lastRenderedPageBreak/>
        <w:t xml:space="preserve"> Table of Contents</w:t>
      </w:r>
    </w:p>
    <w:p w14:paraId="3D8B3F47" w14:textId="77777777" w:rsidR="00010C46" w:rsidRDefault="00010C46">
      <w:pPr>
        <w:pStyle w:val="TOC2"/>
        <w:rPr>
          <w:smallCaps w:val="0"/>
          <w:lang w:val="en-US"/>
        </w:rPr>
      </w:pPr>
      <w:r>
        <w:fldChar w:fldCharType="begin"/>
      </w:r>
      <w:r>
        <w:instrText xml:space="preserve"> TOC \o "1-3" \h \z </w:instrText>
      </w:r>
      <w:r>
        <w:fldChar w:fldCharType="separate"/>
      </w:r>
    </w:p>
    <w:p w14:paraId="22074A61" w14:textId="655E1087" w:rsidR="00010C46" w:rsidRDefault="00155B43">
      <w:pPr>
        <w:pStyle w:val="TOC1"/>
        <w:tabs>
          <w:tab w:val="left" w:pos="660"/>
        </w:tabs>
        <w:rPr>
          <w:b w:val="0"/>
          <w:bCs w:val="0"/>
          <w:caps w:val="0"/>
        </w:rPr>
      </w:pPr>
      <w:hyperlink w:anchor="_Toc265139832" w:history="1">
        <w:r w:rsidR="00010C46">
          <w:rPr>
            <w:rStyle w:val="Hyperlink"/>
          </w:rPr>
          <w:t>1.0</w:t>
        </w:r>
        <w:r w:rsidR="00010C46">
          <w:rPr>
            <w:b w:val="0"/>
            <w:bCs w:val="0"/>
            <w:caps w:val="0"/>
          </w:rPr>
          <w:tab/>
        </w:r>
        <w:r w:rsidR="00010C46">
          <w:rPr>
            <w:rStyle w:val="Hyperlink"/>
          </w:rPr>
          <w:t>Purpose</w:t>
        </w:r>
        <w:r w:rsidR="00010C46">
          <w:rPr>
            <w:webHidden/>
          </w:rPr>
          <w:tab/>
        </w:r>
        <w:r w:rsidR="00010C46">
          <w:rPr>
            <w:webHidden/>
          </w:rPr>
          <w:fldChar w:fldCharType="begin"/>
        </w:r>
        <w:r w:rsidR="00010C46">
          <w:rPr>
            <w:webHidden/>
          </w:rPr>
          <w:instrText xml:space="preserve"> PAGEREF _Toc265139832 \h </w:instrText>
        </w:r>
        <w:r w:rsidR="00010C46">
          <w:rPr>
            <w:webHidden/>
          </w:rPr>
        </w:r>
        <w:r w:rsidR="00010C46">
          <w:rPr>
            <w:webHidden/>
          </w:rPr>
          <w:fldChar w:fldCharType="separate"/>
        </w:r>
        <w:r w:rsidR="003A3ADE">
          <w:rPr>
            <w:webHidden/>
          </w:rPr>
          <w:t>4</w:t>
        </w:r>
        <w:r w:rsidR="00010C46">
          <w:rPr>
            <w:webHidden/>
          </w:rPr>
          <w:fldChar w:fldCharType="end"/>
        </w:r>
      </w:hyperlink>
    </w:p>
    <w:p w14:paraId="0CBD3EF0" w14:textId="5D5EA404" w:rsidR="00010C46" w:rsidRDefault="00155B43">
      <w:pPr>
        <w:pStyle w:val="TOC1"/>
        <w:tabs>
          <w:tab w:val="left" w:pos="660"/>
        </w:tabs>
        <w:rPr>
          <w:b w:val="0"/>
          <w:bCs w:val="0"/>
          <w:caps w:val="0"/>
        </w:rPr>
      </w:pPr>
      <w:hyperlink w:anchor="_Toc265139833" w:history="1">
        <w:r w:rsidR="00010C46">
          <w:rPr>
            <w:rStyle w:val="Hyperlink"/>
          </w:rPr>
          <w:t>2.0</w:t>
        </w:r>
        <w:r w:rsidR="00010C46">
          <w:rPr>
            <w:b w:val="0"/>
            <w:bCs w:val="0"/>
            <w:caps w:val="0"/>
          </w:rPr>
          <w:tab/>
        </w:r>
        <w:r w:rsidR="00010C46">
          <w:rPr>
            <w:rStyle w:val="Hyperlink"/>
          </w:rPr>
          <w:t>Scope / Application</w:t>
        </w:r>
        <w:r w:rsidR="00010C46">
          <w:rPr>
            <w:webHidden/>
          </w:rPr>
          <w:tab/>
        </w:r>
        <w:r w:rsidR="00010C46">
          <w:rPr>
            <w:webHidden/>
          </w:rPr>
          <w:fldChar w:fldCharType="begin"/>
        </w:r>
        <w:r w:rsidR="00010C46">
          <w:rPr>
            <w:webHidden/>
          </w:rPr>
          <w:instrText xml:space="preserve"> PAGEREF _Toc265139833 \h </w:instrText>
        </w:r>
        <w:r w:rsidR="00010C46">
          <w:rPr>
            <w:webHidden/>
          </w:rPr>
        </w:r>
        <w:r w:rsidR="00010C46">
          <w:rPr>
            <w:webHidden/>
          </w:rPr>
          <w:fldChar w:fldCharType="separate"/>
        </w:r>
        <w:r w:rsidR="003A3ADE">
          <w:rPr>
            <w:webHidden/>
          </w:rPr>
          <w:t>4</w:t>
        </w:r>
        <w:r w:rsidR="00010C46">
          <w:rPr>
            <w:webHidden/>
          </w:rPr>
          <w:fldChar w:fldCharType="end"/>
        </w:r>
      </w:hyperlink>
    </w:p>
    <w:p w14:paraId="53242C8B" w14:textId="789AB7FA" w:rsidR="00010C46" w:rsidRDefault="00155B43">
      <w:pPr>
        <w:pStyle w:val="TOC1"/>
        <w:tabs>
          <w:tab w:val="left" w:pos="660"/>
        </w:tabs>
        <w:rPr>
          <w:b w:val="0"/>
          <w:bCs w:val="0"/>
          <w:caps w:val="0"/>
        </w:rPr>
      </w:pPr>
      <w:hyperlink w:anchor="_Toc265139834" w:history="1">
        <w:r w:rsidR="00010C46">
          <w:rPr>
            <w:rStyle w:val="Hyperlink"/>
          </w:rPr>
          <w:t>3.0</w:t>
        </w:r>
        <w:r w:rsidR="00010C46">
          <w:rPr>
            <w:b w:val="0"/>
            <w:bCs w:val="0"/>
            <w:caps w:val="0"/>
          </w:rPr>
          <w:tab/>
        </w:r>
        <w:r w:rsidR="00010C46">
          <w:rPr>
            <w:rStyle w:val="Hyperlink"/>
          </w:rPr>
          <w:t>Procedure</w:t>
        </w:r>
        <w:r w:rsidR="00010C46">
          <w:rPr>
            <w:webHidden/>
          </w:rPr>
          <w:tab/>
        </w:r>
        <w:r w:rsidR="00010C46">
          <w:rPr>
            <w:webHidden/>
          </w:rPr>
          <w:fldChar w:fldCharType="begin"/>
        </w:r>
        <w:r w:rsidR="00010C46">
          <w:rPr>
            <w:webHidden/>
          </w:rPr>
          <w:instrText xml:space="preserve"> PAGEREF _Toc265139834 \h </w:instrText>
        </w:r>
        <w:r w:rsidR="00010C46">
          <w:rPr>
            <w:webHidden/>
          </w:rPr>
        </w:r>
        <w:r w:rsidR="00010C46">
          <w:rPr>
            <w:webHidden/>
          </w:rPr>
          <w:fldChar w:fldCharType="separate"/>
        </w:r>
        <w:r w:rsidR="003A3ADE">
          <w:rPr>
            <w:webHidden/>
          </w:rPr>
          <w:t>4</w:t>
        </w:r>
        <w:r w:rsidR="00010C46">
          <w:rPr>
            <w:webHidden/>
          </w:rPr>
          <w:fldChar w:fldCharType="end"/>
        </w:r>
      </w:hyperlink>
    </w:p>
    <w:p w14:paraId="2DCDA28B" w14:textId="6A0CAB1B" w:rsidR="00010C46" w:rsidRDefault="00155B43">
      <w:pPr>
        <w:pStyle w:val="TOC1"/>
        <w:tabs>
          <w:tab w:val="left" w:pos="660"/>
        </w:tabs>
        <w:rPr>
          <w:b w:val="0"/>
          <w:bCs w:val="0"/>
          <w:caps w:val="0"/>
        </w:rPr>
      </w:pPr>
      <w:hyperlink w:anchor="_Toc265139835" w:history="1">
        <w:r w:rsidR="00010C46">
          <w:rPr>
            <w:rStyle w:val="Hyperlink"/>
          </w:rPr>
          <w:t>4.0</w:t>
        </w:r>
        <w:r w:rsidR="00010C46">
          <w:rPr>
            <w:b w:val="0"/>
            <w:bCs w:val="0"/>
            <w:caps w:val="0"/>
          </w:rPr>
          <w:tab/>
        </w:r>
        <w:r w:rsidR="00010C46">
          <w:rPr>
            <w:rStyle w:val="Hyperlink"/>
          </w:rPr>
          <w:t>Responsibilities</w:t>
        </w:r>
        <w:r w:rsidR="00010C46">
          <w:rPr>
            <w:webHidden/>
          </w:rPr>
          <w:tab/>
        </w:r>
        <w:r w:rsidR="00010C46">
          <w:rPr>
            <w:webHidden/>
          </w:rPr>
          <w:fldChar w:fldCharType="begin"/>
        </w:r>
        <w:r w:rsidR="00010C46">
          <w:rPr>
            <w:webHidden/>
          </w:rPr>
          <w:instrText xml:space="preserve"> PAGEREF _Toc265139835 \h </w:instrText>
        </w:r>
        <w:r w:rsidR="00010C46">
          <w:rPr>
            <w:webHidden/>
          </w:rPr>
        </w:r>
        <w:r w:rsidR="00010C46">
          <w:rPr>
            <w:webHidden/>
          </w:rPr>
          <w:fldChar w:fldCharType="separate"/>
        </w:r>
        <w:r w:rsidR="003A3ADE">
          <w:rPr>
            <w:webHidden/>
          </w:rPr>
          <w:t>8</w:t>
        </w:r>
        <w:r w:rsidR="00010C46">
          <w:rPr>
            <w:webHidden/>
          </w:rPr>
          <w:fldChar w:fldCharType="end"/>
        </w:r>
      </w:hyperlink>
    </w:p>
    <w:p w14:paraId="44E1845D" w14:textId="26F0B509" w:rsidR="00010C46" w:rsidRDefault="00155B43">
      <w:pPr>
        <w:pStyle w:val="TOC1"/>
        <w:tabs>
          <w:tab w:val="left" w:pos="660"/>
        </w:tabs>
        <w:rPr>
          <w:b w:val="0"/>
          <w:bCs w:val="0"/>
          <w:caps w:val="0"/>
        </w:rPr>
      </w:pPr>
      <w:hyperlink w:anchor="_Toc265139836" w:history="1">
        <w:r w:rsidR="00010C46">
          <w:rPr>
            <w:rStyle w:val="Hyperlink"/>
          </w:rPr>
          <w:t>5.0</w:t>
        </w:r>
        <w:r w:rsidR="00010C46">
          <w:rPr>
            <w:b w:val="0"/>
            <w:bCs w:val="0"/>
            <w:caps w:val="0"/>
          </w:rPr>
          <w:tab/>
        </w:r>
        <w:r w:rsidR="00010C46">
          <w:rPr>
            <w:rStyle w:val="Hyperlink"/>
          </w:rPr>
          <w:t>Quality Records</w:t>
        </w:r>
        <w:r w:rsidR="00010C46">
          <w:rPr>
            <w:webHidden/>
          </w:rPr>
          <w:tab/>
        </w:r>
        <w:r w:rsidR="00010C46">
          <w:rPr>
            <w:webHidden/>
          </w:rPr>
          <w:fldChar w:fldCharType="begin"/>
        </w:r>
        <w:r w:rsidR="00010C46">
          <w:rPr>
            <w:webHidden/>
          </w:rPr>
          <w:instrText xml:space="preserve"> PAGEREF _Toc265139836 \h </w:instrText>
        </w:r>
        <w:r w:rsidR="00010C46">
          <w:rPr>
            <w:webHidden/>
          </w:rPr>
        </w:r>
        <w:r w:rsidR="00010C46">
          <w:rPr>
            <w:webHidden/>
          </w:rPr>
          <w:fldChar w:fldCharType="separate"/>
        </w:r>
        <w:r w:rsidR="003A3ADE">
          <w:rPr>
            <w:webHidden/>
          </w:rPr>
          <w:t>8</w:t>
        </w:r>
        <w:r w:rsidR="00010C46">
          <w:rPr>
            <w:webHidden/>
          </w:rPr>
          <w:fldChar w:fldCharType="end"/>
        </w:r>
      </w:hyperlink>
    </w:p>
    <w:p w14:paraId="1A9FC3C5" w14:textId="5DEF2468" w:rsidR="00010C46" w:rsidRDefault="00155B43">
      <w:pPr>
        <w:pStyle w:val="TOC1"/>
        <w:tabs>
          <w:tab w:val="left" w:pos="660"/>
        </w:tabs>
        <w:rPr>
          <w:b w:val="0"/>
          <w:bCs w:val="0"/>
          <w:caps w:val="0"/>
        </w:rPr>
      </w:pPr>
      <w:hyperlink w:anchor="_Toc265139837" w:history="1">
        <w:r w:rsidR="00010C46">
          <w:rPr>
            <w:rStyle w:val="Hyperlink"/>
          </w:rPr>
          <w:t>6.0</w:t>
        </w:r>
        <w:r w:rsidR="00010C46">
          <w:rPr>
            <w:b w:val="0"/>
            <w:bCs w:val="0"/>
            <w:caps w:val="0"/>
          </w:rPr>
          <w:tab/>
        </w:r>
        <w:r w:rsidR="00010C46">
          <w:rPr>
            <w:rStyle w:val="Hyperlink"/>
          </w:rPr>
          <w:t>Definitions and Acronyms</w:t>
        </w:r>
        <w:r w:rsidR="00010C46">
          <w:rPr>
            <w:webHidden/>
          </w:rPr>
          <w:tab/>
        </w:r>
        <w:r w:rsidR="00010C46">
          <w:rPr>
            <w:webHidden/>
          </w:rPr>
          <w:fldChar w:fldCharType="begin"/>
        </w:r>
        <w:r w:rsidR="00010C46">
          <w:rPr>
            <w:webHidden/>
          </w:rPr>
          <w:instrText xml:space="preserve"> PAGEREF _Toc265139837 \h </w:instrText>
        </w:r>
        <w:r w:rsidR="00010C46">
          <w:rPr>
            <w:webHidden/>
          </w:rPr>
        </w:r>
        <w:r w:rsidR="00010C46">
          <w:rPr>
            <w:webHidden/>
          </w:rPr>
          <w:fldChar w:fldCharType="separate"/>
        </w:r>
        <w:r w:rsidR="003A3ADE">
          <w:rPr>
            <w:webHidden/>
          </w:rPr>
          <w:t>8</w:t>
        </w:r>
        <w:r w:rsidR="00010C46">
          <w:rPr>
            <w:webHidden/>
          </w:rPr>
          <w:fldChar w:fldCharType="end"/>
        </w:r>
      </w:hyperlink>
    </w:p>
    <w:p w14:paraId="7E262A30" w14:textId="5972239A" w:rsidR="00010C46" w:rsidRDefault="00155B43">
      <w:pPr>
        <w:pStyle w:val="TOC1"/>
        <w:tabs>
          <w:tab w:val="left" w:pos="660"/>
        </w:tabs>
        <w:rPr>
          <w:b w:val="0"/>
          <w:bCs w:val="0"/>
          <w:caps w:val="0"/>
        </w:rPr>
      </w:pPr>
      <w:hyperlink w:anchor="_Toc265139838" w:history="1">
        <w:r w:rsidR="00010C46">
          <w:rPr>
            <w:rStyle w:val="Hyperlink"/>
          </w:rPr>
          <w:t>7.0</w:t>
        </w:r>
        <w:r w:rsidR="00010C46">
          <w:rPr>
            <w:b w:val="0"/>
            <w:bCs w:val="0"/>
            <w:caps w:val="0"/>
          </w:rPr>
          <w:tab/>
        </w:r>
        <w:r w:rsidR="00010C46">
          <w:rPr>
            <w:rStyle w:val="Hyperlink"/>
          </w:rPr>
          <w:t>References</w:t>
        </w:r>
        <w:r w:rsidR="00010C46">
          <w:rPr>
            <w:webHidden/>
          </w:rPr>
          <w:tab/>
        </w:r>
        <w:r w:rsidR="00010C46">
          <w:rPr>
            <w:webHidden/>
          </w:rPr>
          <w:fldChar w:fldCharType="begin"/>
        </w:r>
        <w:r w:rsidR="00010C46">
          <w:rPr>
            <w:webHidden/>
          </w:rPr>
          <w:instrText xml:space="preserve"> PAGEREF _Toc265139838 \h </w:instrText>
        </w:r>
        <w:r w:rsidR="00010C46">
          <w:rPr>
            <w:webHidden/>
          </w:rPr>
        </w:r>
        <w:r w:rsidR="00010C46">
          <w:rPr>
            <w:webHidden/>
          </w:rPr>
          <w:fldChar w:fldCharType="separate"/>
        </w:r>
        <w:r w:rsidR="003A3ADE">
          <w:rPr>
            <w:webHidden/>
          </w:rPr>
          <w:t>10</w:t>
        </w:r>
        <w:r w:rsidR="00010C46">
          <w:rPr>
            <w:webHidden/>
          </w:rPr>
          <w:fldChar w:fldCharType="end"/>
        </w:r>
      </w:hyperlink>
    </w:p>
    <w:p w14:paraId="192D7A89" w14:textId="69F12CA2" w:rsidR="00010C46" w:rsidRDefault="00155B43">
      <w:pPr>
        <w:pStyle w:val="TOC1"/>
        <w:tabs>
          <w:tab w:val="left" w:pos="660"/>
        </w:tabs>
        <w:rPr>
          <w:b w:val="0"/>
          <w:bCs w:val="0"/>
          <w:caps w:val="0"/>
        </w:rPr>
      </w:pPr>
      <w:hyperlink w:anchor="_Toc265139839" w:history="1">
        <w:r w:rsidR="00010C46">
          <w:rPr>
            <w:rStyle w:val="Hyperlink"/>
          </w:rPr>
          <w:t>8.0</w:t>
        </w:r>
        <w:r w:rsidR="00010C46">
          <w:rPr>
            <w:b w:val="0"/>
            <w:bCs w:val="0"/>
            <w:caps w:val="0"/>
          </w:rPr>
          <w:tab/>
        </w:r>
        <w:r w:rsidR="00010C46">
          <w:rPr>
            <w:rStyle w:val="Hyperlink"/>
          </w:rPr>
          <w:t>Compliance Requirements</w:t>
        </w:r>
        <w:r w:rsidR="00010C46">
          <w:rPr>
            <w:webHidden/>
          </w:rPr>
          <w:tab/>
        </w:r>
        <w:r w:rsidR="00010C46">
          <w:rPr>
            <w:webHidden/>
          </w:rPr>
          <w:fldChar w:fldCharType="begin"/>
        </w:r>
        <w:r w:rsidR="00010C46">
          <w:rPr>
            <w:webHidden/>
          </w:rPr>
          <w:instrText xml:space="preserve"> PAGEREF _Toc265139839 \h </w:instrText>
        </w:r>
        <w:r w:rsidR="00010C46">
          <w:rPr>
            <w:webHidden/>
          </w:rPr>
        </w:r>
        <w:r w:rsidR="00010C46">
          <w:rPr>
            <w:webHidden/>
          </w:rPr>
          <w:fldChar w:fldCharType="separate"/>
        </w:r>
        <w:r w:rsidR="003A3ADE">
          <w:rPr>
            <w:webHidden/>
          </w:rPr>
          <w:t>11</w:t>
        </w:r>
        <w:r w:rsidR="00010C46">
          <w:rPr>
            <w:webHidden/>
          </w:rPr>
          <w:fldChar w:fldCharType="end"/>
        </w:r>
      </w:hyperlink>
    </w:p>
    <w:p w14:paraId="00C2A06E" w14:textId="1006C13E" w:rsidR="00010C46" w:rsidRDefault="00155B43">
      <w:pPr>
        <w:pStyle w:val="TOC1"/>
        <w:tabs>
          <w:tab w:val="left" w:pos="660"/>
        </w:tabs>
        <w:rPr>
          <w:b w:val="0"/>
          <w:bCs w:val="0"/>
          <w:caps w:val="0"/>
        </w:rPr>
      </w:pPr>
      <w:hyperlink w:anchor="_Toc265139840" w:history="1">
        <w:r w:rsidR="00010C46">
          <w:rPr>
            <w:rStyle w:val="Hyperlink"/>
          </w:rPr>
          <w:t>9.0</w:t>
        </w:r>
        <w:r w:rsidR="00010C46">
          <w:rPr>
            <w:b w:val="0"/>
            <w:bCs w:val="0"/>
            <w:caps w:val="0"/>
          </w:rPr>
          <w:tab/>
        </w:r>
        <w:r w:rsidR="00010C46">
          <w:rPr>
            <w:rStyle w:val="Hyperlink"/>
          </w:rPr>
          <w:t>Appendi</w:t>
        </w:r>
        <w:r w:rsidR="009B4734">
          <w:rPr>
            <w:rStyle w:val="Hyperlink"/>
          </w:rPr>
          <w:t>ces</w:t>
        </w:r>
        <w:r w:rsidR="00010C46">
          <w:rPr>
            <w:rStyle w:val="Hyperlink"/>
          </w:rPr>
          <w:t xml:space="preserve"> / Attachments</w:t>
        </w:r>
        <w:r w:rsidR="00010C46">
          <w:rPr>
            <w:webHidden/>
          </w:rPr>
          <w:tab/>
        </w:r>
        <w:r w:rsidR="00010C46">
          <w:rPr>
            <w:webHidden/>
          </w:rPr>
          <w:fldChar w:fldCharType="begin"/>
        </w:r>
        <w:r w:rsidR="00010C46">
          <w:rPr>
            <w:webHidden/>
          </w:rPr>
          <w:instrText xml:space="preserve"> PAGEREF _Toc265139840 \h </w:instrText>
        </w:r>
        <w:r w:rsidR="00010C46">
          <w:rPr>
            <w:webHidden/>
          </w:rPr>
        </w:r>
        <w:r w:rsidR="00010C46">
          <w:rPr>
            <w:webHidden/>
          </w:rPr>
          <w:fldChar w:fldCharType="separate"/>
        </w:r>
        <w:r w:rsidR="003A3ADE">
          <w:rPr>
            <w:webHidden/>
          </w:rPr>
          <w:t>11</w:t>
        </w:r>
        <w:r w:rsidR="00010C46">
          <w:rPr>
            <w:webHidden/>
          </w:rPr>
          <w:fldChar w:fldCharType="end"/>
        </w:r>
      </w:hyperlink>
    </w:p>
    <w:p w14:paraId="45915A73" w14:textId="77777777" w:rsidR="00010C46" w:rsidRDefault="00010C46">
      <w:pPr>
        <w:pStyle w:val="TOC1"/>
      </w:pPr>
      <w:r>
        <w:fldChar w:fldCharType="end"/>
      </w:r>
    </w:p>
    <w:p w14:paraId="7447DA59" w14:textId="77777777" w:rsidR="00010C46" w:rsidRDefault="00010C46" w:rsidP="00010C46">
      <w:pPr>
        <w:pStyle w:val="Heading1"/>
        <w:numPr>
          <w:ilvl w:val="0"/>
          <w:numId w:val="2"/>
        </w:numPr>
        <w:tabs>
          <w:tab w:val="num" w:pos="720"/>
        </w:tabs>
        <w:ind w:left="720" w:right="180" w:hanging="720"/>
      </w:pPr>
      <w:r>
        <w:br w:type="page"/>
      </w:r>
      <w:bookmarkStart w:id="2" w:name="_Toc265139832"/>
      <w:r>
        <w:lastRenderedPageBreak/>
        <w:t>Purpose</w:t>
      </w:r>
      <w:bookmarkEnd w:id="2"/>
    </w:p>
    <w:p w14:paraId="03907535" w14:textId="7A2CA705" w:rsidR="00010C46" w:rsidRDefault="00AC1E67" w:rsidP="00453D14">
      <w:pPr>
        <w:pStyle w:val="BodyTextIndent"/>
        <w:jc w:val="both"/>
      </w:pPr>
      <w:r w:rsidRPr="00AC1E67">
        <w:t>The purpose of this WI is to define the process steps needed to ensure the control of products arriving through</w:t>
      </w:r>
      <w:r w:rsidR="0060687D">
        <w:t xml:space="preserve"> the</w:t>
      </w:r>
      <w:r w:rsidRPr="00AC1E67">
        <w:t xml:space="preserve"> inwards goods system.</w:t>
      </w:r>
      <w:r>
        <w:t xml:space="preserve">  </w:t>
      </w:r>
    </w:p>
    <w:p w14:paraId="3F600D85" w14:textId="77777777" w:rsidR="00010C46" w:rsidRDefault="00010C46" w:rsidP="00010C46">
      <w:pPr>
        <w:pStyle w:val="Heading1"/>
        <w:numPr>
          <w:ilvl w:val="0"/>
          <w:numId w:val="2"/>
        </w:numPr>
        <w:tabs>
          <w:tab w:val="num" w:pos="720"/>
        </w:tabs>
        <w:ind w:left="720" w:right="180" w:hanging="720"/>
      </w:pPr>
      <w:bookmarkStart w:id="3" w:name="_Toc265139833"/>
      <w:r>
        <w:t>Scope / Application</w:t>
      </w:r>
      <w:bookmarkEnd w:id="3"/>
    </w:p>
    <w:p w14:paraId="62F383DA" w14:textId="0DFA58D0" w:rsidR="00AC1E67" w:rsidRDefault="00AC1E67" w:rsidP="00453D14">
      <w:pPr>
        <w:pStyle w:val="BodyTextIndent"/>
        <w:jc w:val="both"/>
      </w:pPr>
      <w:r w:rsidRPr="00AC1E67">
        <w:t xml:space="preserve">This WI describes the responsibilities, individual process steps and systems required to ensure systematic control of all goods supplied to the </w:t>
      </w:r>
      <w:r w:rsidR="0015254C">
        <w:t xml:space="preserve">Subsea </w:t>
      </w:r>
      <w:r w:rsidR="000338F0">
        <w:t>Services</w:t>
      </w:r>
      <w:r w:rsidR="0015254C">
        <w:t xml:space="preserve"> </w:t>
      </w:r>
      <w:r w:rsidR="000338F0">
        <w:t>Oilfield Equipment (SS&amp;OE)</w:t>
      </w:r>
      <w:r w:rsidR="0015254C">
        <w:t xml:space="preserve">  workshop, </w:t>
      </w:r>
      <w:r w:rsidRPr="00AC1E67">
        <w:t>Jandakot facility, Western Australia.</w:t>
      </w:r>
      <w:r>
        <w:t xml:space="preserve">  </w:t>
      </w:r>
    </w:p>
    <w:p w14:paraId="3316288C" w14:textId="027CAD24" w:rsidR="00AC1E67" w:rsidRDefault="00AC1E67" w:rsidP="00453D14">
      <w:pPr>
        <w:pStyle w:val="BodyTextIndent"/>
        <w:jc w:val="both"/>
      </w:pPr>
      <w:r w:rsidRPr="00AC1E67">
        <w:t xml:space="preserve">This WI is applicable to all </w:t>
      </w:r>
      <w:r w:rsidR="00874BCC">
        <w:t>BHGE</w:t>
      </w:r>
      <w:r w:rsidR="0015254C">
        <w:t xml:space="preserve"> </w:t>
      </w:r>
      <w:r w:rsidRPr="00AC1E67">
        <w:t xml:space="preserve"> products and associated parts. It is not applicable to workshop consumables, hand tools, PPE or office supplies.</w:t>
      </w:r>
    </w:p>
    <w:p w14:paraId="4C8948AE" w14:textId="77777777" w:rsidR="00010C46" w:rsidRDefault="00010C46" w:rsidP="00010C46">
      <w:pPr>
        <w:pStyle w:val="Heading1"/>
        <w:numPr>
          <w:ilvl w:val="0"/>
          <w:numId w:val="2"/>
        </w:numPr>
        <w:tabs>
          <w:tab w:val="num" w:pos="720"/>
        </w:tabs>
        <w:ind w:left="720" w:right="180" w:hanging="720"/>
      </w:pPr>
      <w:bookmarkStart w:id="4" w:name="_Toc265139834"/>
      <w:bookmarkStart w:id="5" w:name="_Toc233875906"/>
      <w:r>
        <w:t>Procedure</w:t>
      </w:r>
      <w:bookmarkEnd w:id="4"/>
    </w:p>
    <w:p w14:paraId="49B621A3" w14:textId="00D691E9" w:rsidR="00010C46" w:rsidRDefault="003B156C" w:rsidP="00453D14">
      <w:pPr>
        <w:pStyle w:val="BodyTextIndent"/>
        <w:numPr>
          <w:ilvl w:val="1"/>
          <w:numId w:val="2"/>
        </w:numPr>
        <w:tabs>
          <w:tab w:val="left" w:pos="1170"/>
        </w:tabs>
        <w:ind w:hanging="144"/>
        <w:rPr>
          <w:b/>
        </w:rPr>
      </w:pPr>
      <w:bookmarkStart w:id="6" w:name="_Ref355263216"/>
      <w:r w:rsidRPr="003B156C">
        <w:rPr>
          <w:b/>
        </w:rPr>
        <w:t xml:space="preserve">Prior to Goods Being Delivered at the </w:t>
      </w:r>
      <w:r w:rsidR="009D02CF">
        <w:rPr>
          <w:b/>
        </w:rPr>
        <w:t>Jandakot SS&amp;OE</w:t>
      </w:r>
      <w:r w:rsidR="00FB2399">
        <w:rPr>
          <w:b/>
        </w:rPr>
        <w:t xml:space="preserve"> wor</w:t>
      </w:r>
      <w:r w:rsidR="0015254C">
        <w:rPr>
          <w:b/>
        </w:rPr>
        <w:t>kshop</w:t>
      </w:r>
      <w:bookmarkEnd w:id="6"/>
    </w:p>
    <w:p w14:paraId="6B354FAA" w14:textId="7D7D116E" w:rsidR="003B156C" w:rsidRDefault="003B156C" w:rsidP="00453D14">
      <w:pPr>
        <w:pStyle w:val="BodyTextIndent"/>
        <w:numPr>
          <w:ilvl w:val="2"/>
          <w:numId w:val="2"/>
        </w:numPr>
        <w:ind w:left="720" w:firstLine="0"/>
      </w:pPr>
      <w:r>
        <w:t xml:space="preserve">Input:  All deliveries </w:t>
      </w:r>
      <w:r w:rsidRPr="003B156C">
        <w:t xml:space="preserve">to the </w:t>
      </w:r>
      <w:r w:rsidR="009D02CF">
        <w:t>BHGE</w:t>
      </w:r>
      <w:r w:rsidRPr="003B156C">
        <w:t xml:space="preserve"> Jandakot facility</w:t>
      </w:r>
    </w:p>
    <w:p w14:paraId="773E2AB6" w14:textId="3EC7A000" w:rsidR="003B156C" w:rsidRDefault="003B156C" w:rsidP="00453D14">
      <w:pPr>
        <w:pStyle w:val="BodyTextIndent"/>
        <w:numPr>
          <w:ilvl w:val="2"/>
          <w:numId w:val="2"/>
        </w:numPr>
        <w:ind w:left="720" w:firstLine="0"/>
      </w:pPr>
      <w:r>
        <w:t>Process</w:t>
      </w:r>
      <w:r w:rsidR="00FB2399">
        <w:t xml:space="preserve"> Steps</w:t>
      </w:r>
      <w:r>
        <w:t xml:space="preserve">: </w:t>
      </w:r>
    </w:p>
    <w:p w14:paraId="26F96EFF" w14:textId="7CA86EE0" w:rsidR="003B156C" w:rsidRDefault="003B156C" w:rsidP="00453D14">
      <w:pPr>
        <w:pStyle w:val="BodyTextIndent"/>
        <w:numPr>
          <w:ilvl w:val="3"/>
          <w:numId w:val="2"/>
        </w:numPr>
        <w:ind w:left="1350" w:firstLine="0"/>
        <w:jc w:val="both"/>
      </w:pPr>
      <w:r>
        <w:t xml:space="preserve">All deliveries to the </w:t>
      </w:r>
      <w:r w:rsidR="009D02CF">
        <w:t>SS&amp;OE</w:t>
      </w:r>
      <w:r w:rsidR="0015254C">
        <w:t xml:space="preserve"> workshop</w:t>
      </w:r>
      <w:r w:rsidR="0015254C" w:rsidDel="0015254C">
        <w:t xml:space="preserve"> </w:t>
      </w:r>
      <w:r>
        <w:t xml:space="preserve">should be confirmed, communicated and acknowledged by </w:t>
      </w:r>
      <w:r w:rsidR="009D02CF">
        <w:t>SS&amp;OE</w:t>
      </w:r>
      <w:r w:rsidR="0015254C">
        <w:t xml:space="preserve"> representative </w:t>
      </w:r>
      <w:r>
        <w:t xml:space="preserve">prior to arrival at the facility. </w:t>
      </w:r>
    </w:p>
    <w:p w14:paraId="4A23EF3F" w14:textId="067ABD16" w:rsidR="003B156C" w:rsidRDefault="003B156C" w:rsidP="00453D14">
      <w:pPr>
        <w:pStyle w:val="BodyTextIndent"/>
        <w:numPr>
          <w:ilvl w:val="3"/>
          <w:numId w:val="2"/>
        </w:numPr>
        <w:ind w:left="1350" w:firstLine="0"/>
        <w:jc w:val="both"/>
      </w:pPr>
      <w:r>
        <w:t xml:space="preserve">The </w:t>
      </w:r>
      <w:r w:rsidR="009D02CF">
        <w:t>SS&amp;OE</w:t>
      </w:r>
      <w:r w:rsidR="002A38B9">
        <w:t xml:space="preserve"> </w:t>
      </w:r>
      <w:r w:rsidR="0028155E">
        <w:t xml:space="preserve">representative </w:t>
      </w:r>
      <w:r>
        <w:t xml:space="preserve">requires the following delivery information from the customer or supplier as soon as is available, and preferably one (1) week prior to the planned delivery: </w:t>
      </w:r>
    </w:p>
    <w:p w14:paraId="5F9E3015" w14:textId="77777777" w:rsidR="003B156C" w:rsidRPr="003B156C" w:rsidRDefault="003B156C" w:rsidP="00453D14">
      <w:pPr>
        <w:pStyle w:val="BodyTextIndent"/>
        <w:numPr>
          <w:ilvl w:val="3"/>
          <w:numId w:val="3"/>
        </w:numPr>
        <w:jc w:val="both"/>
      </w:pPr>
      <w:r w:rsidRPr="003B156C">
        <w:t xml:space="preserve">Date of delivery; </w:t>
      </w:r>
    </w:p>
    <w:p w14:paraId="52A77A8E" w14:textId="77777777" w:rsidR="003B156C" w:rsidRPr="003B156C" w:rsidRDefault="003B156C" w:rsidP="00453D14">
      <w:pPr>
        <w:pStyle w:val="BodyTextIndent"/>
        <w:numPr>
          <w:ilvl w:val="3"/>
          <w:numId w:val="3"/>
        </w:numPr>
        <w:jc w:val="both"/>
      </w:pPr>
      <w:r w:rsidRPr="003B156C">
        <w:t>Detailed listing of items to be delivered and received at the Jandakot Facility - Part Number - Serial Number - Description - Quantity - Specific comments; and</w:t>
      </w:r>
    </w:p>
    <w:p w14:paraId="7E158D1F" w14:textId="77777777" w:rsidR="003B156C" w:rsidRPr="003B156C" w:rsidRDefault="003B156C" w:rsidP="00453D14">
      <w:pPr>
        <w:pStyle w:val="BodyTextIndent"/>
        <w:numPr>
          <w:ilvl w:val="3"/>
          <w:numId w:val="3"/>
        </w:numPr>
        <w:jc w:val="both"/>
      </w:pPr>
      <w:r w:rsidRPr="003B156C">
        <w:t>Post-receipt instructions (such as inspection, preservation, storage location).</w:t>
      </w:r>
    </w:p>
    <w:p w14:paraId="1BD3E1EA" w14:textId="3077C7B4" w:rsidR="003B156C" w:rsidRDefault="003B156C" w:rsidP="00453D14">
      <w:pPr>
        <w:pStyle w:val="BodyTextIndent"/>
        <w:numPr>
          <w:ilvl w:val="3"/>
          <w:numId w:val="2"/>
        </w:numPr>
        <w:ind w:left="1440" w:firstLine="0"/>
        <w:jc w:val="both"/>
      </w:pPr>
      <w:r>
        <w:t xml:space="preserve">The </w:t>
      </w:r>
      <w:r w:rsidR="009D02CF">
        <w:t>SS&amp;OE</w:t>
      </w:r>
      <w:r w:rsidR="002A38B9">
        <w:t xml:space="preserve"> representative </w:t>
      </w:r>
      <w:r>
        <w:t xml:space="preserve">will arrange for the Customer’s delivery to be logged into Oracle, and will provide the Customer with a unique delivery </w:t>
      </w:r>
      <w:r w:rsidR="00FB2399">
        <w:t xml:space="preserve">RMA </w:t>
      </w:r>
      <w:r>
        <w:t xml:space="preserve"> number as confirmation and acceptance of the delivery. </w:t>
      </w:r>
    </w:p>
    <w:p w14:paraId="5D2F5F24" w14:textId="02C3BF6B" w:rsidR="003B156C" w:rsidRDefault="003B156C" w:rsidP="00453D14">
      <w:pPr>
        <w:pStyle w:val="BodyTextIndent"/>
        <w:numPr>
          <w:ilvl w:val="3"/>
          <w:numId w:val="2"/>
        </w:numPr>
        <w:ind w:left="1440" w:firstLine="0"/>
        <w:jc w:val="both"/>
      </w:pPr>
      <w:r>
        <w:t>In the instances where the contents of deliveries are not confirmed until time of pick-up, the Customer must confirm the number of containers/boxes to be delivered, and the appointed representative who can validate the delivered items when received at Jandakot</w:t>
      </w:r>
      <w:r w:rsidR="002A38B9">
        <w:t xml:space="preserve"> SS/DS Workshop</w:t>
      </w:r>
      <w:r>
        <w:t xml:space="preserve">. </w:t>
      </w:r>
    </w:p>
    <w:p w14:paraId="7D61D206" w14:textId="0DB57208" w:rsidR="003B156C" w:rsidRDefault="003B156C" w:rsidP="00453D14">
      <w:pPr>
        <w:pStyle w:val="BodyTextIndent"/>
        <w:numPr>
          <w:ilvl w:val="3"/>
          <w:numId w:val="2"/>
        </w:numPr>
        <w:ind w:left="1440" w:firstLine="0"/>
        <w:jc w:val="both"/>
      </w:pPr>
      <w:r>
        <w:t xml:space="preserve">All items delivered to the </w:t>
      </w:r>
      <w:r w:rsidR="009D02CF">
        <w:t>BHGE</w:t>
      </w:r>
      <w:r>
        <w:t xml:space="preserve"> Jandakot facility shall be appropriately and safely packed, loaded and transported; where deliveries do not comply with </w:t>
      </w:r>
      <w:r w:rsidR="009D02CF">
        <w:t>BHGE</w:t>
      </w:r>
      <w:r w:rsidR="002A38B9">
        <w:t xml:space="preserve"> </w:t>
      </w:r>
      <w:r w:rsidR="009D02CF">
        <w:t>and/</w:t>
      </w:r>
      <w:r>
        <w:t xml:space="preserve">or good industry practices, including occupational health and safety, </w:t>
      </w:r>
      <w:r w:rsidR="009D02CF">
        <w:t>BHGE</w:t>
      </w:r>
      <w:r w:rsidR="002A38B9">
        <w:t xml:space="preserve"> </w:t>
      </w:r>
      <w:r>
        <w:t xml:space="preserve">reserves the right to reject deliveries in part or whole. </w:t>
      </w:r>
    </w:p>
    <w:p w14:paraId="2CC32A3D" w14:textId="77777777" w:rsidR="003B156C" w:rsidRDefault="003B156C" w:rsidP="00453D14">
      <w:pPr>
        <w:pStyle w:val="BodyTextIndent"/>
        <w:numPr>
          <w:ilvl w:val="2"/>
          <w:numId w:val="2"/>
        </w:numPr>
        <w:ind w:left="720" w:firstLine="0"/>
      </w:pPr>
      <w:r>
        <w:lastRenderedPageBreak/>
        <w:t xml:space="preserve">Output:  </w:t>
      </w:r>
      <w:r w:rsidR="004750DF">
        <w:t>Delivery documentation contains valid RMA number</w:t>
      </w:r>
    </w:p>
    <w:p w14:paraId="4660D8A8" w14:textId="34F71959" w:rsidR="003B156C" w:rsidRDefault="003B156C" w:rsidP="00B72EA7">
      <w:pPr>
        <w:pStyle w:val="BodyTextIndent"/>
        <w:numPr>
          <w:ilvl w:val="1"/>
          <w:numId w:val="2"/>
        </w:numPr>
        <w:tabs>
          <w:tab w:val="clear" w:pos="864"/>
          <w:tab w:val="num" w:pos="1170"/>
        </w:tabs>
        <w:spacing w:before="240"/>
        <w:ind w:left="1170" w:hanging="450"/>
        <w:rPr>
          <w:b/>
        </w:rPr>
      </w:pPr>
      <w:r w:rsidRPr="003B156C">
        <w:rPr>
          <w:b/>
        </w:rPr>
        <w:t>Delivery of Goods at the GE</w:t>
      </w:r>
      <w:r w:rsidR="00FB2399">
        <w:rPr>
          <w:b/>
        </w:rPr>
        <w:t xml:space="preserve"> O&amp;G</w:t>
      </w:r>
      <w:r w:rsidRPr="003B156C">
        <w:rPr>
          <w:b/>
        </w:rPr>
        <w:t xml:space="preserve"> </w:t>
      </w:r>
      <w:r w:rsidR="00FB2399">
        <w:rPr>
          <w:b/>
        </w:rPr>
        <w:t xml:space="preserve">SS/DS workshop </w:t>
      </w:r>
    </w:p>
    <w:p w14:paraId="0C6476C8" w14:textId="1A856295" w:rsidR="003B156C" w:rsidRDefault="003B156C" w:rsidP="00880002">
      <w:pPr>
        <w:pStyle w:val="BodyTextIndent"/>
        <w:numPr>
          <w:ilvl w:val="2"/>
          <w:numId w:val="2"/>
        </w:numPr>
        <w:tabs>
          <w:tab w:val="clear" w:pos="1368"/>
          <w:tab w:val="num" w:pos="1440"/>
        </w:tabs>
        <w:ind w:hanging="360"/>
        <w:jc w:val="both"/>
      </w:pPr>
      <w:r>
        <w:t>Input:</w:t>
      </w:r>
      <w:r w:rsidR="004750DF">
        <w:t xml:space="preserve">  </w:t>
      </w:r>
      <w:r w:rsidR="004750DF" w:rsidRPr="004750DF">
        <w:t xml:space="preserve">All deliveries to the </w:t>
      </w:r>
      <w:r w:rsidR="009D02CF">
        <w:t>BHGE</w:t>
      </w:r>
      <w:r w:rsidR="004750DF" w:rsidRPr="004750DF">
        <w:t xml:space="preserve"> Jandakot facility</w:t>
      </w:r>
    </w:p>
    <w:p w14:paraId="052D90A8" w14:textId="08F63261" w:rsidR="003B156C" w:rsidRDefault="003B156C" w:rsidP="00880002">
      <w:pPr>
        <w:pStyle w:val="BodyTextIndent"/>
        <w:numPr>
          <w:ilvl w:val="2"/>
          <w:numId w:val="2"/>
        </w:numPr>
        <w:tabs>
          <w:tab w:val="clear" w:pos="1368"/>
          <w:tab w:val="num" w:pos="1440"/>
        </w:tabs>
        <w:ind w:hanging="360"/>
        <w:jc w:val="both"/>
      </w:pPr>
      <w:r>
        <w:t>Process</w:t>
      </w:r>
      <w:r w:rsidR="008C1332">
        <w:t xml:space="preserve"> Steps</w:t>
      </w:r>
      <w:r>
        <w:t xml:space="preserve">: </w:t>
      </w:r>
    </w:p>
    <w:p w14:paraId="401320C6" w14:textId="4CC0C733" w:rsidR="004750DF" w:rsidRDefault="004750DF" w:rsidP="00880002">
      <w:pPr>
        <w:pStyle w:val="BodyTextIndent"/>
        <w:numPr>
          <w:ilvl w:val="3"/>
          <w:numId w:val="2"/>
        </w:numPr>
        <w:ind w:left="1440" w:firstLine="0"/>
        <w:jc w:val="both"/>
      </w:pPr>
      <w:r>
        <w:t xml:space="preserve">Upon arrival of any item to the </w:t>
      </w:r>
      <w:r w:rsidR="009D02CF">
        <w:t>BH</w:t>
      </w:r>
      <w:r w:rsidR="002A38B9">
        <w:t xml:space="preserve">GE </w:t>
      </w:r>
      <w:r>
        <w:t>Jandakot facility, the Security Guard on duty, or designated nominee, shall direct the delivery to the identified Inwards Goods area. Appropriate signage shall be clearly displayed around the facility to help guide the deliverer to the designated area if the Security Guard is not available at the front gate to greet the delivery.</w:t>
      </w:r>
    </w:p>
    <w:p w14:paraId="38DD180F" w14:textId="34AC2E43" w:rsidR="004750DF" w:rsidRDefault="004750DF" w:rsidP="00880002">
      <w:pPr>
        <w:pStyle w:val="BodyTextIndent"/>
        <w:numPr>
          <w:ilvl w:val="3"/>
          <w:numId w:val="2"/>
        </w:numPr>
        <w:ind w:left="1440" w:firstLine="0"/>
        <w:jc w:val="both"/>
      </w:pPr>
      <w:r>
        <w:t>No deliveries shall be signed for or accepted via reception, via the Security Guard or via any employee who does not fall within the</w:t>
      </w:r>
      <w:r w:rsidR="002A38B9">
        <w:t xml:space="preserve"> </w:t>
      </w:r>
      <w:r w:rsidR="009D02CF">
        <w:t>SS&amp;OE</w:t>
      </w:r>
      <w:r w:rsidR="002A38B9">
        <w:t xml:space="preserve"> </w:t>
      </w:r>
      <w:r>
        <w:t xml:space="preserve">Warehouse Department.  </w:t>
      </w:r>
    </w:p>
    <w:p w14:paraId="14F0BFE8" w14:textId="77777777" w:rsidR="004750DF" w:rsidRDefault="004750DF" w:rsidP="00880002">
      <w:pPr>
        <w:pStyle w:val="BodyTextIndent"/>
        <w:numPr>
          <w:ilvl w:val="3"/>
          <w:numId w:val="2"/>
        </w:numPr>
        <w:ind w:left="1440" w:firstLine="0"/>
        <w:jc w:val="both"/>
      </w:pPr>
      <w:r>
        <w:t>If approached, employees shall direct all deliveries to the Inwards Goods area.</w:t>
      </w:r>
    </w:p>
    <w:p w14:paraId="78E6494A" w14:textId="3D8FF018" w:rsidR="00FB0D09" w:rsidRPr="009D02CF" w:rsidRDefault="003B156C" w:rsidP="009D02CF">
      <w:pPr>
        <w:pStyle w:val="BodyTextIndent"/>
        <w:numPr>
          <w:ilvl w:val="2"/>
          <w:numId w:val="2"/>
        </w:numPr>
        <w:tabs>
          <w:tab w:val="clear" w:pos="1368"/>
          <w:tab w:val="num" w:pos="1440"/>
        </w:tabs>
        <w:ind w:hanging="360"/>
        <w:jc w:val="both"/>
      </w:pPr>
      <w:r>
        <w:t>Output:</w:t>
      </w:r>
      <w:r w:rsidR="004750DF">
        <w:t xml:space="preserve">  Deliveries directed to designated delivery location</w:t>
      </w:r>
    </w:p>
    <w:p w14:paraId="5D387314" w14:textId="713427C3" w:rsidR="00010C46" w:rsidRDefault="003B156C" w:rsidP="00453D14">
      <w:pPr>
        <w:pStyle w:val="BodyTextIndent"/>
        <w:numPr>
          <w:ilvl w:val="1"/>
          <w:numId w:val="2"/>
        </w:numPr>
        <w:tabs>
          <w:tab w:val="clear" w:pos="864"/>
          <w:tab w:val="num" w:pos="1170"/>
        </w:tabs>
        <w:ind w:left="1170" w:hanging="450"/>
        <w:rPr>
          <w:b/>
        </w:rPr>
      </w:pPr>
      <w:r w:rsidRPr="003B156C">
        <w:rPr>
          <w:b/>
        </w:rPr>
        <w:t>Review and Acceptance of Delivery</w:t>
      </w:r>
    </w:p>
    <w:p w14:paraId="59A3A460" w14:textId="22960BBB" w:rsidR="003B156C" w:rsidRDefault="003B156C" w:rsidP="00880002">
      <w:pPr>
        <w:pStyle w:val="BodyTextIndent"/>
        <w:numPr>
          <w:ilvl w:val="2"/>
          <w:numId w:val="2"/>
        </w:numPr>
        <w:ind w:hanging="360"/>
        <w:jc w:val="both"/>
      </w:pPr>
      <w:r>
        <w:t>Input:</w:t>
      </w:r>
      <w:r w:rsidR="004750DF">
        <w:t xml:space="preserve">  </w:t>
      </w:r>
      <w:r w:rsidR="004750DF" w:rsidRPr="004750DF">
        <w:t xml:space="preserve">All deliveries </w:t>
      </w:r>
      <w:r w:rsidR="004750DF">
        <w:t xml:space="preserve">arriving at the </w:t>
      </w:r>
      <w:r w:rsidR="00D85A6B">
        <w:t xml:space="preserve">identified Inwards Goods area of </w:t>
      </w:r>
      <w:r w:rsidR="009D02CF">
        <w:t>SS&amp;OE</w:t>
      </w:r>
      <w:r w:rsidR="002A38B9">
        <w:t xml:space="preserve">  </w:t>
      </w:r>
      <w:r w:rsidR="004750DF">
        <w:t>Warehouse</w:t>
      </w:r>
      <w:r w:rsidR="002A38B9">
        <w:t xml:space="preserve"> </w:t>
      </w:r>
    </w:p>
    <w:p w14:paraId="75E5D61B" w14:textId="4D6DD0F5" w:rsidR="003B156C" w:rsidRDefault="003B156C" w:rsidP="00880002">
      <w:pPr>
        <w:pStyle w:val="BodyTextIndent"/>
        <w:numPr>
          <w:ilvl w:val="2"/>
          <w:numId w:val="2"/>
        </w:numPr>
        <w:ind w:hanging="360"/>
        <w:jc w:val="both"/>
      </w:pPr>
      <w:r>
        <w:t>Process</w:t>
      </w:r>
      <w:r w:rsidR="008C1332">
        <w:t xml:space="preserve"> Steps</w:t>
      </w:r>
      <w:r>
        <w:t xml:space="preserve">: </w:t>
      </w:r>
    </w:p>
    <w:p w14:paraId="44D7DBC6" w14:textId="77777777" w:rsidR="008B7C8C" w:rsidRDefault="004750DF" w:rsidP="008B7C8C">
      <w:pPr>
        <w:pStyle w:val="BodyTextIndent"/>
        <w:numPr>
          <w:ilvl w:val="3"/>
          <w:numId w:val="2"/>
        </w:numPr>
        <w:ind w:left="1350" w:firstLine="0"/>
        <w:jc w:val="both"/>
      </w:pPr>
      <w:r>
        <w:t>Safety – The Warehouse Coordinator or designated nominee will evaluate the safety of the load and will reject any load that is unsafe to offload</w:t>
      </w:r>
      <w:r w:rsidR="008113CF">
        <w:t xml:space="preserve"> (refer QW-EHS-PER-001 – Loading Unloading of Equipment From Vehicles)</w:t>
      </w:r>
      <w:r>
        <w:t>.</w:t>
      </w:r>
    </w:p>
    <w:p w14:paraId="61B34FAF" w14:textId="4FA69611" w:rsidR="004750DF" w:rsidRDefault="004750DF" w:rsidP="008B7C8C">
      <w:pPr>
        <w:pStyle w:val="BodyTextIndent"/>
        <w:numPr>
          <w:ilvl w:val="3"/>
          <w:numId w:val="2"/>
        </w:numPr>
        <w:ind w:left="1350" w:firstLine="0"/>
        <w:jc w:val="both"/>
      </w:pPr>
      <w:r>
        <w:t>The Warehouse Coordinator or designated nominee shall review the delivery documentation and establish the correct location for unloading the goods.</w:t>
      </w:r>
      <w:r w:rsidR="009B79D8">
        <w:t xml:space="preserve"> Where required, the Warehouse Coordinator or designated nominee will ensure the relevant MSDS is received in accordance with site Chemical Management requirements (</w:t>
      </w:r>
      <w:r w:rsidR="009D02CF" w:rsidRPr="009D02CF">
        <w:t>OGEHSS-HS-16</w:t>
      </w:r>
      <w:r w:rsidR="009B79D8">
        <w:t>).</w:t>
      </w:r>
    </w:p>
    <w:p w14:paraId="3704D5C6" w14:textId="77777777" w:rsidR="004750DF" w:rsidRDefault="004750DF" w:rsidP="00880002">
      <w:pPr>
        <w:pStyle w:val="BodyTextIndent"/>
        <w:numPr>
          <w:ilvl w:val="3"/>
          <w:numId w:val="2"/>
        </w:numPr>
        <w:ind w:left="1350" w:firstLine="0"/>
        <w:jc w:val="both"/>
      </w:pPr>
      <w:r>
        <w:t>The Warehouse Coordinator, or designated nominee, shall perform a visual inspection of items received to ensure items received are not damaged, in good condition and there is no degradation of the packaging.</w:t>
      </w:r>
    </w:p>
    <w:p w14:paraId="2B71FB2E" w14:textId="6CFECD9A" w:rsidR="00800751" w:rsidRDefault="00800751" w:rsidP="00880002">
      <w:pPr>
        <w:pStyle w:val="BodyTextIndent"/>
        <w:numPr>
          <w:ilvl w:val="3"/>
          <w:numId w:val="2"/>
        </w:numPr>
        <w:ind w:firstLine="54"/>
        <w:jc w:val="both"/>
      </w:pPr>
      <w:r>
        <w:t xml:space="preserve">In the event that documentation is incomplete, incorrect, or the nature of the delivery is unknown, the Warehouse Coordinator or designated nominee shall place the </w:t>
      </w:r>
      <w:r w:rsidR="00A377CF">
        <w:t>‘GOODS ON HOLD’</w:t>
      </w:r>
      <w:r>
        <w:t xml:space="preserve"> until the correct nature of the delivery is ascertained. Refer to the Identification &amp; Traceability Work Instruction (QW-FAC-PER-005) for marking and tagging requirements.</w:t>
      </w:r>
    </w:p>
    <w:p w14:paraId="5060B499" w14:textId="486EA269" w:rsidR="00800751" w:rsidRDefault="00800751" w:rsidP="00880002">
      <w:pPr>
        <w:pStyle w:val="BodyTextIndent"/>
        <w:numPr>
          <w:ilvl w:val="3"/>
          <w:numId w:val="2"/>
        </w:numPr>
        <w:ind w:firstLine="54"/>
        <w:jc w:val="both"/>
      </w:pPr>
      <w:r>
        <w:lastRenderedPageBreak/>
        <w:t>The Warehouse Coordinator, or designated nominee, shall inform the responsible person/s or group (e.g. Buyer, ISC</w:t>
      </w:r>
      <w:r w:rsidR="00004728">
        <w:t>/ISL</w:t>
      </w:r>
      <w:r>
        <w:t>, Rentals, CDE) that the delivery has been placed on Hold and the reasons for the quarantine action.</w:t>
      </w:r>
    </w:p>
    <w:p w14:paraId="211A60B5" w14:textId="7503BD7D" w:rsidR="00800751" w:rsidRDefault="00800751" w:rsidP="00880002">
      <w:pPr>
        <w:pStyle w:val="BodyTextIndent"/>
        <w:numPr>
          <w:ilvl w:val="3"/>
          <w:numId w:val="2"/>
        </w:numPr>
        <w:ind w:firstLine="54"/>
        <w:jc w:val="both"/>
      </w:pPr>
      <w:r w:rsidRPr="00B72EA7">
        <w:t>The responsible person/s shall provide the required information and notify the Customer immediately if the item is Customer Owned Equipment.</w:t>
      </w:r>
    </w:p>
    <w:p w14:paraId="24CF0B9C" w14:textId="02E299B6" w:rsidR="00600CA3" w:rsidRDefault="00D84E55" w:rsidP="00880002">
      <w:pPr>
        <w:pStyle w:val="BodyTextIndent"/>
        <w:numPr>
          <w:ilvl w:val="3"/>
          <w:numId w:val="2"/>
        </w:numPr>
        <w:ind w:left="1350" w:firstLine="0"/>
        <w:jc w:val="both"/>
      </w:pPr>
      <w:r>
        <w:t>BH</w:t>
      </w:r>
      <w:r w:rsidR="00600CA3">
        <w:t xml:space="preserve">GE PO items </w:t>
      </w:r>
      <w:r w:rsidR="00A377CF">
        <w:t>sha</w:t>
      </w:r>
      <w:r>
        <w:t>ll be stamped with the Inwards G</w:t>
      </w:r>
      <w:r w:rsidR="00A377CF">
        <w:t>oods stamp on the first page of the PO. This stamp details the actions required to complete proper Quality receipt.</w:t>
      </w:r>
    </w:p>
    <w:p w14:paraId="35FD2655" w14:textId="3FD12018" w:rsidR="00600CA3" w:rsidRDefault="00600CA3" w:rsidP="00880002">
      <w:pPr>
        <w:pStyle w:val="BodyTextIndent"/>
        <w:numPr>
          <w:ilvl w:val="3"/>
          <w:numId w:val="2"/>
        </w:numPr>
        <w:ind w:left="1350" w:firstLine="0"/>
        <w:jc w:val="both"/>
      </w:pPr>
      <w:r>
        <w:t xml:space="preserve">For Customer owned goods the details of the delivery will be captured in the </w:t>
      </w:r>
      <w:r w:rsidR="00D84E55">
        <w:t>applicable ERP system</w:t>
      </w:r>
      <w:r>
        <w:t>.</w:t>
      </w:r>
    </w:p>
    <w:p w14:paraId="75D2FA11" w14:textId="77777777" w:rsidR="00E23AA1" w:rsidRDefault="00E23AA1" w:rsidP="00880002">
      <w:pPr>
        <w:pStyle w:val="BodyTextIndent"/>
        <w:numPr>
          <w:ilvl w:val="3"/>
          <w:numId w:val="2"/>
        </w:numPr>
        <w:ind w:left="1350" w:firstLine="0"/>
        <w:jc w:val="both"/>
      </w:pPr>
      <w:r>
        <w:t>Upon receipt of Inwards Goods, the Warehouse Coordinator, or designated nominee is responsible for categorizing deliveries as follows:</w:t>
      </w:r>
    </w:p>
    <w:p w14:paraId="39D05CE1" w14:textId="7E88C418" w:rsidR="00E23AA1" w:rsidRPr="004750DF" w:rsidRDefault="00E23AA1" w:rsidP="00880002">
      <w:pPr>
        <w:pStyle w:val="BodyTextIndent"/>
        <w:numPr>
          <w:ilvl w:val="3"/>
          <w:numId w:val="3"/>
        </w:numPr>
        <w:tabs>
          <w:tab w:val="left" w:pos="2430"/>
        </w:tabs>
        <w:ind w:firstLine="0"/>
        <w:jc w:val="both"/>
      </w:pPr>
      <w:r w:rsidRPr="004750DF">
        <w:t>Rental Tools – refer to Rental Tool Process WI (QW-FAC-PER-003)</w:t>
      </w:r>
      <w:r w:rsidR="00004728">
        <w:t>;</w:t>
      </w:r>
    </w:p>
    <w:p w14:paraId="41FDDE17" w14:textId="31906B6A" w:rsidR="00E23AA1" w:rsidRDefault="00E23AA1" w:rsidP="00880002">
      <w:pPr>
        <w:pStyle w:val="BodyTextIndent"/>
        <w:numPr>
          <w:ilvl w:val="3"/>
          <w:numId w:val="3"/>
        </w:numPr>
        <w:tabs>
          <w:tab w:val="left" w:pos="2430"/>
        </w:tabs>
        <w:ind w:firstLine="0"/>
        <w:jc w:val="both"/>
      </w:pPr>
      <w:r w:rsidRPr="004750DF">
        <w:t xml:space="preserve">Customer Owned Equipment for Storage – refer to </w:t>
      </w:r>
      <w:r w:rsidR="005068C0">
        <w:t>Equipment Management OTR</w:t>
      </w:r>
      <w:r w:rsidRPr="004750DF">
        <w:t xml:space="preserve"> WI (QW-FAC-PER-0</w:t>
      </w:r>
      <w:r w:rsidR="00600CA3">
        <w:t>20</w:t>
      </w:r>
      <w:r w:rsidRPr="004750DF">
        <w:t>).</w:t>
      </w:r>
    </w:p>
    <w:p w14:paraId="024248A8" w14:textId="3C120D6E" w:rsidR="00F42361" w:rsidRDefault="00F42361" w:rsidP="00880002">
      <w:pPr>
        <w:pStyle w:val="BodyTextIndent"/>
        <w:numPr>
          <w:ilvl w:val="3"/>
          <w:numId w:val="2"/>
        </w:numPr>
        <w:tabs>
          <w:tab w:val="clear" w:pos="1800"/>
          <w:tab w:val="num" w:pos="2268"/>
        </w:tabs>
        <w:ind w:left="1350" w:firstLine="0"/>
        <w:jc w:val="both"/>
      </w:pPr>
      <w:r>
        <w:t>The Warehouse Coordinator shall mark and tag the goods according to the Identification and Tagging Work Instruction, QW-FAC-PER-005.</w:t>
      </w:r>
    </w:p>
    <w:p w14:paraId="631CEAC4" w14:textId="6B642164" w:rsidR="00564A86" w:rsidRDefault="006042AC" w:rsidP="00880002">
      <w:pPr>
        <w:pStyle w:val="BodyTextIndent"/>
        <w:numPr>
          <w:ilvl w:val="3"/>
          <w:numId w:val="2"/>
        </w:numPr>
        <w:ind w:left="1350" w:firstLine="0"/>
        <w:jc w:val="both"/>
      </w:pPr>
      <w:r>
        <w:t xml:space="preserve">“First Receipt” of </w:t>
      </w:r>
      <w:r w:rsidR="00C76872">
        <w:t>s</w:t>
      </w:r>
      <w:r w:rsidR="00564A86">
        <w:t>pare</w:t>
      </w:r>
      <w:r w:rsidR="00C76872">
        <w:t xml:space="preserve"> part</w:t>
      </w:r>
      <w:r w:rsidR="00564A86">
        <w:t xml:space="preserve">s and repaired equipment returned from vendors with </w:t>
      </w:r>
      <w:r w:rsidR="00573343">
        <w:t>BH</w:t>
      </w:r>
      <w:r w:rsidR="00564A86">
        <w:t>GE part numbers will</w:t>
      </w:r>
      <w:r>
        <w:t xml:space="preserve"> be entered into Oracle.</w:t>
      </w:r>
      <w:r w:rsidR="00564A86">
        <w:t xml:space="preserve">  </w:t>
      </w:r>
    </w:p>
    <w:p w14:paraId="756C7709" w14:textId="44AF0D47" w:rsidR="00A377CF" w:rsidRDefault="003B156C" w:rsidP="00880002">
      <w:pPr>
        <w:pStyle w:val="BodyTextIndent"/>
        <w:numPr>
          <w:ilvl w:val="2"/>
          <w:numId w:val="2"/>
        </w:numPr>
        <w:ind w:hanging="360"/>
        <w:jc w:val="both"/>
      </w:pPr>
      <w:r>
        <w:t>Output:</w:t>
      </w:r>
      <w:r w:rsidR="004750DF">
        <w:t xml:space="preserve">  Deliveries are accepted and unloaded or returned without unloading.</w:t>
      </w:r>
    </w:p>
    <w:p w14:paraId="5BAFC9A2" w14:textId="77777777" w:rsidR="003B156C" w:rsidRDefault="003B156C" w:rsidP="00880002">
      <w:pPr>
        <w:pStyle w:val="BodyTextIndent"/>
        <w:numPr>
          <w:ilvl w:val="1"/>
          <w:numId w:val="2"/>
        </w:numPr>
        <w:tabs>
          <w:tab w:val="clear" w:pos="864"/>
          <w:tab w:val="num" w:pos="1170"/>
        </w:tabs>
        <w:spacing w:before="240"/>
        <w:ind w:left="1170" w:hanging="450"/>
        <w:jc w:val="both"/>
        <w:rPr>
          <w:b/>
        </w:rPr>
      </w:pPr>
      <w:r w:rsidRPr="003B156C">
        <w:rPr>
          <w:b/>
        </w:rPr>
        <w:t>Quality Inspection</w:t>
      </w:r>
    </w:p>
    <w:p w14:paraId="01D7326F" w14:textId="77777777" w:rsidR="003B156C" w:rsidRDefault="003B156C" w:rsidP="00880002">
      <w:pPr>
        <w:pStyle w:val="BodyTextIndent"/>
        <w:numPr>
          <w:ilvl w:val="2"/>
          <w:numId w:val="2"/>
        </w:numPr>
        <w:ind w:hanging="360"/>
        <w:jc w:val="both"/>
      </w:pPr>
      <w:r>
        <w:t>Input:</w:t>
      </w:r>
      <w:r w:rsidR="002E502F">
        <w:t xml:space="preserve">  Received deliveries</w:t>
      </w:r>
    </w:p>
    <w:p w14:paraId="37B672FD" w14:textId="74B135E7" w:rsidR="003B156C" w:rsidRDefault="003B156C" w:rsidP="00880002">
      <w:pPr>
        <w:pStyle w:val="BodyTextIndent"/>
        <w:numPr>
          <w:ilvl w:val="2"/>
          <w:numId w:val="2"/>
        </w:numPr>
        <w:ind w:hanging="360"/>
        <w:jc w:val="both"/>
      </w:pPr>
      <w:r>
        <w:t>Process</w:t>
      </w:r>
      <w:r w:rsidR="008C1332">
        <w:t xml:space="preserve"> Steps</w:t>
      </w:r>
      <w:r>
        <w:t xml:space="preserve">: </w:t>
      </w:r>
    </w:p>
    <w:p w14:paraId="432390C1" w14:textId="09330DE1" w:rsidR="00A377CF" w:rsidRDefault="00A377CF" w:rsidP="00880002">
      <w:pPr>
        <w:pStyle w:val="BodyTextIndent"/>
        <w:numPr>
          <w:ilvl w:val="3"/>
          <w:numId w:val="2"/>
        </w:numPr>
        <w:ind w:left="1350" w:firstLine="0"/>
        <w:jc w:val="both"/>
      </w:pPr>
      <w:r>
        <w:t>All</w:t>
      </w:r>
      <w:r w:rsidR="005068C0">
        <w:t xml:space="preserve"> items received on a </w:t>
      </w:r>
      <w:r w:rsidR="00362620">
        <w:t>BH</w:t>
      </w:r>
      <w:r w:rsidR="005068C0">
        <w:t xml:space="preserve">GE PO will </w:t>
      </w:r>
      <w:r w:rsidR="00362620">
        <w:t>be receipted using the Inwards G</w:t>
      </w:r>
      <w:r w:rsidR="005068C0">
        <w:t>oods</w:t>
      </w:r>
      <w:r>
        <w:t xml:space="preserve"> receipt stamp on the first page of the PO</w:t>
      </w:r>
      <w:r w:rsidR="005068C0">
        <w:t xml:space="preserve">.  </w:t>
      </w:r>
    </w:p>
    <w:p w14:paraId="64788C64" w14:textId="197F203F" w:rsidR="005068C0" w:rsidRDefault="005068C0" w:rsidP="00880002">
      <w:pPr>
        <w:pStyle w:val="BodyTextIndent"/>
        <w:ind w:left="1350"/>
        <w:jc w:val="both"/>
      </w:pPr>
      <w:r>
        <w:t>For assets returning from</w:t>
      </w:r>
      <w:r w:rsidR="00A377CF">
        <w:t xml:space="preserve"> Work Order Sub-Con activities</w:t>
      </w:r>
      <w:r>
        <w:t xml:space="preserve"> the inspection activity will be signed off in the allocated work order.</w:t>
      </w:r>
    </w:p>
    <w:p w14:paraId="213DB5CD" w14:textId="7959EBCF" w:rsidR="006C504B" w:rsidRDefault="006C504B" w:rsidP="00880002">
      <w:pPr>
        <w:pStyle w:val="BodyTextIndent"/>
        <w:ind w:left="1350"/>
        <w:jc w:val="both"/>
      </w:pPr>
      <w:r>
        <w:t>All QC inspections shall be completed using the ‘Inwards Goods QC Guideline’</w:t>
      </w:r>
      <w:r w:rsidR="009D68D0">
        <w:t xml:space="preserve"> QO</w:t>
      </w:r>
      <w:r>
        <w:t>-PER-041.</w:t>
      </w:r>
    </w:p>
    <w:p w14:paraId="078E810B" w14:textId="6ACCBB3F" w:rsidR="00A377CF" w:rsidRPr="00976E29" w:rsidRDefault="00A377CF" w:rsidP="00880002">
      <w:pPr>
        <w:pStyle w:val="BodyTextIndent"/>
        <w:numPr>
          <w:ilvl w:val="3"/>
          <w:numId w:val="2"/>
        </w:numPr>
        <w:ind w:left="1350" w:firstLine="0"/>
        <w:jc w:val="both"/>
      </w:pPr>
      <w:r>
        <w:t>Upon completion of in</w:t>
      </w:r>
      <w:r w:rsidR="00362620">
        <w:t>spection, QC shall complete an O</w:t>
      </w:r>
      <w:r>
        <w:t>racle transaction to confim inspection. The serial numbers and/or batch/heat number will be captured in the comments field during this entry.</w:t>
      </w:r>
    </w:p>
    <w:p w14:paraId="6A3D0F03" w14:textId="3DCE9C6E" w:rsidR="005D77F7" w:rsidRPr="00342EB6" w:rsidRDefault="005068C0" w:rsidP="00342EB6">
      <w:pPr>
        <w:pStyle w:val="BodyTextIndent"/>
        <w:numPr>
          <w:ilvl w:val="3"/>
          <w:numId w:val="2"/>
        </w:numPr>
        <w:ind w:left="1350" w:firstLine="0"/>
        <w:jc w:val="both"/>
      </w:pPr>
      <w:r>
        <w:t xml:space="preserve">When called for by the customer, the Inwards Non-Inventory and Customer Owned Equipment Inspection Sheet (QF-PER-049) shall be completed by a nominated Quality Inspector. Where damage is identified the </w:t>
      </w:r>
      <w:r>
        <w:lastRenderedPageBreak/>
        <w:t xml:space="preserve">allocated </w:t>
      </w:r>
      <w:r w:rsidR="00825A7C">
        <w:t>ISC/</w:t>
      </w:r>
      <w:r>
        <w:t>ISL shall be informed. This record will be stored in the respective customer folder allocated by the project.</w:t>
      </w:r>
      <w:bookmarkStart w:id="7" w:name="_GoBack"/>
      <w:bookmarkEnd w:id="7"/>
    </w:p>
    <w:p w14:paraId="17799703" w14:textId="4BC546E1" w:rsidR="00A377CF" w:rsidRDefault="005068C0" w:rsidP="00880002">
      <w:pPr>
        <w:pStyle w:val="BodyTextIndent"/>
        <w:numPr>
          <w:ilvl w:val="3"/>
          <w:numId w:val="2"/>
        </w:numPr>
        <w:ind w:left="1350" w:firstLine="0"/>
        <w:jc w:val="both"/>
      </w:pPr>
      <w:r>
        <w:t>Where parts are received without the required quality documentation, a ‘</w:t>
      </w:r>
      <w:r w:rsidR="00A377CF">
        <w:t>GOODS ON HOLD’ (Refer Identification and Traceability WI) tag shall be attached to the part and missing documents requested directly from the applicable Vendor. The part should be adequately stored to prevent full receipt into the system until the appropriate documentation is received and the applicable ODM/ISL</w:t>
      </w:r>
      <w:r w:rsidR="00825A7C">
        <w:t>/ISC</w:t>
      </w:r>
      <w:r w:rsidR="00A377CF">
        <w:t xml:space="preserve"> notified.</w:t>
      </w:r>
    </w:p>
    <w:p w14:paraId="3562C374" w14:textId="695B8B92" w:rsidR="006C504B" w:rsidRPr="00976E29" w:rsidRDefault="006C504B" w:rsidP="00880002">
      <w:pPr>
        <w:pStyle w:val="BodyTextIndent"/>
        <w:numPr>
          <w:ilvl w:val="3"/>
          <w:numId w:val="2"/>
        </w:numPr>
        <w:ind w:left="1350" w:firstLine="0"/>
        <w:jc w:val="both"/>
      </w:pPr>
      <w:r>
        <w:t>Where identified, QC shall advise warehouse of any additional packing / preservation requirements.</w:t>
      </w:r>
    </w:p>
    <w:p w14:paraId="2529D8B7" w14:textId="2CB475F0" w:rsidR="00191434" w:rsidRDefault="004820AA" w:rsidP="00880002">
      <w:pPr>
        <w:pStyle w:val="BodyTextIndent"/>
        <w:numPr>
          <w:ilvl w:val="3"/>
          <w:numId w:val="2"/>
        </w:numPr>
        <w:ind w:left="1350" w:firstLine="0"/>
        <w:jc w:val="both"/>
      </w:pPr>
      <w:r>
        <w:t>In the event that a Non-Conforming product is identified, a GRR shall be initiated in</w:t>
      </w:r>
      <w:r w:rsidR="00A377CF">
        <w:t xml:space="preserve"> accordance with QW-QUA-PER-001 and the applicable ODM/ISL notified.</w:t>
      </w:r>
    </w:p>
    <w:p w14:paraId="12A537DF" w14:textId="1D30E129" w:rsidR="00A377CF" w:rsidRDefault="003B156C" w:rsidP="00880002">
      <w:pPr>
        <w:pStyle w:val="BodyTextIndent"/>
        <w:numPr>
          <w:ilvl w:val="2"/>
          <w:numId w:val="2"/>
        </w:numPr>
        <w:ind w:left="1350" w:hanging="630"/>
        <w:jc w:val="both"/>
      </w:pPr>
      <w:r>
        <w:t>Output:</w:t>
      </w:r>
      <w:r w:rsidR="00976E29">
        <w:t xml:space="preserve">  Completed </w:t>
      </w:r>
      <w:r w:rsidR="00957CA0">
        <w:t>Inwards Goods Inspection and</w:t>
      </w:r>
      <w:r w:rsidR="00976E29">
        <w:t xml:space="preserve"> </w:t>
      </w:r>
      <w:r w:rsidR="00957CA0">
        <w:t>goods checked into warehouse invent</w:t>
      </w:r>
      <w:r w:rsidR="00362620">
        <w:t>ory. Where applicable, complete</w:t>
      </w:r>
      <w:r w:rsidR="00957CA0">
        <w:t xml:space="preserve"> </w:t>
      </w:r>
      <w:r w:rsidR="00976E29">
        <w:t>QF-PER-049.</w:t>
      </w:r>
    </w:p>
    <w:p w14:paraId="7A13893C" w14:textId="5B962423" w:rsidR="003B156C" w:rsidRPr="003B156C" w:rsidRDefault="003B156C" w:rsidP="00B72EA7">
      <w:pPr>
        <w:pStyle w:val="BodyTextIndent"/>
        <w:numPr>
          <w:ilvl w:val="1"/>
          <w:numId w:val="2"/>
        </w:numPr>
        <w:tabs>
          <w:tab w:val="clear" w:pos="864"/>
          <w:tab w:val="num" w:pos="1170"/>
        </w:tabs>
        <w:spacing w:before="240"/>
        <w:ind w:left="1170" w:hanging="450"/>
        <w:rPr>
          <w:b/>
        </w:rPr>
      </w:pPr>
      <w:r w:rsidRPr="003B156C">
        <w:rPr>
          <w:b/>
        </w:rPr>
        <w:t xml:space="preserve">Material </w:t>
      </w:r>
      <w:r w:rsidR="00AA095A">
        <w:rPr>
          <w:b/>
        </w:rPr>
        <w:t xml:space="preserve">Tracking </w:t>
      </w:r>
    </w:p>
    <w:p w14:paraId="5A84C58C" w14:textId="3435D1CB" w:rsidR="003B156C" w:rsidRDefault="003B156C" w:rsidP="00880002">
      <w:pPr>
        <w:pStyle w:val="BodyTextIndent"/>
        <w:numPr>
          <w:ilvl w:val="2"/>
          <w:numId w:val="2"/>
        </w:numPr>
        <w:ind w:hanging="360"/>
        <w:jc w:val="both"/>
      </w:pPr>
      <w:r>
        <w:t>Input:</w:t>
      </w:r>
      <w:r w:rsidR="008D3336">
        <w:t xml:space="preserve">  All </w:t>
      </w:r>
      <w:r w:rsidR="00254948">
        <w:t>goods received by the warehouse</w:t>
      </w:r>
    </w:p>
    <w:p w14:paraId="329B645A" w14:textId="1D4D78E3" w:rsidR="003B156C" w:rsidRDefault="003B156C" w:rsidP="00880002">
      <w:pPr>
        <w:pStyle w:val="BodyTextIndent"/>
        <w:numPr>
          <w:ilvl w:val="2"/>
          <w:numId w:val="2"/>
        </w:numPr>
        <w:ind w:hanging="360"/>
        <w:jc w:val="both"/>
      </w:pPr>
      <w:r>
        <w:t>Process</w:t>
      </w:r>
      <w:r w:rsidR="00254948">
        <w:t xml:space="preserve"> Steps</w:t>
      </w:r>
      <w:r>
        <w:t xml:space="preserve">: </w:t>
      </w:r>
    </w:p>
    <w:p w14:paraId="1586A288" w14:textId="3E05D1E5" w:rsidR="00AA095A" w:rsidRDefault="00AA095A" w:rsidP="00880002">
      <w:pPr>
        <w:pStyle w:val="BodyTextIndent"/>
        <w:numPr>
          <w:ilvl w:val="3"/>
          <w:numId w:val="2"/>
        </w:numPr>
        <w:ind w:left="1350" w:firstLine="0"/>
        <w:jc w:val="both"/>
      </w:pPr>
      <w:r>
        <w:t xml:space="preserve">Customer-Owned items for repair or storage </w:t>
      </w:r>
      <w:r w:rsidR="007C44F7">
        <w:t xml:space="preserve">and GE purchased items for Inventory </w:t>
      </w:r>
      <w:r>
        <w:t xml:space="preserve">shall be booked into the </w:t>
      </w:r>
      <w:r w:rsidR="007C44F7">
        <w:t xml:space="preserve">ERP system </w:t>
      </w:r>
      <w:r>
        <w:t xml:space="preserve">by the Warehouse Coordinator according to QW-FAC-PER-005. </w:t>
      </w:r>
    </w:p>
    <w:p w14:paraId="6A861B62" w14:textId="42DDA526" w:rsidR="00010C46" w:rsidRDefault="003B156C" w:rsidP="00880002">
      <w:pPr>
        <w:pStyle w:val="BodyTextIndent"/>
        <w:numPr>
          <w:ilvl w:val="2"/>
          <w:numId w:val="2"/>
        </w:numPr>
        <w:ind w:hanging="360"/>
        <w:jc w:val="both"/>
      </w:pPr>
      <w:r>
        <w:t>Output:</w:t>
      </w:r>
      <w:r w:rsidR="008D3336">
        <w:t xml:space="preserve">  </w:t>
      </w:r>
      <w:r w:rsidR="007C44F7">
        <w:t>Material transaction in ERP</w:t>
      </w:r>
    </w:p>
    <w:p w14:paraId="35D56C73" w14:textId="77777777" w:rsidR="002E502F" w:rsidRDefault="002E502F">
      <w:pPr>
        <w:rPr>
          <w:rFonts w:ascii="GE Inspira" w:hAnsi="GE Inspira"/>
          <w:color w:val="000000"/>
        </w:rPr>
      </w:pPr>
      <w:r>
        <w:br w:type="page"/>
      </w:r>
    </w:p>
    <w:p w14:paraId="5161DB67" w14:textId="23E4FB12" w:rsidR="00010C46" w:rsidRDefault="00010C46" w:rsidP="00AC1E67">
      <w:pPr>
        <w:pStyle w:val="Heading1"/>
        <w:numPr>
          <w:ilvl w:val="0"/>
          <w:numId w:val="2"/>
        </w:numPr>
        <w:tabs>
          <w:tab w:val="num" w:pos="720"/>
        </w:tabs>
        <w:ind w:left="864" w:right="180" w:hanging="720"/>
      </w:pPr>
      <w:bookmarkStart w:id="8" w:name="_Toc265139835"/>
      <w:r>
        <w:lastRenderedPageBreak/>
        <w:t>Responsibilities</w:t>
      </w:r>
      <w:bookmarkEnd w:id="8"/>
      <w:r>
        <w:t xml:space="preserve">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5446"/>
      </w:tblGrid>
      <w:tr w:rsidR="00AC1E67" w:rsidRPr="001662FE" w14:paraId="314799A4" w14:textId="77777777" w:rsidTr="00AC1E67">
        <w:tc>
          <w:tcPr>
            <w:tcW w:w="2692" w:type="dxa"/>
            <w:shd w:val="clear" w:color="auto" w:fill="BFBFBF"/>
            <w:vAlign w:val="center"/>
          </w:tcPr>
          <w:p w14:paraId="322AE3F2"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Key Role</w:t>
            </w:r>
          </w:p>
        </w:tc>
        <w:tc>
          <w:tcPr>
            <w:tcW w:w="5869" w:type="dxa"/>
            <w:shd w:val="clear" w:color="auto" w:fill="BFBFBF"/>
            <w:vAlign w:val="center"/>
          </w:tcPr>
          <w:p w14:paraId="3277997A"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Responsibility</w:t>
            </w:r>
          </w:p>
        </w:tc>
      </w:tr>
      <w:tr w:rsidR="00AC1E67" w:rsidRPr="001662FE" w14:paraId="23036783" w14:textId="77777777" w:rsidTr="00AC1E67">
        <w:trPr>
          <w:trHeight w:val="897"/>
        </w:trPr>
        <w:tc>
          <w:tcPr>
            <w:tcW w:w="2692" w:type="dxa"/>
            <w:shd w:val="clear" w:color="auto" w:fill="auto"/>
            <w:vAlign w:val="center"/>
          </w:tcPr>
          <w:p w14:paraId="22DDE486" w14:textId="40236AB1" w:rsidR="00AC1E67" w:rsidRPr="00BE1177" w:rsidRDefault="00AC1E67" w:rsidP="000B20A2">
            <w:pPr>
              <w:rPr>
                <w:rFonts w:ascii="GE Inspira" w:hAnsi="GE Inspira" w:cs="Arial"/>
              </w:rPr>
            </w:pPr>
            <w:r w:rsidRPr="00BE1177">
              <w:rPr>
                <w:rFonts w:ascii="GE Inspira" w:hAnsi="GE Inspira"/>
              </w:rPr>
              <w:t>Quality</w:t>
            </w:r>
            <w:r w:rsidR="00254948">
              <w:rPr>
                <w:rFonts w:ascii="GE Inspira" w:hAnsi="GE Inspira"/>
              </w:rPr>
              <w:t xml:space="preserve"> Inspector</w:t>
            </w:r>
          </w:p>
        </w:tc>
        <w:tc>
          <w:tcPr>
            <w:tcW w:w="5869" w:type="dxa"/>
            <w:shd w:val="clear" w:color="auto" w:fill="auto"/>
            <w:vAlign w:val="center"/>
          </w:tcPr>
          <w:p w14:paraId="3594A825" w14:textId="77777777" w:rsidR="00AC1E67" w:rsidRPr="00BE1177" w:rsidRDefault="00AC1E67" w:rsidP="00AC1E67">
            <w:pPr>
              <w:numPr>
                <w:ilvl w:val="0"/>
                <w:numId w:val="6"/>
              </w:numPr>
              <w:autoSpaceDE w:val="0"/>
              <w:autoSpaceDN w:val="0"/>
              <w:adjustRightInd w:val="0"/>
              <w:ind w:left="318" w:hanging="284"/>
              <w:jc w:val="both"/>
              <w:rPr>
                <w:rFonts w:ascii="GE Inspira" w:hAnsi="GE Inspira" w:cs="Arial"/>
                <w:sz w:val="22"/>
                <w:szCs w:val="22"/>
                <w:lang w:val="en-AU" w:eastAsia="en-AU"/>
              </w:rPr>
            </w:pPr>
            <w:r w:rsidRPr="00BE1177">
              <w:rPr>
                <w:rFonts w:ascii="GE Inspira" w:hAnsi="GE Inspira" w:cs="Arial"/>
                <w:sz w:val="22"/>
                <w:szCs w:val="22"/>
                <w:lang w:val="en-AU" w:eastAsia="en-AU"/>
              </w:rPr>
              <w:t>Ensuring that all incoming goods are checked for compliance with the stated requirements and all req</w:t>
            </w:r>
            <w:r>
              <w:rPr>
                <w:rFonts w:ascii="GE Inspira" w:hAnsi="GE Inspira" w:cs="Arial"/>
                <w:sz w:val="22"/>
                <w:szCs w:val="22"/>
                <w:lang w:val="en-AU" w:eastAsia="en-AU"/>
              </w:rPr>
              <w:t>uired documentation is correct and</w:t>
            </w:r>
            <w:r w:rsidRPr="00BE1177">
              <w:rPr>
                <w:rFonts w:ascii="GE Inspira" w:hAnsi="GE Inspira" w:cs="Arial"/>
                <w:sz w:val="22"/>
                <w:szCs w:val="22"/>
                <w:lang w:val="en-AU" w:eastAsia="en-AU"/>
              </w:rPr>
              <w:t xml:space="preserve"> complete. </w:t>
            </w:r>
          </w:p>
        </w:tc>
      </w:tr>
      <w:tr w:rsidR="00AC1E67" w:rsidRPr="001662FE" w14:paraId="27027E65" w14:textId="77777777" w:rsidTr="00AC1E67">
        <w:trPr>
          <w:trHeight w:val="653"/>
        </w:trPr>
        <w:tc>
          <w:tcPr>
            <w:tcW w:w="2692" w:type="dxa"/>
            <w:shd w:val="clear" w:color="auto" w:fill="auto"/>
            <w:vAlign w:val="center"/>
          </w:tcPr>
          <w:p w14:paraId="54A6DEC9" w14:textId="77777777" w:rsidR="00AC1E67" w:rsidRPr="00BE1177" w:rsidRDefault="00AC1E67" w:rsidP="000B20A2">
            <w:pPr>
              <w:pStyle w:val="FootnoteText"/>
              <w:rPr>
                <w:rFonts w:ascii="GE Inspira" w:hAnsi="GE Inspira" w:cs="Arial"/>
                <w:color w:val="000000"/>
              </w:rPr>
            </w:pPr>
            <w:r w:rsidRPr="00BE1177">
              <w:rPr>
                <w:rFonts w:ascii="GE Inspira" w:hAnsi="GE Inspira"/>
              </w:rPr>
              <w:t>Security Guard</w:t>
            </w:r>
          </w:p>
        </w:tc>
        <w:tc>
          <w:tcPr>
            <w:tcW w:w="5869" w:type="dxa"/>
            <w:shd w:val="clear" w:color="auto" w:fill="auto"/>
            <w:vAlign w:val="center"/>
          </w:tcPr>
          <w:p w14:paraId="20BDA8D4" w14:textId="77777777" w:rsidR="00AC1E67" w:rsidRPr="00BE1177" w:rsidRDefault="00AC1E67" w:rsidP="00AC1E67">
            <w:pPr>
              <w:numPr>
                <w:ilvl w:val="0"/>
                <w:numId w:val="6"/>
              </w:numPr>
              <w:autoSpaceDE w:val="0"/>
              <w:autoSpaceDN w:val="0"/>
              <w:adjustRightInd w:val="0"/>
              <w:ind w:left="318" w:hanging="284"/>
              <w:jc w:val="both"/>
              <w:rPr>
                <w:rFonts w:ascii="GE Inspira" w:hAnsi="GE Inspira" w:cs="Arial"/>
                <w:sz w:val="22"/>
                <w:szCs w:val="22"/>
                <w:lang w:val="en-AU" w:eastAsia="en-AU"/>
              </w:rPr>
            </w:pPr>
            <w:r w:rsidRPr="00BE1177">
              <w:rPr>
                <w:rFonts w:ascii="GE Inspira" w:hAnsi="GE Inspira" w:cs="Arial"/>
                <w:sz w:val="22"/>
                <w:szCs w:val="22"/>
                <w:lang w:val="en-AU" w:eastAsia="en-AU"/>
              </w:rPr>
              <w:t xml:space="preserve">Ensuring compliance to the traffic flow throughout the </w:t>
            </w:r>
            <w:r>
              <w:rPr>
                <w:rFonts w:ascii="GE Inspira" w:hAnsi="GE Inspira" w:cs="Arial"/>
                <w:sz w:val="22"/>
                <w:szCs w:val="22"/>
                <w:lang w:val="en-AU" w:eastAsia="en-AU"/>
              </w:rPr>
              <w:t>facility</w:t>
            </w:r>
            <w:r w:rsidRPr="00BE1177">
              <w:rPr>
                <w:rFonts w:ascii="GE Inspira" w:hAnsi="GE Inspira" w:cs="Arial"/>
                <w:sz w:val="22"/>
                <w:szCs w:val="22"/>
                <w:lang w:val="en-AU" w:eastAsia="en-AU"/>
              </w:rPr>
              <w:t xml:space="preserve">. </w:t>
            </w:r>
          </w:p>
        </w:tc>
      </w:tr>
      <w:tr w:rsidR="00AC1E67" w:rsidRPr="001662FE" w14:paraId="397E2046" w14:textId="77777777" w:rsidTr="00AC1E67">
        <w:trPr>
          <w:trHeight w:val="2294"/>
        </w:trPr>
        <w:tc>
          <w:tcPr>
            <w:tcW w:w="2692" w:type="dxa"/>
            <w:shd w:val="clear" w:color="auto" w:fill="auto"/>
            <w:vAlign w:val="center"/>
          </w:tcPr>
          <w:p w14:paraId="25B7B711" w14:textId="77777777" w:rsidR="00AC1E67" w:rsidRPr="00BE1177" w:rsidRDefault="00AC1E67" w:rsidP="000B20A2">
            <w:pPr>
              <w:pStyle w:val="FootnoteText"/>
              <w:rPr>
                <w:rFonts w:ascii="GE Inspira" w:hAnsi="GE Inspira" w:cs="Arial"/>
                <w:color w:val="000000"/>
              </w:rPr>
            </w:pPr>
            <w:r w:rsidRPr="00BE1177">
              <w:rPr>
                <w:rFonts w:ascii="GE Inspira" w:hAnsi="GE Inspira"/>
              </w:rPr>
              <w:t xml:space="preserve">Warehouse </w:t>
            </w:r>
            <w:r>
              <w:rPr>
                <w:rFonts w:ascii="GE Inspira" w:hAnsi="GE Inspira"/>
              </w:rPr>
              <w:t xml:space="preserve">Coordinator &amp; Warehouse </w:t>
            </w:r>
            <w:r w:rsidRPr="00BE1177">
              <w:rPr>
                <w:rFonts w:ascii="GE Inspira" w:hAnsi="GE Inspira"/>
              </w:rPr>
              <w:t>Team</w:t>
            </w:r>
          </w:p>
        </w:tc>
        <w:tc>
          <w:tcPr>
            <w:tcW w:w="5869" w:type="dxa"/>
            <w:shd w:val="clear" w:color="auto" w:fill="auto"/>
            <w:vAlign w:val="center"/>
          </w:tcPr>
          <w:p w14:paraId="13F6E0DE" w14:textId="77777777" w:rsidR="00AC1E67" w:rsidRPr="00BE1177" w:rsidRDefault="00AC1E67" w:rsidP="00AC1E67">
            <w:pPr>
              <w:numPr>
                <w:ilvl w:val="0"/>
                <w:numId w:val="6"/>
              </w:numPr>
              <w:autoSpaceDE w:val="0"/>
              <w:autoSpaceDN w:val="0"/>
              <w:adjustRightInd w:val="0"/>
              <w:spacing w:after="120"/>
              <w:ind w:left="318" w:hanging="284"/>
              <w:jc w:val="both"/>
              <w:rPr>
                <w:rFonts w:ascii="GE Inspira" w:hAnsi="GE Inspira" w:cs="Arial"/>
                <w:sz w:val="22"/>
                <w:szCs w:val="22"/>
                <w:lang w:val="en-AU" w:eastAsia="en-AU"/>
              </w:rPr>
            </w:pPr>
            <w:r w:rsidRPr="00BE1177">
              <w:rPr>
                <w:rFonts w:ascii="GE Inspira" w:hAnsi="GE Inspira" w:cs="Arial"/>
                <w:sz w:val="22"/>
                <w:szCs w:val="22"/>
                <w:lang w:val="en-AU" w:eastAsia="en-AU"/>
              </w:rPr>
              <w:t>Ensuring that all incoming items are verified prior to acceptance on site, identifying appropriate storage locations, maintaining identification, traceability and preservation requirements.</w:t>
            </w:r>
          </w:p>
          <w:p w14:paraId="780643C4" w14:textId="77777777" w:rsidR="006C504B" w:rsidRDefault="00AC1E67" w:rsidP="00AC1E67">
            <w:pPr>
              <w:numPr>
                <w:ilvl w:val="0"/>
                <w:numId w:val="6"/>
              </w:numPr>
              <w:autoSpaceDE w:val="0"/>
              <w:autoSpaceDN w:val="0"/>
              <w:adjustRightInd w:val="0"/>
              <w:ind w:left="318" w:hanging="284"/>
              <w:jc w:val="both"/>
              <w:rPr>
                <w:rFonts w:ascii="GE Inspira" w:hAnsi="GE Inspira" w:cs="Arial"/>
                <w:sz w:val="22"/>
                <w:szCs w:val="22"/>
                <w:lang w:val="en-AU" w:eastAsia="en-AU"/>
              </w:rPr>
            </w:pPr>
            <w:r w:rsidRPr="00BE1177">
              <w:rPr>
                <w:rFonts w:ascii="GE Inspira" w:hAnsi="GE Inspira" w:cs="Arial"/>
                <w:sz w:val="22"/>
                <w:szCs w:val="22"/>
                <w:lang w:val="en-AU" w:eastAsia="en-AU"/>
              </w:rPr>
              <w:t>Categorizing the delivered equipment as per step 3</w:t>
            </w:r>
            <w:r w:rsidR="00D85A6B">
              <w:rPr>
                <w:rFonts w:ascii="GE Inspira" w:hAnsi="GE Inspira" w:cs="Arial"/>
                <w:sz w:val="22"/>
                <w:szCs w:val="22"/>
                <w:lang w:val="en-AU" w:eastAsia="en-AU"/>
              </w:rPr>
              <w:t>.3</w:t>
            </w:r>
            <w:r w:rsidRPr="00BE1177">
              <w:rPr>
                <w:rFonts w:ascii="GE Inspira" w:hAnsi="GE Inspira" w:cs="Arial"/>
                <w:sz w:val="22"/>
                <w:szCs w:val="22"/>
                <w:lang w:val="en-AU" w:eastAsia="en-AU"/>
              </w:rPr>
              <w:t>.2.6.</w:t>
            </w:r>
          </w:p>
          <w:p w14:paraId="603A593B" w14:textId="1BA0B541" w:rsidR="00AC1E67" w:rsidRPr="00BE1177" w:rsidRDefault="006C504B" w:rsidP="00AC1E67">
            <w:pPr>
              <w:numPr>
                <w:ilvl w:val="0"/>
                <w:numId w:val="6"/>
              </w:numPr>
              <w:autoSpaceDE w:val="0"/>
              <w:autoSpaceDN w:val="0"/>
              <w:adjustRightInd w:val="0"/>
              <w:ind w:left="318" w:hanging="284"/>
              <w:jc w:val="both"/>
              <w:rPr>
                <w:rFonts w:ascii="GE Inspira" w:hAnsi="GE Inspira" w:cs="Arial"/>
                <w:sz w:val="22"/>
                <w:szCs w:val="22"/>
                <w:lang w:val="en-AU" w:eastAsia="en-AU"/>
              </w:rPr>
            </w:pPr>
            <w:r>
              <w:rPr>
                <w:rFonts w:ascii="GE Inspira" w:hAnsi="GE Inspira" w:cs="Arial"/>
                <w:sz w:val="22"/>
                <w:szCs w:val="22"/>
                <w:lang w:val="en-AU" w:eastAsia="en-AU"/>
              </w:rPr>
              <w:t>Ensuring packing / preservation appropriate for storage conditions</w:t>
            </w:r>
            <w:r w:rsidR="00AC1E67" w:rsidRPr="00BE1177">
              <w:rPr>
                <w:rFonts w:ascii="GE Inspira" w:hAnsi="GE Inspira" w:cs="Arial"/>
                <w:sz w:val="22"/>
                <w:szCs w:val="22"/>
                <w:lang w:val="en-AU" w:eastAsia="en-AU"/>
              </w:rPr>
              <w:t xml:space="preserve"> </w:t>
            </w:r>
          </w:p>
        </w:tc>
      </w:tr>
    </w:tbl>
    <w:p w14:paraId="3EC20A99" w14:textId="77777777" w:rsidR="00010C46" w:rsidRDefault="00010C46" w:rsidP="00B72EA7">
      <w:pPr>
        <w:pStyle w:val="Heading1"/>
        <w:numPr>
          <w:ilvl w:val="0"/>
          <w:numId w:val="2"/>
        </w:numPr>
        <w:tabs>
          <w:tab w:val="num" w:pos="720"/>
        </w:tabs>
        <w:spacing w:before="240"/>
        <w:ind w:left="720" w:right="180" w:hanging="720"/>
      </w:pPr>
      <w:bookmarkStart w:id="9" w:name="_Toc265139836"/>
      <w:r>
        <w:t>Quality Records</w:t>
      </w:r>
      <w:bookmarkEnd w:id="9"/>
    </w:p>
    <w:p w14:paraId="351D73E9" w14:textId="31A1164D" w:rsidR="00010C46" w:rsidRDefault="00010C46">
      <w:pPr>
        <w:pStyle w:val="BodyText2"/>
      </w:pPr>
      <w:r>
        <w:t xml:space="preserve">The following records produced by this procedure are considered Quality Records and shall be maintained and controlled according to the requirements in </w:t>
      </w:r>
      <w:r w:rsidR="00854554">
        <w:t>OGQ-0102</w:t>
      </w:r>
      <w:r>
        <w:t xml:space="preserve"> - Record Control:</w:t>
      </w:r>
    </w:p>
    <w:p w14:paraId="45F493CD" w14:textId="77777777" w:rsidR="00AC1E67" w:rsidRDefault="00AC1E67" w:rsidP="00AC1E67">
      <w:pPr>
        <w:pStyle w:val="BodyTextIndent"/>
        <w:numPr>
          <w:ilvl w:val="0"/>
          <w:numId w:val="4"/>
        </w:numPr>
        <w:tabs>
          <w:tab w:val="clear" w:pos="1080"/>
        </w:tabs>
        <w:ind w:left="720" w:hanging="360"/>
      </w:pPr>
      <w:r>
        <w:t>Delivery documentation</w:t>
      </w:r>
    </w:p>
    <w:p w14:paraId="52D6F75D" w14:textId="77777777" w:rsidR="00AC1E67" w:rsidRDefault="00AC1E67" w:rsidP="00AC1E67">
      <w:pPr>
        <w:pStyle w:val="BodyTextIndent"/>
        <w:numPr>
          <w:ilvl w:val="0"/>
          <w:numId w:val="4"/>
        </w:numPr>
        <w:tabs>
          <w:tab w:val="clear" w:pos="1080"/>
        </w:tabs>
        <w:ind w:left="720" w:hanging="360"/>
      </w:pPr>
      <w:r>
        <w:t>Notifications to customers of non-conforming products</w:t>
      </w:r>
    </w:p>
    <w:p w14:paraId="76379B87" w14:textId="77777777" w:rsidR="00AC1E67" w:rsidRDefault="00AC1E67" w:rsidP="00AC1E67">
      <w:pPr>
        <w:pStyle w:val="BodyTextIndent"/>
        <w:numPr>
          <w:ilvl w:val="0"/>
          <w:numId w:val="4"/>
        </w:numPr>
        <w:tabs>
          <w:tab w:val="clear" w:pos="1080"/>
        </w:tabs>
        <w:ind w:left="720" w:hanging="360"/>
      </w:pPr>
      <w:r>
        <w:t>Oracle inventory records</w:t>
      </w:r>
    </w:p>
    <w:p w14:paraId="33F57F0C" w14:textId="58B15575" w:rsidR="00B72EA7" w:rsidRDefault="00B72EA7" w:rsidP="00C07C29">
      <w:pPr>
        <w:pStyle w:val="BodyTextIndent"/>
        <w:numPr>
          <w:ilvl w:val="0"/>
          <w:numId w:val="4"/>
        </w:numPr>
        <w:tabs>
          <w:tab w:val="clear" w:pos="1080"/>
        </w:tabs>
        <w:ind w:left="720" w:hanging="360"/>
      </w:pPr>
      <w:r>
        <w:t>Vendor Quality Documentation</w:t>
      </w:r>
    </w:p>
    <w:p w14:paraId="6C17CCA5" w14:textId="77777777" w:rsidR="00B72EA7" w:rsidRDefault="00B72EA7"/>
    <w:p w14:paraId="5774B880" w14:textId="77777777" w:rsidR="00010C46" w:rsidRDefault="00010C46" w:rsidP="00010C46">
      <w:pPr>
        <w:pStyle w:val="Heading1"/>
        <w:numPr>
          <w:ilvl w:val="0"/>
          <w:numId w:val="2"/>
        </w:numPr>
        <w:tabs>
          <w:tab w:val="num" w:pos="720"/>
        </w:tabs>
        <w:ind w:left="720" w:right="180" w:hanging="720"/>
      </w:pPr>
      <w:bookmarkStart w:id="10" w:name="_Toc265139837"/>
      <w:r>
        <w:t>Terms, Definitions and Acronyms</w:t>
      </w:r>
      <w:bookmarkEnd w:id="10"/>
    </w:p>
    <w:p w14:paraId="12965797" w14:textId="6C329F1A" w:rsidR="00912A05" w:rsidRPr="007D17BC" w:rsidRDefault="00912A05" w:rsidP="00912A05">
      <w:pPr>
        <w:pStyle w:val="FootnoteText"/>
        <w:keepNext/>
        <w:jc w:val="both"/>
        <w:rPr>
          <w:rFonts w:ascii="GE Inspira" w:hAnsi="GE Inspira"/>
          <w:szCs w:val="24"/>
        </w:rPr>
      </w:pPr>
      <w:r w:rsidRPr="007D17BC">
        <w:rPr>
          <w:rFonts w:ascii="GE Inspira" w:hAnsi="GE Inspira"/>
          <w:szCs w:val="24"/>
        </w:rPr>
        <w:t xml:space="preserve">Refer to </w:t>
      </w:r>
      <w:hyperlink r:id="rId11" w:history="1">
        <w:r w:rsidR="00362620">
          <w:rPr>
            <w:rStyle w:val="Hyperlink"/>
            <w:rFonts w:ascii="GE Inspira" w:hAnsi="GE Inspira"/>
            <w:szCs w:val="24"/>
          </w:rPr>
          <w:t>Lexicon</w:t>
        </w:r>
      </w:hyperlink>
      <w:r w:rsidR="00362620">
        <w:rPr>
          <w:rFonts w:ascii="GE Inspira" w:hAnsi="GE Inspira"/>
          <w:szCs w:val="24"/>
        </w:rPr>
        <w:t xml:space="preserve"> </w:t>
      </w:r>
      <w:r w:rsidRPr="007D17BC">
        <w:rPr>
          <w:rFonts w:ascii="GE Inspira" w:hAnsi="GE Inspira"/>
          <w:szCs w:val="24"/>
        </w:rPr>
        <w:t>for Terms, Definitions and Acronyms. Acronyms have been repeated here for convenience purposes.</w:t>
      </w:r>
    </w:p>
    <w:p w14:paraId="57E47CFD" w14:textId="77777777" w:rsidR="00C07C29" w:rsidRDefault="00C07C29">
      <w:pPr>
        <w:rPr>
          <w:rFonts w:ascii="GE Inspira" w:hAnsi="GE Inspira"/>
          <w:b/>
          <w:bCs/>
          <w:color w:val="000000"/>
        </w:rPr>
      </w:pPr>
      <w:r>
        <w:rPr>
          <w:b/>
          <w:bCs/>
        </w:rPr>
        <w:br w:type="page"/>
      </w:r>
    </w:p>
    <w:p w14:paraId="4CF9B8FE" w14:textId="12D386BB" w:rsidR="00010C46" w:rsidRDefault="00010C46" w:rsidP="00B72EA7">
      <w:pPr>
        <w:pStyle w:val="BodyTextIndent"/>
        <w:numPr>
          <w:ilvl w:val="1"/>
          <w:numId w:val="2"/>
        </w:numPr>
        <w:spacing w:before="240"/>
        <w:rPr>
          <w:b/>
          <w:bCs/>
        </w:rPr>
      </w:pPr>
      <w:r>
        <w:rPr>
          <w:b/>
          <w:bCs/>
        </w:rPr>
        <w:lastRenderedPageBreak/>
        <w:t>Terms &amp; Definitions</w:t>
      </w:r>
    </w:p>
    <w:tbl>
      <w:tblPr>
        <w:tblW w:w="878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6095"/>
      </w:tblGrid>
      <w:tr w:rsidR="00AC1E67" w:rsidRPr="001662FE" w14:paraId="489809AA" w14:textId="77777777" w:rsidTr="00AC1E67">
        <w:trPr>
          <w:tblHeader/>
        </w:trPr>
        <w:tc>
          <w:tcPr>
            <w:tcW w:w="2693" w:type="dxa"/>
            <w:shd w:val="clear" w:color="auto" w:fill="BFBFBF"/>
            <w:vAlign w:val="center"/>
          </w:tcPr>
          <w:p w14:paraId="233ACC61"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Term</w:t>
            </w:r>
          </w:p>
        </w:tc>
        <w:tc>
          <w:tcPr>
            <w:tcW w:w="6095" w:type="dxa"/>
            <w:shd w:val="clear" w:color="auto" w:fill="BFBFBF"/>
            <w:vAlign w:val="center"/>
          </w:tcPr>
          <w:p w14:paraId="21BF727E"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Definition</w:t>
            </w:r>
          </w:p>
        </w:tc>
      </w:tr>
      <w:tr w:rsidR="00AC1E67" w:rsidRPr="001662FE" w14:paraId="3E8C9740" w14:textId="77777777" w:rsidTr="00B72EA7">
        <w:trPr>
          <w:trHeight w:val="2513"/>
        </w:trPr>
        <w:tc>
          <w:tcPr>
            <w:tcW w:w="2693" w:type="dxa"/>
            <w:shd w:val="clear" w:color="auto" w:fill="auto"/>
            <w:vAlign w:val="center"/>
          </w:tcPr>
          <w:p w14:paraId="0BB799F3" w14:textId="77777777" w:rsidR="00AC1E67" w:rsidRPr="004E5B3E" w:rsidRDefault="00AC1E67" w:rsidP="000B20A2">
            <w:pPr>
              <w:pStyle w:val="FootnoteText"/>
              <w:rPr>
                <w:rFonts w:ascii="GE Inspira" w:hAnsi="GE Inspira" w:cs="Arial"/>
                <w:szCs w:val="24"/>
              </w:rPr>
            </w:pPr>
            <w:r w:rsidRPr="004E5B3E">
              <w:rPr>
                <w:rFonts w:ascii="GE Inspira" w:hAnsi="GE Inspira" w:cs="Arial"/>
                <w:iCs/>
                <w:szCs w:val="24"/>
                <w:lang w:val="en-AU" w:eastAsia="en-AU"/>
              </w:rPr>
              <w:t>Customer Property</w:t>
            </w:r>
          </w:p>
        </w:tc>
        <w:tc>
          <w:tcPr>
            <w:tcW w:w="6095" w:type="dxa"/>
            <w:shd w:val="clear" w:color="auto" w:fill="auto"/>
            <w:vAlign w:val="center"/>
          </w:tcPr>
          <w:p w14:paraId="1D99B4EE" w14:textId="45F3BBC9"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 xml:space="preserve">Any customer-owned raw, semi-finished, finished goods, dunnage or software in </w:t>
            </w:r>
            <w:r w:rsidR="00362620">
              <w:rPr>
                <w:rFonts w:ascii="GE Inspira" w:hAnsi="GE Inspira" w:cs="Arial"/>
                <w:szCs w:val="24"/>
                <w:lang w:val="en-AU" w:eastAsia="en-AU"/>
              </w:rPr>
              <w:t>BHGE’s</w:t>
            </w:r>
            <w:r w:rsidRPr="00E661B0">
              <w:rPr>
                <w:rFonts w:ascii="GE Inspira" w:hAnsi="GE Inspira" w:cs="Arial"/>
                <w:szCs w:val="24"/>
                <w:lang w:val="en-AU" w:eastAsia="en-AU"/>
              </w:rPr>
              <w:t xml:space="preserve"> possession for processing or storage.</w:t>
            </w:r>
          </w:p>
          <w:p w14:paraId="2CBEC409"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Any customer-owned tools and equipment used during processing and then returned.</w:t>
            </w:r>
          </w:p>
          <w:p w14:paraId="761F2DC4" w14:textId="77777777" w:rsidR="00AC1E67"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 xml:space="preserve">Any customer owned confidential information, supplied by the customer or in </w:t>
            </w:r>
            <w:r w:rsidR="00362620">
              <w:rPr>
                <w:rFonts w:ascii="GE Inspira" w:hAnsi="GE Inspira" w:cs="Arial"/>
                <w:szCs w:val="24"/>
                <w:lang w:val="en-AU" w:eastAsia="en-AU"/>
              </w:rPr>
              <w:t>BHGE’s</w:t>
            </w:r>
            <w:r w:rsidRPr="00E661B0">
              <w:rPr>
                <w:rFonts w:ascii="GE Inspira" w:hAnsi="GE Inspira" w:cs="Arial"/>
                <w:szCs w:val="24"/>
                <w:lang w:val="en-AU" w:eastAsia="en-AU"/>
              </w:rPr>
              <w:t xml:space="preserve"> possession regardless of how acquired.</w:t>
            </w:r>
          </w:p>
          <w:p w14:paraId="2D73623D" w14:textId="068D4F13" w:rsidR="002D7164" w:rsidRPr="00E661B0" w:rsidRDefault="002D7164" w:rsidP="002D7164">
            <w:pPr>
              <w:autoSpaceDE w:val="0"/>
              <w:autoSpaceDN w:val="0"/>
              <w:adjustRightInd w:val="0"/>
              <w:spacing w:after="60"/>
              <w:jc w:val="both"/>
              <w:rPr>
                <w:rFonts w:ascii="GE Inspira" w:hAnsi="GE Inspira" w:cs="Arial"/>
                <w:szCs w:val="24"/>
                <w:lang w:val="en-AU" w:eastAsia="en-AU"/>
              </w:rPr>
            </w:pPr>
          </w:p>
        </w:tc>
      </w:tr>
      <w:tr w:rsidR="00AC1E67" w:rsidRPr="001662FE" w14:paraId="4FCB370E" w14:textId="77777777" w:rsidTr="00B72EA7">
        <w:trPr>
          <w:trHeight w:val="4395"/>
        </w:trPr>
        <w:tc>
          <w:tcPr>
            <w:tcW w:w="2693" w:type="dxa"/>
            <w:shd w:val="clear" w:color="auto" w:fill="auto"/>
            <w:vAlign w:val="center"/>
          </w:tcPr>
          <w:p w14:paraId="32934AF7" w14:textId="77777777" w:rsidR="00AC1E67" w:rsidRPr="00E661B0" w:rsidRDefault="00AC1E67" w:rsidP="000B20A2">
            <w:pPr>
              <w:pStyle w:val="FootnoteText"/>
              <w:rPr>
                <w:rFonts w:ascii="GE Inspira" w:hAnsi="GE Inspira" w:cs="Arial"/>
                <w:i/>
                <w:iCs/>
                <w:szCs w:val="24"/>
                <w:lang w:val="en-AU" w:eastAsia="en-AU"/>
              </w:rPr>
            </w:pPr>
            <w:r w:rsidRPr="00E661B0">
              <w:rPr>
                <w:rFonts w:ascii="GE Inspira" w:hAnsi="GE Inspira"/>
                <w:szCs w:val="24"/>
              </w:rPr>
              <w:t>Discrepancies and Nonconformities</w:t>
            </w:r>
          </w:p>
        </w:tc>
        <w:tc>
          <w:tcPr>
            <w:tcW w:w="6095" w:type="dxa"/>
            <w:shd w:val="clear" w:color="auto" w:fill="auto"/>
            <w:vAlign w:val="center"/>
          </w:tcPr>
          <w:p w14:paraId="57AFC1F7" w14:textId="77777777" w:rsidR="00AC1E67" w:rsidRPr="00E661B0" w:rsidRDefault="00AC1E67" w:rsidP="000B20A2">
            <w:pPr>
              <w:pStyle w:val="BodyTextIndent"/>
              <w:ind w:left="0"/>
              <w:jc w:val="both"/>
              <w:rPr>
                <w:color w:val="auto"/>
                <w:szCs w:val="24"/>
              </w:rPr>
            </w:pPr>
            <w:r w:rsidRPr="00E661B0">
              <w:rPr>
                <w:color w:val="auto"/>
                <w:szCs w:val="24"/>
              </w:rPr>
              <w:t>Are detailed extensively within Control of Nonconforming Materials &amp; Products - QW-QUA-PER-001. A set of examples are listed below for ease of reference:</w:t>
            </w:r>
          </w:p>
          <w:p w14:paraId="0CB11193" w14:textId="1B204570"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Shortage against Customer’s Advice Note, Vendor’s Dispatch Note  and PO;</w:t>
            </w:r>
          </w:p>
          <w:p w14:paraId="7FFBFD01"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Wrong supply against Customer’s Advice Note, Vendor’s Dispatch Note and PO;</w:t>
            </w:r>
          </w:p>
          <w:p w14:paraId="01260FF2"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Items received in damaged condition;</w:t>
            </w:r>
          </w:p>
          <w:p w14:paraId="2C3E5EB4"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Items rejected by the QC inspection team;</w:t>
            </w:r>
          </w:p>
          <w:p w14:paraId="6FC3E42C"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Unidentified deliveries;</w:t>
            </w:r>
          </w:p>
          <w:p w14:paraId="49156DF2"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Equipment not accompanied by relevant test certification;</w:t>
            </w:r>
          </w:p>
          <w:p w14:paraId="15DD1C90" w14:textId="77777777" w:rsidR="00AC1E67" w:rsidRDefault="00AC1E67" w:rsidP="00AC1E67">
            <w:pPr>
              <w:numPr>
                <w:ilvl w:val="0"/>
                <w:numId w:val="6"/>
              </w:numPr>
              <w:autoSpaceDE w:val="0"/>
              <w:autoSpaceDN w:val="0"/>
              <w:adjustRightInd w:val="0"/>
              <w:spacing w:after="60"/>
              <w:ind w:left="318" w:hanging="284"/>
              <w:jc w:val="both"/>
              <w:rPr>
                <w:rFonts w:ascii="GE Inspira" w:hAnsi="GE Inspira"/>
                <w:szCs w:val="24"/>
              </w:rPr>
            </w:pPr>
            <w:r w:rsidRPr="00E661B0">
              <w:rPr>
                <w:rFonts w:ascii="GE Inspira" w:hAnsi="GE Inspira" w:cs="Arial"/>
                <w:szCs w:val="24"/>
                <w:lang w:val="en-AU" w:eastAsia="en-AU"/>
              </w:rPr>
              <w:t>Documentation as</w:t>
            </w:r>
            <w:r w:rsidRPr="00E661B0">
              <w:rPr>
                <w:rFonts w:ascii="GE Inspira" w:hAnsi="GE Inspira"/>
                <w:szCs w:val="24"/>
              </w:rPr>
              <w:t xml:space="preserve"> requested on PO not received.</w:t>
            </w:r>
          </w:p>
          <w:p w14:paraId="5627CC08" w14:textId="6FE3EBE1" w:rsidR="002D7164" w:rsidRPr="00E661B0" w:rsidRDefault="002D7164" w:rsidP="002D7164">
            <w:pPr>
              <w:autoSpaceDE w:val="0"/>
              <w:autoSpaceDN w:val="0"/>
              <w:adjustRightInd w:val="0"/>
              <w:spacing w:after="60"/>
              <w:jc w:val="both"/>
              <w:rPr>
                <w:rFonts w:ascii="GE Inspira" w:hAnsi="GE Inspira"/>
                <w:szCs w:val="24"/>
              </w:rPr>
            </w:pPr>
          </w:p>
        </w:tc>
      </w:tr>
      <w:tr w:rsidR="00AC1E67" w:rsidRPr="001662FE" w14:paraId="1C571610" w14:textId="77777777" w:rsidTr="000B20A2">
        <w:trPr>
          <w:trHeight w:val="1038"/>
        </w:trPr>
        <w:tc>
          <w:tcPr>
            <w:tcW w:w="2693" w:type="dxa"/>
            <w:shd w:val="clear" w:color="auto" w:fill="auto"/>
            <w:vAlign w:val="center"/>
          </w:tcPr>
          <w:p w14:paraId="420C005C" w14:textId="77777777" w:rsidR="00AC1E67" w:rsidRPr="004E5B3E" w:rsidRDefault="00AC1E67" w:rsidP="000B20A2">
            <w:pPr>
              <w:pStyle w:val="FootnoteText"/>
              <w:rPr>
                <w:rFonts w:ascii="GE Inspira" w:hAnsi="GE Inspira" w:cs="Arial"/>
                <w:color w:val="000000"/>
                <w:szCs w:val="24"/>
              </w:rPr>
            </w:pPr>
            <w:r w:rsidRPr="004E5B3E">
              <w:rPr>
                <w:rFonts w:ascii="GE Inspira" w:hAnsi="GE Inspira" w:cs="Arial"/>
                <w:iCs/>
                <w:szCs w:val="24"/>
                <w:lang w:val="en-AU" w:eastAsia="en-AU"/>
              </w:rPr>
              <w:t>Inspection</w:t>
            </w:r>
          </w:p>
        </w:tc>
        <w:tc>
          <w:tcPr>
            <w:tcW w:w="6095" w:type="dxa"/>
            <w:shd w:val="clear" w:color="auto" w:fill="auto"/>
            <w:vAlign w:val="center"/>
          </w:tcPr>
          <w:p w14:paraId="61768EF4" w14:textId="77777777" w:rsidR="00AC1E67" w:rsidRPr="00E661B0" w:rsidRDefault="00AC1E67" w:rsidP="00AC1E67">
            <w:pPr>
              <w:numPr>
                <w:ilvl w:val="0"/>
                <w:numId w:val="6"/>
              </w:numPr>
              <w:autoSpaceDE w:val="0"/>
              <w:autoSpaceDN w:val="0"/>
              <w:adjustRightInd w:val="0"/>
              <w:spacing w:after="60"/>
              <w:ind w:left="318" w:hanging="284"/>
              <w:jc w:val="both"/>
              <w:rPr>
                <w:rFonts w:ascii="GE Inspira" w:hAnsi="GE Inspira" w:cs="Arial"/>
                <w:color w:val="000000"/>
                <w:szCs w:val="24"/>
              </w:rPr>
            </w:pPr>
            <w:r w:rsidRPr="00E661B0">
              <w:rPr>
                <w:rFonts w:ascii="GE Inspira" w:hAnsi="GE Inspira" w:cs="Arial"/>
                <w:szCs w:val="24"/>
                <w:lang w:val="en-AU" w:eastAsia="en-AU"/>
              </w:rPr>
              <w:t>Conformance evaluation by observation and judgment accompanied as appropriate by measurement, testing or gauging.</w:t>
            </w:r>
          </w:p>
        </w:tc>
      </w:tr>
      <w:tr w:rsidR="00AC1E67" w:rsidRPr="001662FE" w14:paraId="3B7B9066" w14:textId="77777777" w:rsidTr="000B20A2">
        <w:tc>
          <w:tcPr>
            <w:tcW w:w="2693" w:type="dxa"/>
            <w:shd w:val="clear" w:color="auto" w:fill="auto"/>
            <w:vAlign w:val="center"/>
          </w:tcPr>
          <w:p w14:paraId="53F61B1C" w14:textId="77777777" w:rsidR="00AC1E67" w:rsidRPr="004E5B3E" w:rsidRDefault="00AC1E67" w:rsidP="000B20A2">
            <w:pPr>
              <w:pStyle w:val="FootnoteText"/>
              <w:rPr>
                <w:rFonts w:ascii="GE Inspira" w:hAnsi="GE Inspira" w:cs="Arial"/>
                <w:color w:val="000000"/>
                <w:szCs w:val="24"/>
              </w:rPr>
            </w:pPr>
            <w:r w:rsidRPr="004E5B3E">
              <w:rPr>
                <w:rFonts w:ascii="GE Inspira" w:hAnsi="GE Inspira" w:cs="Arial"/>
                <w:iCs/>
                <w:szCs w:val="24"/>
                <w:lang w:val="en-AU" w:eastAsia="en-AU"/>
              </w:rPr>
              <w:t>Product</w:t>
            </w:r>
          </w:p>
        </w:tc>
        <w:tc>
          <w:tcPr>
            <w:tcW w:w="6095" w:type="dxa"/>
            <w:shd w:val="clear" w:color="auto" w:fill="auto"/>
            <w:vAlign w:val="center"/>
          </w:tcPr>
          <w:p w14:paraId="3F52EEE2" w14:textId="77777777" w:rsidR="00AC1E67"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The result of a process. Whenever the term “product” occurs, it can also mean “service”, or any deliverable associated with fulfilment of a contract.</w:t>
            </w:r>
          </w:p>
          <w:p w14:paraId="237ADCF6" w14:textId="5BC8BEF7" w:rsidR="002D7164" w:rsidRPr="00E661B0" w:rsidRDefault="002D7164" w:rsidP="002D7164">
            <w:pPr>
              <w:autoSpaceDE w:val="0"/>
              <w:autoSpaceDN w:val="0"/>
              <w:adjustRightInd w:val="0"/>
              <w:spacing w:after="60"/>
              <w:jc w:val="both"/>
              <w:rPr>
                <w:rFonts w:ascii="GE Inspira" w:hAnsi="GE Inspira" w:cs="Arial"/>
                <w:szCs w:val="24"/>
                <w:lang w:val="en-AU" w:eastAsia="en-AU"/>
              </w:rPr>
            </w:pPr>
          </w:p>
        </w:tc>
      </w:tr>
      <w:tr w:rsidR="00AC1E67" w:rsidRPr="001662FE" w14:paraId="5BF530BD" w14:textId="77777777" w:rsidTr="000B20A2">
        <w:tc>
          <w:tcPr>
            <w:tcW w:w="2693" w:type="dxa"/>
            <w:shd w:val="clear" w:color="auto" w:fill="auto"/>
            <w:vAlign w:val="center"/>
          </w:tcPr>
          <w:p w14:paraId="0E5F7A64" w14:textId="77777777" w:rsidR="00AC1E67" w:rsidRPr="004E5B3E" w:rsidRDefault="00AC1E67" w:rsidP="000B20A2">
            <w:pPr>
              <w:pStyle w:val="FootnoteText"/>
              <w:rPr>
                <w:rFonts w:ascii="GE Inspira" w:hAnsi="GE Inspira" w:cs="Arial"/>
                <w:color w:val="000000"/>
                <w:szCs w:val="24"/>
              </w:rPr>
            </w:pPr>
            <w:r w:rsidRPr="004E5B3E">
              <w:rPr>
                <w:rFonts w:ascii="GE Inspira" w:hAnsi="GE Inspira" w:cs="Arial"/>
                <w:iCs/>
                <w:szCs w:val="24"/>
                <w:lang w:val="en-AU" w:eastAsia="en-AU"/>
              </w:rPr>
              <w:t>Record</w:t>
            </w:r>
          </w:p>
        </w:tc>
        <w:tc>
          <w:tcPr>
            <w:tcW w:w="6095" w:type="dxa"/>
            <w:shd w:val="clear" w:color="auto" w:fill="auto"/>
            <w:vAlign w:val="center"/>
          </w:tcPr>
          <w:p w14:paraId="395FB9FA" w14:textId="77777777" w:rsidR="00AC1E67" w:rsidRDefault="00AC1E67" w:rsidP="00AC1E67">
            <w:pPr>
              <w:numPr>
                <w:ilvl w:val="0"/>
                <w:numId w:val="6"/>
              </w:numPr>
              <w:autoSpaceDE w:val="0"/>
              <w:autoSpaceDN w:val="0"/>
              <w:adjustRightInd w:val="0"/>
              <w:spacing w:after="60"/>
              <w:ind w:left="318" w:hanging="284"/>
              <w:jc w:val="both"/>
              <w:rPr>
                <w:rFonts w:ascii="GE Inspira" w:hAnsi="GE Inspira" w:cs="Arial"/>
                <w:szCs w:val="24"/>
                <w:lang w:val="en-AU" w:eastAsia="en-AU"/>
              </w:rPr>
            </w:pPr>
            <w:r w:rsidRPr="00E661B0">
              <w:rPr>
                <w:rFonts w:ascii="GE Inspira" w:hAnsi="GE Inspira" w:cs="Arial"/>
                <w:szCs w:val="24"/>
                <w:lang w:val="en-AU" w:eastAsia="en-AU"/>
              </w:rPr>
              <w:t>Document stating achieved results or providing e</w:t>
            </w:r>
            <w:r w:rsidR="00C07C29">
              <w:rPr>
                <w:rFonts w:ascii="GE Inspira" w:hAnsi="GE Inspira" w:cs="Arial"/>
                <w:szCs w:val="24"/>
                <w:lang w:val="en-AU" w:eastAsia="en-AU"/>
              </w:rPr>
              <w:t>vidence of performed activities.</w:t>
            </w:r>
          </w:p>
          <w:p w14:paraId="7FE6FFED" w14:textId="54AE2F77" w:rsidR="00C07C29" w:rsidRPr="00E661B0" w:rsidRDefault="00C07C29" w:rsidP="00C07C29">
            <w:pPr>
              <w:autoSpaceDE w:val="0"/>
              <w:autoSpaceDN w:val="0"/>
              <w:adjustRightInd w:val="0"/>
              <w:spacing w:after="60"/>
              <w:ind w:left="34"/>
              <w:jc w:val="both"/>
              <w:rPr>
                <w:rFonts w:ascii="GE Inspira" w:hAnsi="GE Inspira" w:cs="Arial"/>
                <w:szCs w:val="24"/>
                <w:lang w:val="en-AU" w:eastAsia="en-AU"/>
              </w:rPr>
            </w:pPr>
          </w:p>
        </w:tc>
      </w:tr>
      <w:tr w:rsidR="00AC1E67" w:rsidRPr="001662FE" w14:paraId="36F80B8B" w14:textId="77777777" w:rsidTr="000B20A2">
        <w:trPr>
          <w:trHeight w:val="709"/>
        </w:trPr>
        <w:tc>
          <w:tcPr>
            <w:tcW w:w="2693" w:type="dxa"/>
            <w:shd w:val="clear" w:color="auto" w:fill="auto"/>
            <w:vAlign w:val="center"/>
          </w:tcPr>
          <w:p w14:paraId="685BB66C" w14:textId="77777777" w:rsidR="00AC1E67" w:rsidRPr="004E5B3E" w:rsidRDefault="00AC1E67" w:rsidP="000B20A2">
            <w:pPr>
              <w:pStyle w:val="FootnoteText"/>
              <w:rPr>
                <w:rFonts w:ascii="GE Inspira" w:hAnsi="GE Inspira" w:cs="Arial"/>
                <w:color w:val="000000"/>
                <w:szCs w:val="24"/>
              </w:rPr>
            </w:pPr>
            <w:r w:rsidRPr="004E5B3E">
              <w:rPr>
                <w:rFonts w:ascii="GE Inspira" w:hAnsi="GE Inspira" w:cs="Arial"/>
                <w:iCs/>
                <w:szCs w:val="24"/>
                <w:lang w:val="en-AU" w:eastAsia="en-AU"/>
              </w:rPr>
              <w:t>Requirement</w:t>
            </w:r>
          </w:p>
        </w:tc>
        <w:tc>
          <w:tcPr>
            <w:tcW w:w="6095" w:type="dxa"/>
            <w:shd w:val="clear" w:color="auto" w:fill="auto"/>
            <w:vAlign w:val="center"/>
          </w:tcPr>
          <w:p w14:paraId="4110C175" w14:textId="77777777" w:rsidR="00AC1E67" w:rsidRDefault="00AC1E67" w:rsidP="00AC1E67">
            <w:pPr>
              <w:pStyle w:val="FootnoteText"/>
              <w:numPr>
                <w:ilvl w:val="0"/>
                <w:numId w:val="6"/>
              </w:numPr>
              <w:ind w:left="317" w:hanging="284"/>
              <w:rPr>
                <w:rFonts w:ascii="GE Inspira" w:hAnsi="GE Inspira" w:cs="Arial"/>
                <w:szCs w:val="24"/>
                <w:lang w:val="en-AU" w:eastAsia="en-AU"/>
              </w:rPr>
            </w:pPr>
            <w:r w:rsidRPr="00E661B0">
              <w:rPr>
                <w:rFonts w:ascii="GE Inspira" w:hAnsi="GE Inspira" w:cs="Arial"/>
                <w:szCs w:val="24"/>
                <w:lang w:val="en-AU" w:eastAsia="en-AU"/>
              </w:rPr>
              <w:t>Need or expectation that is stated, generally implied or obligatory.</w:t>
            </w:r>
          </w:p>
          <w:p w14:paraId="21723F6D" w14:textId="3141B6DB" w:rsidR="00C07C29" w:rsidRPr="00E661B0" w:rsidRDefault="00C07C29" w:rsidP="00C07C29">
            <w:pPr>
              <w:pStyle w:val="FootnoteText"/>
              <w:ind w:left="317"/>
              <w:rPr>
                <w:rFonts w:ascii="GE Inspira" w:hAnsi="GE Inspira" w:cs="Arial"/>
                <w:szCs w:val="24"/>
                <w:lang w:val="en-AU" w:eastAsia="en-AU"/>
              </w:rPr>
            </w:pPr>
          </w:p>
        </w:tc>
      </w:tr>
    </w:tbl>
    <w:p w14:paraId="7479A8DE" w14:textId="77777777" w:rsidR="00010C46" w:rsidRDefault="00010C46" w:rsidP="00B72EA7">
      <w:pPr>
        <w:pStyle w:val="BodyTextIndent"/>
        <w:numPr>
          <w:ilvl w:val="1"/>
          <w:numId w:val="2"/>
        </w:numPr>
        <w:spacing w:before="240"/>
        <w:rPr>
          <w:b/>
          <w:bCs/>
        </w:rPr>
      </w:pPr>
      <w:r>
        <w:rPr>
          <w:b/>
          <w:bCs/>
        </w:rPr>
        <w:lastRenderedPageBreak/>
        <w:t>Acronyms</w:t>
      </w:r>
    </w:p>
    <w:tbl>
      <w:tblPr>
        <w:tblW w:w="878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6095"/>
      </w:tblGrid>
      <w:tr w:rsidR="00AC1E67" w:rsidRPr="001662FE" w14:paraId="31C5A6EB" w14:textId="77777777" w:rsidTr="00AC1E67">
        <w:trPr>
          <w:tblHeader/>
        </w:trPr>
        <w:tc>
          <w:tcPr>
            <w:tcW w:w="2693" w:type="dxa"/>
            <w:shd w:val="clear" w:color="auto" w:fill="BFBFBF"/>
            <w:vAlign w:val="center"/>
          </w:tcPr>
          <w:p w14:paraId="7479062F"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Acronym</w:t>
            </w:r>
          </w:p>
        </w:tc>
        <w:tc>
          <w:tcPr>
            <w:tcW w:w="6095" w:type="dxa"/>
            <w:shd w:val="clear" w:color="auto" w:fill="BFBFBF"/>
            <w:vAlign w:val="center"/>
          </w:tcPr>
          <w:p w14:paraId="61EF3B5F" w14:textId="77777777" w:rsidR="00AC1E67" w:rsidRPr="001662FE" w:rsidRDefault="00AC1E67" w:rsidP="000B20A2">
            <w:pPr>
              <w:pStyle w:val="FootnoteText"/>
              <w:rPr>
                <w:rFonts w:ascii="GE Inspira" w:hAnsi="GE Inspira" w:cs="Arial"/>
                <w:b/>
                <w:color w:val="000000"/>
                <w:szCs w:val="24"/>
              </w:rPr>
            </w:pPr>
            <w:r w:rsidRPr="001662FE">
              <w:rPr>
                <w:rFonts w:ascii="GE Inspira" w:hAnsi="GE Inspira" w:cs="Arial"/>
                <w:b/>
                <w:color w:val="000000"/>
                <w:szCs w:val="24"/>
              </w:rPr>
              <w:t>Definition</w:t>
            </w:r>
          </w:p>
        </w:tc>
      </w:tr>
      <w:tr w:rsidR="00874BCC" w:rsidRPr="001662FE" w14:paraId="6374B2A0" w14:textId="77777777" w:rsidTr="000B20A2">
        <w:tc>
          <w:tcPr>
            <w:tcW w:w="2693" w:type="dxa"/>
            <w:shd w:val="clear" w:color="auto" w:fill="auto"/>
            <w:vAlign w:val="center"/>
          </w:tcPr>
          <w:p w14:paraId="4361A59A" w14:textId="4EBB21D8" w:rsidR="00874BCC" w:rsidRPr="00654114" w:rsidRDefault="00874BCC" w:rsidP="000B20A2">
            <w:pPr>
              <w:pStyle w:val="FootnoteText"/>
              <w:rPr>
                <w:rFonts w:ascii="GE Inspira" w:hAnsi="GE Inspira"/>
              </w:rPr>
            </w:pPr>
            <w:r>
              <w:rPr>
                <w:rFonts w:ascii="GE Inspira" w:hAnsi="GE Inspira"/>
              </w:rPr>
              <w:t>BHGE</w:t>
            </w:r>
          </w:p>
        </w:tc>
        <w:tc>
          <w:tcPr>
            <w:tcW w:w="6095" w:type="dxa"/>
            <w:shd w:val="clear" w:color="auto" w:fill="auto"/>
            <w:vAlign w:val="center"/>
          </w:tcPr>
          <w:p w14:paraId="141ACE9A" w14:textId="6A45994E" w:rsidR="00874BCC" w:rsidRPr="00654114" w:rsidRDefault="00874BCC" w:rsidP="000B20A2">
            <w:pPr>
              <w:pStyle w:val="FootnoteText"/>
              <w:rPr>
                <w:rFonts w:ascii="GE Inspira" w:hAnsi="GE Inspira"/>
              </w:rPr>
            </w:pPr>
            <w:r>
              <w:rPr>
                <w:rFonts w:ascii="GE Inspira" w:hAnsi="GE Inspira"/>
              </w:rPr>
              <w:t>Baker Hughes a GE Company</w:t>
            </w:r>
          </w:p>
        </w:tc>
      </w:tr>
      <w:tr w:rsidR="00AC1E67" w:rsidRPr="001662FE" w14:paraId="05F18134" w14:textId="77777777" w:rsidTr="000B20A2">
        <w:tc>
          <w:tcPr>
            <w:tcW w:w="2693" w:type="dxa"/>
            <w:shd w:val="clear" w:color="auto" w:fill="auto"/>
            <w:vAlign w:val="center"/>
          </w:tcPr>
          <w:p w14:paraId="06A1656F" w14:textId="77777777" w:rsidR="00AC1E67" w:rsidRPr="001662FE" w:rsidRDefault="00AC1E67" w:rsidP="000B20A2">
            <w:pPr>
              <w:pStyle w:val="FootnoteText"/>
              <w:rPr>
                <w:rFonts w:ascii="GE Inspira" w:hAnsi="GE Inspira" w:cs="Arial"/>
              </w:rPr>
            </w:pPr>
            <w:r w:rsidRPr="00654114">
              <w:rPr>
                <w:rFonts w:ascii="GE Inspira" w:hAnsi="GE Inspira"/>
              </w:rPr>
              <w:t>CDE</w:t>
            </w:r>
          </w:p>
        </w:tc>
        <w:tc>
          <w:tcPr>
            <w:tcW w:w="6095" w:type="dxa"/>
            <w:shd w:val="clear" w:color="auto" w:fill="auto"/>
            <w:vAlign w:val="center"/>
          </w:tcPr>
          <w:p w14:paraId="78BD018D" w14:textId="77777777" w:rsidR="00AC1E67" w:rsidRPr="001662FE" w:rsidRDefault="00AC1E67" w:rsidP="000B20A2">
            <w:pPr>
              <w:pStyle w:val="FootnoteText"/>
              <w:rPr>
                <w:rFonts w:ascii="GE Inspira" w:hAnsi="GE Inspira" w:cs="Arial"/>
              </w:rPr>
            </w:pPr>
            <w:r w:rsidRPr="00654114">
              <w:rPr>
                <w:rFonts w:ascii="GE Inspira" w:hAnsi="GE Inspira"/>
              </w:rPr>
              <w:t xml:space="preserve">Capital Drilling Equipment </w:t>
            </w:r>
          </w:p>
        </w:tc>
      </w:tr>
      <w:tr w:rsidR="00874BCC" w:rsidRPr="001662FE" w14:paraId="68132E2B" w14:textId="77777777" w:rsidTr="000B20A2">
        <w:tc>
          <w:tcPr>
            <w:tcW w:w="2693" w:type="dxa"/>
            <w:shd w:val="clear" w:color="auto" w:fill="auto"/>
            <w:vAlign w:val="center"/>
          </w:tcPr>
          <w:p w14:paraId="642F02FE" w14:textId="3D7FD03D" w:rsidR="00874BCC" w:rsidRPr="00654114" w:rsidRDefault="00874BCC" w:rsidP="000B20A2">
            <w:pPr>
              <w:pStyle w:val="FootnoteText"/>
              <w:rPr>
                <w:rFonts w:ascii="GE Inspira" w:hAnsi="GE Inspira"/>
              </w:rPr>
            </w:pPr>
            <w:r>
              <w:rPr>
                <w:rFonts w:ascii="GE Inspira" w:hAnsi="GE Inspira"/>
              </w:rPr>
              <w:t>ERP</w:t>
            </w:r>
          </w:p>
        </w:tc>
        <w:tc>
          <w:tcPr>
            <w:tcW w:w="6095" w:type="dxa"/>
            <w:shd w:val="clear" w:color="auto" w:fill="auto"/>
            <w:vAlign w:val="center"/>
          </w:tcPr>
          <w:p w14:paraId="7A92AD66" w14:textId="11F9ED38" w:rsidR="00874BCC" w:rsidRPr="00654114" w:rsidRDefault="00874BCC" w:rsidP="000B20A2">
            <w:pPr>
              <w:pStyle w:val="FootnoteText"/>
              <w:rPr>
                <w:rFonts w:ascii="GE Inspira" w:hAnsi="GE Inspira"/>
              </w:rPr>
            </w:pPr>
            <w:r w:rsidRPr="00874BCC">
              <w:rPr>
                <w:rFonts w:ascii="GE Inspira" w:hAnsi="GE Inspira"/>
              </w:rPr>
              <w:t>Enterprise Resource Planning</w:t>
            </w:r>
          </w:p>
        </w:tc>
      </w:tr>
      <w:tr w:rsidR="00362620" w:rsidRPr="001662FE" w14:paraId="38933D89" w14:textId="77777777" w:rsidTr="000B20A2">
        <w:tc>
          <w:tcPr>
            <w:tcW w:w="2693" w:type="dxa"/>
            <w:shd w:val="clear" w:color="auto" w:fill="auto"/>
            <w:vAlign w:val="center"/>
          </w:tcPr>
          <w:p w14:paraId="29DFBC9F" w14:textId="465B24F9" w:rsidR="00362620" w:rsidRDefault="00362620" w:rsidP="000B20A2">
            <w:pPr>
              <w:pStyle w:val="FootnoteText"/>
              <w:rPr>
                <w:rFonts w:ascii="GE Inspira" w:hAnsi="GE Inspira"/>
              </w:rPr>
            </w:pPr>
            <w:r>
              <w:rPr>
                <w:rFonts w:ascii="GE Inspira" w:hAnsi="GE Inspira"/>
              </w:rPr>
              <w:t>GRR</w:t>
            </w:r>
          </w:p>
        </w:tc>
        <w:tc>
          <w:tcPr>
            <w:tcW w:w="6095" w:type="dxa"/>
            <w:shd w:val="clear" w:color="auto" w:fill="auto"/>
            <w:vAlign w:val="center"/>
          </w:tcPr>
          <w:p w14:paraId="0753E560" w14:textId="01C8E48F" w:rsidR="00362620" w:rsidRPr="00874BCC" w:rsidRDefault="00362620" w:rsidP="000B20A2">
            <w:pPr>
              <w:pStyle w:val="FootnoteText"/>
              <w:rPr>
                <w:rFonts w:ascii="GE Inspira" w:hAnsi="GE Inspira"/>
              </w:rPr>
            </w:pPr>
            <w:r>
              <w:rPr>
                <w:rFonts w:ascii="GE Inspira" w:hAnsi="GE Inspira"/>
              </w:rPr>
              <w:t>Global Rejection Report</w:t>
            </w:r>
          </w:p>
        </w:tc>
      </w:tr>
      <w:tr w:rsidR="00AC1E67" w:rsidRPr="001662FE" w14:paraId="2C4D557D" w14:textId="77777777" w:rsidTr="000B20A2">
        <w:tc>
          <w:tcPr>
            <w:tcW w:w="2693" w:type="dxa"/>
            <w:shd w:val="clear" w:color="auto" w:fill="auto"/>
            <w:vAlign w:val="center"/>
          </w:tcPr>
          <w:p w14:paraId="61872D80" w14:textId="77777777" w:rsidR="00AC1E67" w:rsidRPr="001662FE" w:rsidRDefault="00AC1E67" w:rsidP="000B20A2">
            <w:pPr>
              <w:pStyle w:val="FootnoteText"/>
              <w:rPr>
                <w:rFonts w:ascii="GE Inspira" w:hAnsi="GE Inspira" w:cs="Arial"/>
                <w:color w:val="000000"/>
              </w:rPr>
            </w:pPr>
            <w:r w:rsidRPr="00654114">
              <w:rPr>
                <w:rFonts w:ascii="GE Inspira" w:hAnsi="GE Inspira"/>
              </w:rPr>
              <w:t>ISC</w:t>
            </w:r>
          </w:p>
        </w:tc>
        <w:tc>
          <w:tcPr>
            <w:tcW w:w="6095" w:type="dxa"/>
            <w:shd w:val="clear" w:color="auto" w:fill="auto"/>
            <w:vAlign w:val="center"/>
          </w:tcPr>
          <w:p w14:paraId="19E9757F" w14:textId="77777777" w:rsidR="00AC1E67" w:rsidRPr="001662FE" w:rsidRDefault="00AC1E67" w:rsidP="000B20A2">
            <w:pPr>
              <w:pStyle w:val="FootnoteText"/>
              <w:rPr>
                <w:rFonts w:ascii="GE Inspira" w:hAnsi="GE Inspira" w:cs="Arial"/>
                <w:color w:val="000000"/>
              </w:rPr>
            </w:pPr>
            <w:r w:rsidRPr="00654114">
              <w:rPr>
                <w:rFonts w:ascii="GE Inspira" w:hAnsi="GE Inspira"/>
              </w:rPr>
              <w:t>Integrated Service Coordinator</w:t>
            </w:r>
          </w:p>
        </w:tc>
      </w:tr>
      <w:tr w:rsidR="00854554" w:rsidRPr="001662FE" w14:paraId="13641A82" w14:textId="77777777" w:rsidTr="000B20A2">
        <w:tc>
          <w:tcPr>
            <w:tcW w:w="2693" w:type="dxa"/>
            <w:shd w:val="clear" w:color="auto" w:fill="auto"/>
            <w:vAlign w:val="center"/>
          </w:tcPr>
          <w:p w14:paraId="0BBBDAE8" w14:textId="594159C6" w:rsidR="00854554" w:rsidRPr="00654114" w:rsidRDefault="00854554" w:rsidP="000B20A2">
            <w:pPr>
              <w:pStyle w:val="FootnoteText"/>
              <w:rPr>
                <w:rFonts w:ascii="GE Inspira" w:hAnsi="GE Inspira"/>
              </w:rPr>
            </w:pPr>
            <w:r>
              <w:rPr>
                <w:rFonts w:ascii="GE Inspira" w:hAnsi="GE Inspira"/>
              </w:rPr>
              <w:t>ISL</w:t>
            </w:r>
          </w:p>
        </w:tc>
        <w:tc>
          <w:tcPr>
            <w:tcW w:w="6095" w:type="dxa"/>
            <w:shd w:val="clear" w:color="auto" w:fill="auto"/>
            <w:vAlign w:val="center"/>
          </w:tcPr>
          <w:p w14:paraId="40C9A8F8" w14:textId="78091DFE" w:rsidR="00854554" w:rsidRPr="00654114" w:rsidRDefault="00004728" w:rsidP="000B20A2">
            <w:pPr>
              <w:pStyle w:val="FootnoteText"/>
              <w:rPr>
                <w:rFonts w:ascii="GE Inspira" w:hAnsi="GE Inspira"/>
              </w:rPr>
            </w:pPr>
            <w:r>
              <w:rPr>
                <w:rFonts w:ascii="GE Inspira" w:hAnsi="GE Inspira"/>
              </w:rPr>
              <w:t>Intergrated Service Le</w:t>
            </w:r>
            <w:r w:rsidR="00854554">
              <w:rPr>
                <w:rFonts w:ascii="GE Inspira" w:hAnsi="GE Inspira"/>
              </w:rPr>
              <w:t>ad</w:t>
            </w:r>
          </w:p>
        </w:tc>
      </w:tr>
      <w:tr w:rsidR="00AC1E67" w:rsidRPr="001662FE" w14:paraId="7917B6DB" w14:textId="77777777" w:rsidTr="000B20A2">
        <w:tc>
          <w:tcPr>
            <w:tcW w:w="2693" w:type="dxa"/>
            <w:shd w:val="clear" w:color="auto" w:fill="auto"/>
            <w:vAlign w:val="center"/>
          </w:tcPr>
          <w:p w14:paraId="117D4462" w14:textId="41F796FA" w:rsidR="00AC1E67" w:rsidRPr="001662FE" w:rsidRDefault="009B79D8" w:rsidP="000B20A2">
            <w:pPr>
              <w:pStyle w:val="FootnoteText"/>
              <w:rPr>
                <w:rFonts w:ascii="GE Inspira" w:hAnsi="GE Inspira" w:cs="Arial"/>
                <w:color w:val="000000"/>
              </w:rPr>
            </w:pPr>
            <w:r>
              <w:rPr>
                <w:rFonts w:ascii="GE Inspira" w:hAnsi="GE Inspira"/>
              </w:rPr>
              <w:t>MSDS</w:t>
            </w:r>
          </w:p>
        </w:tc>
        <w:tc>
          <w:tcPr>
            <w:tcW w:w="6095" w:type="dxa"/>
            <w:shd w:val="clear" w:color="auto" w:fill="auto"/>
            <w:vAlign w:val="center"/>
          </w:tcPr>
          <w:p w14:paraId="0DB5234B" w14:textId="676378AE" w:rsidR="00AC1E67" w:rsidRPr="001662FE" w:rsidRDefault="009B79D8" w:rsidP="000B20A2">
            <w:pPr>
              <w:pStyle w:val="FootnoteText"/>
              <w:rPr>
                <w:rFonts w:ascii="GE Inspira" w:hAnsi="GE Inspira" w:cs="Arial"/>
                <w:color w:val="000000"/>
              </w:rPr>
            </w:pPr>
            <w:r>
              <w:rPr>
                <w:rFonts w:ascii="GE Inspira" w:hAnsi="GE Inspira"/>
              </w:rPr>
              <w:t>Material Safety Data Sheet</w:t>
            </w:r>
          </w:p>
        </w:tc>
      </w:tr>
      <w:tr w:rsidR="00854554" w:rsidRPr="001662FE" w14:paraId="03FF47E3" w14:textId="77777777" w:rsidTr="000B20A2">
        <w:tc>
          <w:tcPr>
            <w:tcW w:w="2693" w:type="dxa"/>
            <w:shd w:val="clear" w:color="auto" w:fill="auto"/>
            <w:vAlign w:val="center"/>
          </w:tcPr>
          <w:p w14:paraId="18BDC883" w14:textId="1BE73DF4" w:rsidR="00854554" w:rsidRDefault="00854554" w:rsidP="000B20A2">
            <w:pPr>
              <w:pStyle w:val="FootnoteText"/>
              <w:rPr>
                <w:rFonts w:ascii="GE Inspira" w:hAnsi="GE Inspira"/>
              </w:rPr>
            </w:pPr>
            <w:r>
              <w:rPr>
                <w:rFonts w:ascii="GE Inspira" w:hAnsi="GE Inspira"/>
              </w:rPr>
              <w:t>ODM</w:t>
            </w:r>
          </w:p>
        </w:tc>
        <w:tc>
          <w:tcPr>
            <w:tcW w:w="6095" w:type="dxa"/>
            <w:shd w:val="clear" w:color="auto" w:fill="auto"/>
            <w:vAlign w:val="center"/>
          </w:tcPr>
          <w:p w14:paraId="43C1FC77" w14:textId="7E4A919B" w:rsidR="00854554" w:rsidRDefault="00897C8A" w:rsidP="000B20A2">
            <w:pPr>
              <w:pStyle w:val="FootnoteText"/>
              <w:rPr>
                <w:rFonts w:ascii="GE Inspira" w:hAnsi="GE Inspira"/>
              </w:rPr>
            </w:pPr>
            <w:r>
              <w:rPr>
                <w:rFonts w:ascii="GE Inspira" w:hAnsi="GE Inspira"/>
              </w:rPr>
              <w:t>O</w:t>
            </w:r>
            <w:r w:rsidR="00F52495">
              <w:rPr>
                <w:rFonts w:ascii="GE Inspira" w:hAnsi="GE Inspira"/>
              </w:rPr>
              <w:t>rder</w:t>
            </w:r>
            <w:r w:rsidR="00854554">
              <w:rPr>
                <w:rFonts w:ascii="GE Inspira" w:hAnsi="GE Inspira"/>
              </w:rPr>
              <w:t xml:space="preserve"> Delivery Manager</w:t>
            </w:r>
          </w:p>
        </w:tc>
      </w:tr>
      <w:tr w:rsidR="009B79D8" w:rsidRPr="001662FE" w14:paraId="325E532C" w14:textId="77777777" w:rsidTr="000B20A2">
        <w:tc>
          <w:tcPr>
            <w:tcW w:w="2693" w:type="dxa"/>
            <w:shd w:val="clear" w:color="auto" w:fill="auto"/>
            <w:vAlign w:val="center"/>
          </w:tcPr>
          <w:p w14:paraId="1DCEDBC2" w14:textId="531C2F0E" w:rsidR="009B79D8" w:rsidRPr="00654114" w:rsidRDefault="009B79D8" w:rsidP="000B20A2">
            <w:pPr>
              <w:pStyle w:val="FootnoteText"/>
              <w:rPr>
                <w:rFonts w:ascii="GE Inspira" w:hAnsi="GE Inspira"/>
              </w:rPr>
            </w:pPr>
            <w:r w:rsidRPr="00654114">
              <w:rPr>
                <w:rFonts w:ascii="GE Inspira" w:hAnsi="GE Inspira"/>
              </w:rPr>
              <w:t>PO</w:t>
            </w:r>
          </w:p>
        </w:tc>
        <w:tc>
          <w:tcPr>
            <w:tcW w:w="6095" w:type="dxa"/>
            <w:shd w:val="clear" w:color="auto" w:fill="auto"/>
            <w:vAlign w:val="center"/>
          </w:tcPr>
          <w:p w14:paraId="23D1600B" w14:textId="48D6E156" w:rsidR="009B79D8" w:rsidRPr="00654114" w:rsidRDefault="009B79D8" w:rsidP="000B20A2">
            <w:pPr>
              <w:pStyle w:val="FootnoteText"/>
              <w:rPr>
                <w:rFonts w:ascii="GE Inspira" w:hAnsi="GE Inspira"/>
              </w:rPr>
            </w:pPr>
            <w:r w:rsidRPr="00654114">
              <w:rPr>
                <w:rFonts w:ascii="GE Inspira" w:hAnsi="GE Inspira"/>
              </w:rPr>
              <w:t>Purchase Order</w:t>
            </w:r>
          </w:p>
        </w:tc>
      </w:tr>
      <w:tr w:rsidR="009B79D8" w:rsidRPr="001662FE" w14:paraId="64E55883" w14:textId="77777777" w:rsidTr="000B20A2">
        <w:tc>
          <w:tcPr>
            <w:tcW w:w="2693" w:type="dxa"/>
            <w:shd w:val="clear" w:color="auto" w:fill="auto"/>
            <w:vAlign w:val="center"/>
          </w:tcPr>
          <w:p w14:paraId="67A99C45" w14:textId="7C08A9BE" w:rsidR="009B79D8" w:rsidRPr="001662FE" w:rsidRDefault="009B79D8" w:rsidP="000B20A2">
            <w:pPr>
              <w:pStyle w:val="FootnoteText"/>
              <w:rPr>
                <w:rFonts w:ascii="GE Inspira" w:hAnsi="GE Inspira" w:cs="Arial"/>
                <w:color w:val="000000"/>
              </w:rPr>
            </w:pPr>
            <w:r>
              <w:rPr>
                <w:rFonts w:ascii="GE Inspira" w:hAnsi="GE Inspira"/>
              </w:rPr>
              <w:t>PPE</w:t>
            </w:r>
          </w:p>
        </w:tc>
        <w:tc>
          <w:tcPr>
            <w:tcW w:w="6095" w:type="dxa"/>
            <w:shd w:val="clear" w:color="auto" w:fill="auto"/>
            <w:vAlign w:val="center"/>
          </w:tcPr>
          <w:p w14:paraId="70DCE25F" w14:textId="7E66778F" w:rsidR="009B79D8" w:rsidRPr="001662FE" w:rsidRDefault="009B79D8" w:rsidP="000B20A2">
            <w:pPr>
              <w:pStyle w:val="FootnoteText"/>
              <w:rPr>
                <w:rFonts w:ascii="GE Inspira" w:hAnsi="GE Inspira" w:cs="Arial"/>
                <w:color w:val="000000"/>
              </w:rPr>
            </w:pPr>
            <w:r>
              <w:rPr>
                <w:rFonts w:ascii="GE Inspira" w:hAnsi="GE Inspira"/>
              </w:rPr>
              <w:t>Personal Protective Equipment</w:t>
            </w:r>
          </w:p>
        </w:tc>
      </w:tr>
      <w:tr w:rsidR="009B79D8" w:rsidRPr="001662FE" w14:paraId="44A9D3EE" w14:textId="77777777" w:rsidTr="000B20A2">
        <w:tc>
          <w:tcPr>
            <w:tcW w:w="2693" w:type="dxa"/>
            <w:shd w:val="clear" w:color="auto" w:fill="auto"/>
            <w:vAlign w:val="center"/>
          </w:tcPr>
          <w:p w14:paraId="4D81791F" w14:textId="3CDE7574" w:rsidR="009B79D8" w:rsidRPr="00654114" w:rsidRDefault="009B79D8" w:rsidP="000B20A2">
            <w:pPr>
              <w:pStyle w:val="FootnoteText"/>
              <w:rPr>
                <w:rFonts w:ascii="GE Inspira" w:hAnsi="GE Inspira"/>
              </w:rPr>
            </w:pPr>
            <w:r w:rsidRPr="00654114">
              <w:rPr>
                <w:rFonts w:ascii="GE Inspira" w:hAnsi="GE Inspira"/>
              </w:rPr>
              <w:t>QC</w:t>
            </w:r>
          </w:p>
        </w:tc>
        <w:tc>
          <w:tcPr>
            <w:tcW w:w="6095" w:type="dxa"/>
            <w:shd w:val="clear" w:color="auto" w:fill="auto"/>
            <w:vAlign w:val="center"/>
          </w:tcPr>
          <w:p w14:paraId="7B108ACD" w14:textId="45060ED4" w:rsidR="009B79D8" w:rsidRPr="00654114" w:rsidRDefault="009B79D8" w:rsidP="000B20A2">
            <w:pPr>
              <w:pStyle w:val="FootnoteText"/>
              <w:rPr>
                <w:rFonts w:ascii="GE Inspira" w:hAnsi="GE Inspira"/>
              </w:rPr>
            </w:pPr>
            <w:r w:rsidRPr="00654114">
              <w:rPr>
                <w:rFonts w:ascii="GE Inspira" w:hAnsi="GE Inspira"/>
              </w:rPr>
              <w:t>Quality Control</w:t>
            </w:r>
          </w:p>
        </w:tc>
      </w:tr>
      <w:tr w:rsidR="009B79D8" w:rsidRPr="001662FE" w14:paraId="5D11A825" w14:textId="77777777" w:rsidTr="000B20A2">
        <w:tc>
          <w:tcPr>
            <w:tcW w:w="2693" w:type="dxa"/>
            <w:shd w:val="clear" w:color="auto" w:fill="auto"/>
            <w:vAlign w:val="center"/>
          </w:tcPr>
          <w:p w14:paraId="18DC09EF" w14:textId="35EB275C" w:rsidR="009B79D8" w:rsidRPr="001662FE" w:rsidRDefault="009B79D8" w:rsidP="000B20A2">
            <w:pPr>
              <w:pStyle w:val="FootnoteText"/>
              <w:rPr>
                <w:rFonts w:ascii="GE Inspira" w:hAnsi="GE Inspira" w:cs="Arial"/>
                <w:color w:val="000000"/>
              </w:rPr>
            </w:pPr>
            <w:r>
              <w:rPr>
                <w:rFonts w:ascii="GE Inspira" w:hAnsi="GE Inspira"/>
              </w:rPr>
              <w:t>RMA</w:t>
            </w:r>
          </w:p>
        </w:tc>
        <w:tc>
          <w:tcPr>
            <w:tcW w:w="6095" w:type="dxa"/>
            <w:shd w:val="clear" w:color="auto" w:fill="auto"/>
            <w:vAlign w:val="center"/>
          </w:tcPr>
          <w:p w14:paraId="4C75C4F4" w14:textId="72EF8BAC" w:rsidR="009B79D8" w:rsidRPr="001662FE" w:rsidRDefault="009B79D8" w:rsidP="000B20A2">
            <w:pPr>
              <w:pStyle w:val="FootnoteText"/>
              <w:rPr>
                <w:rFonts w:ascii="GE Inspira" w:hAnsi="GE Inspira" w:cs="Arial"/>
                <w:color w:val="000000"/>
              </w:rPr>
            </w:pPr>
            <w:r>
              <w:rPr>
                <w:rFonts w:ascii="GE Inspira" w:hAnsi="GE Inspira"/>
              </w:rPr>
              <w:t>Returned Material Acknowledgement</w:t>
            </w:r>
          </w:p>
        </w:tc>
      </w:tr>
      <w:tr w:rsidR="000338F0" w:rsidRPr="001662FE" w14:paraId="0F1E3FD9" w14:textId="77777777" w:rsidTr="000B20A2">
        <w:tc>
          <w:tcPr>
            <w:tcW w:w="2693" w:type="dxa"/>
            <w:shd w:val="clear" w:color="auto" w:fill="auto"/>
            <w:vAlign w:val="center"/>
          </w:tcPr>
          <w:p w14:paraId="0C5787FE" w14:textId="602CEE42" w:rsidR="000338F0" w:rsidRDefault="000338F0" w:rsidP="000B20A2">
            <w:pPr>
              <w:pStyle w:val="FootnoteText"/>
              <w:rPr>
                <w:rFonts w:ascii="GE Inspira" w:hAnsi="GE Inspira"/>
              </w:rPr>
            </w:pPr>
            <w:r>
              <w:rPr>
                <w:rFonts w:ascii="GE Inspira" w:hAnsi="GE Inspira"/>
              </w:rPr>
              <w:t>SS&amp;OE</w:t>
            </w:r>
          </w:p>
        </w:tc>
        <w:tc>
          <w:tcPr>
            <w:tcW w:w="6095" w:type="dxa"/>
            <w:shd w:val="clear" w:color="auto" w:fill="auto"/>
            <w:vAlign w:val="center"/>
          </w:tcPr>
          <w:p w14:paraId="1508D69F" w14:textId="4EBE432A" w:rsidR="000338F0" w:rsidRDefault="000338F0" w:rsidP="000B20A2">
            <w:pPr>
              <w:pStyle w:val="FootnoteText"/>
              <w:rPr>
                <w:rFonts w:ascii="GE Inspira" w:hAnsi="GE Inspira"/>
              </w:rPr>
            </w:pPr>
            <w:r>
              <w:rPr>
                <w:rFonts w:ascii="GE Inspira" w:hAnsi="GE Inspira"/>
              </w:rPr>
              <w:t>Subsea Services and Oilfield Equipment</w:t>
            </w:r>
          </w:p>
        </w:tc>
      </w:tr>
      <w:tr w:rsidR="009B79D8" w:rsidRPr="001662FE" w14:paraId="6FC5CE12" w14:textId="77777777" w:rsidTr="000B20A2">
        <w:tc>
          <w:tcPr>
            <w:tcW w:w="2693" w:type="dxa"/>
            <w:shd w:val="clear" w:color="auto" w:fill="auto"/>
            <w:vAlign w:val="center"/>
          </w:tcPr>
          <w:p w14:paraId="68ED6303" w14:textId="2674CE40" w:rsidR="009B79D8" w:rsidRDefault="009B79D8" w:rsidP="000B20A2">
            <w:pPr>
              <w:pStyle w:val="FootnoteText"/>
              <w:rPr>
                <w:rFonts w:ascii="GE Inspira" w:hAnsi="GE Inspira"/>
              </w:rPr>
            </w:pPr>
            <w:r>
              <w:rPr>
                <w:rFonts w:ascii="GE Inspira" w:hAnsi="GE Inspira"/>
              </w:rPr>
              <w:t>WI</w:t>
            </w:r>
          </w:p>
        </w:tc>
        <w:tc>
          <w:tcPr>
            <w:tcW w:w="6095" w:type="dxa"/>
            <w:shd w:val="clear" w:color="auto" w:fill="auto"/>
            <w:vAlign w:val="center"/>
          </w:tcPr>
          <w:p w14:paraId="75FC6BF0" w14:textId="6A192F69" w:rsidR="009B79D8" w:rsidRDefault="009B79D8" w:rsidP="000B20A2">
            <w:pPr>
              <w:pStyle w:val="FootnoteText"/>
              <w:rPr>
                <w:rFonts w:ascii="GE Inspira" w:hAnsi="GE Inspira"/>
              </w:rPr>
            </w:pPr>
            <w:r>
              <w:rPr>
                <w:rFonts w:ascii="GE Inspira" w:hAnsi="GE Inspira"/>
              </w:rPr>
              <w:t>Work Instruction</w:t>
            </w:r>
          </w:p>
        </w:tc>
      </w:tr>
    </w:tbl>
    <w:p w14:paraId="186A03C7" w14:textId="77777777" w:rsidR="00010C46" w:rsidRDefault="00010C46" w:rsidP="00B72EA7">
      <w:pPr>
        <w:pStyle w:val="Heading1"/>
        <w:numPr>
          <w:ilvl w:val="0"/>
          <w:numId w:val="2"/>
        </w:numPr>
        <w:tabs>
          <w:tab w:val="num" w:pos="720"/>
        </w:tabs>
        <w:spacing w:before="240"/>
        <w:ind w:left="720" w:right="180" w:hanging="720"/>
      </w:pPr>
      <w:bookmarkStart w:id="11" w:name="_Toc265139838"/>
      <w:r>
        <w:t>References</w:t>
      </w:r>
      <w:bookmarkStart w:id="12" w:name="_Toc219825018"/>
      <w:bookmarkEnd w:id="5"/>
      <w:bookmarkEnd w:id="11"/>
    </w:p>
    <w:p w14:paraId="750EE1A8" w14:textId="5BCC097A" w:rsidR="00AC1E67" w:rsidRDefault="00362620" w:rsidP="00854554">
      <w:pPr>
        <w:pStyle w:val="BodyTextIndent"/>
        <w:rPr>
          <w:lang w:val="it-IT"/>
        </w:rPr>
      </w:pPr>
      <w:r>
        <w:rPr>
          <w:lang w:val="it-IT"/>
        </w:rPr>
        <w:t>ISO 9001:2015</w:t>
      </w:r>
      <w:r w:rsidR="00AC1E67" w:rsidRPr="00371617">
        <w:rPr>
          <w:lang w:val="it-IT"/>
        </w:rPr>
        <w:t xml:space="preserve"> </w:t>
      </w:r>
      <w:r>
        <w:rPr>
          <w:lang w:val="it-IT"/>
        </w:rPr>
        <w:t>Sect</w:t>
      </w:r>
      <w:r w:rsidR="001E44CB">
        <w:rPr>
          <w:lang w:val="it-IT"/>
        </w:rPr>
        <w:t xml:space="preserve"> 8.5</w:t>
      </w:r>
      <w:r w:rsidR="001E44CB">
        <w:rPr>
          <w:lang w:val="it-IT"/>
        </w:rPr>
        <w:tab/>
      </w:r>
      <w:r>
        <w:rPr>
          <w:lang w:val="it-IT"/>
        </w:rPr>
        <w:t>Production and service provision</w:t>
      </w:r>
    </w:p>
    <w:p w14:paraId="488207EA" w14:textId="512C171E" w:rsidR="00854554" w:rsidRDefault="001E44CB" w:rsidP="00957CA0">
      <w:pPr>
        <w:pStyle w:val="BodyTextIndent"/>
      </w:pPr>
      <w:r>
        <w:t>OGQ-0102</w:t>
      </w:r>
      <w:r>
        <w:tab/>
      </w:r>
      <w:r>
        <w:tab/>
      </w:r>
      <w:r>
        <w:tab/>
      </w:r>
      <w:r w:rsidR="00854554">
        <w:t>Record Control</w:t>
      </w:r>
    </w:p>
    <w:p w14:paraId="6488985F" w14:textId="6E88F758" w:rsidR="0025413B" w:rsidRDefault="001E44CB" w:rsidP="00AC1E67">
      <w:pPr>
        <w:pStyle w:val="BodyTextIndent"/>
      </w:pPr>
      <w:r>
        <w:t>QF-PER-049</w:t>
      </w:r>
      <w:r>
        <w:tab/>
      </w:r>
      <w:r>
        <w:tab/>
      </w:r>
      <w:r>
        <w:tab/>
      </w:r>
      <w:r w:rsidR="0025413B">
        <w:t>Customer Owned Equipment Inspection Sheet</w:t>
      </w:r>
    </w:p>
    <w:p w14:paraId="134695B3" w14:textId="3CB423A2" w:rsidR="008113CF" w:rsidRDefault="008113CF" w:rsidP="00AC1E67">
      <w:pPr>
        <w:pStyle w:val="BodyTextIndent"/>
        <w:rPr>
          <w:bCs/>
          <w:iCs/>
          <w:szCs w:val="24"/>
        </w:rPr>
      </w:pPr>
      <w:r w:rsidRPr="008113CF">
        <w:rPr>
          <w:bCs/>
          <w:iCs/>
          <w:szCs w:val="24"/>
        </w:rPr>
        <w:t>QW-EHS-PER-001</w:t>
      </w:r>
      <w:r w:rsidR="001E44CB">
        <w:rPr>
          <w:bCs/>
          <w:iCs/>
          <w:szCs w:val="24"/>
        </w:rPr>
        <w:tab/>
      </w:r>
      <w:r w:rsidR="001E44CB">
        <w:rPr>
          <w:bCs/>
          <w:iCs/>
          <w:szCs w:val="24"/>
        </w:rPr>
        <w:tab/>
      </w:r>
      <w:r>
        <w:rPr>
          <w:bCs/>
          <w:iCs/>
          <w:szCs w:val="24"/>
        </w:rPr>
        <w:t>Loading Unloading of Equipment From Vehicles</w:t>
      </w:r>
    </w:p>
    <w:p w14:paraId="6E19A7AA" w14:textId="7F0EFA43" w:rsidR="009B79D8" w:rsidRPr="008113CF" w:rsidRDefault="001E44CB" w:rsidP="00AC1E67">
      <w:pPr>
        <w:pStyle w:val="BodyTextIndent"/>
        <w:rPr>
          <w:szCs w:val="24"/>
        </w:rPr>
      </w:pPr>
      <w:r>
        <w:rPr>
          <w:bCs/>
          <w:iCs/>
          <w:szCs w:val="24"/>
        </w:rPr>
        <w:t>OGEHSS-HS-16</w:t>
      </w:r>
      <w:r>
        <w:rPr>
          <w:bCs/>
          <w:iCs/>
          <w:szCs w:val="24"/>
        </w:rPr>
        <w:tab/>
      </w:r>
      <w:r>
        <w:rPr>
          <w:bCs/>
          <w:iCs/>
          <w:szCs w:val="24"/>
        </w:rPr>
        <w:tab/>
      </w:r>
      <w:r w:rsidR="009B79D8">
        <w:rPr>
          <w:bCs/>
          <w:iCs/>
          <w:szCs w:val="24"/>
        </w:rPr>
        <w:t>Chemical Management</w:t>
      </w:r>
    </w:p>
    <w:p w14:paraId="54596BE2" w14:textId="0F43333E" w:rsidR="00BB2ED9" w:rsidRDefault="001E44CB" w:rsidP="00854554">
      <w:pPr>
        <w:pStyle w:val="BodyTextIndent"/>
      </w:pPr>
      <w:r>
        <w:t>QW-FAC-PER-003</w:t>
      </w:r>
      <w:r>
        <w:tab/>
      </w:r>
      <w:r>
        <w:tab/>
      </w:r>
      <w:r w:rsidR="00AC1E67">
        <w:t xml:space="preserve">Rental Tools Process Work Instruction </w:t>
      </w:r>
    </w:p>
    <w:p w14:paraId="3CD25F19" w14:textId="65A53FC9" w:rsidR="00AC1E67" w:rsidRDefault="001E44CB" w:rsidP="001E44CB">
      <w:pPr>
        <w:pStyle w:val="BodyTextIndent"/>
        <w:ind w:left="3600" w:hanging="2880"/>
      </w:pPr>
      <w:r>
        <w:t>QW-FAC-PER-004</w:t>
      </w:r>
      <w:r>
        <w:tab/>
      </w:r>
      <w:r w:rsidR="00AC1E67">
        <w:t>Customer Owned Equipment Repair Process Work Instruction</w:t>
      </w:r>
    </w:p>
    <w:p w14:paraId="6D970ECE" w14:textId="3EAF17DD" w:rsidR="00AC1E67" w:rsidRDefault="001E44CB" w:rsidP="00AC1E67">
      <w:pPr>
        <w:pStyle w:val="BodyTextIndent"/>
      </w:pPr>
      <w:r>
        <w:t>QW-FAC-PER-005</w:t>
      </w:r>
      <w:r>
        <w:tab/>
      </w:r>
      <w:r>
        <w:tab/>
      </w:r>
      <w:r w:rsidR="00AA095A">
        <w:t xml:space="preserve">Identification and </w:t>
      </w:r>
      <w:r w:rsidR="008175FF">
        <w:t xml:space="preserve">Traceability </w:t>
      </w:r>
      <w:r w:rsidR="00AA095A">
        <w:t>Work Instruction</w:t>
      </w:r>
    </w:p>
    <w:p w14:paraId="571FF50A" w14:textId="1C5DC11E" w:rsidR="00AC1E67" w:rsidRDefault="00FF21D3" w:rsidP="00AC1E67">
      <w:pPr>
        <w:pStyle w:val="BodyTextIndent"/>
      </w:pPr>
      <w:r>
        <w:t>QW-FAC-PER-020</w:t>
      </w:r>
      <w:r w:rsidR="001E44CB">
        <w:tab/>
      </w:r>
      <w:r w:rsidR="001E44CB">
        <w:tab/>
      </w:r>
      <w:r>
        <w:t>Equipment Management OTR</w:t>
      </w:r>
      <w:r w:rsidR="00AC1E67">
        <w:t xml:space="preserve"> Work Instruction </w:t>
      </w:r>
    </w:p>
    <w:p w14:paraId="5A4D3398" w14:textId="6837DD0D" w:rsidR="00AC1E67" w:rsidRDefault="001E44CB" w:rsidP="00AC1E67">
      <w:pPr>
        <w:pStyle w:val="BodyTextIndent"/>
      </w:pPr>
      <w:r>
        <w:t>QW-QUA-PER-001</w:t>
      </w:r>
      <w:r>
        <w:tab/>
      </w:r>
      <w:r>
        <w:tab/>
      </w:r>
      <w:r w:rsidR="00AC1E67">
        <w:t xml:space="preserve">Control of Non-conforming Materials &amp; Products </w:t>
      </w:r>
    </w:p>
    <w:p w14:paraId="1A7056BD" w14:textId="3262DC5E" w:rsidR="00854554" w:rsidRDefault="00854554" w:rsidP="00AC1E67">
      <w:pPr>
        <w:pStyle w:val="BodyTextIndent"/>
      </w:pPr>
    </w:p>
    <w:p w14:paraId="78DAE625" w14:textId="77777777" w:rsidR="00C07C29" w:rsidRDefault="00C07C29">
      <w:pPr>
        <w:rPr>
          <w:rFonts w:ascii="Arial" w:hAnsi="Arial"/>
          <w:b/>
        </w:rPr>
      </w:pPr>
      <w:bookmarkStart w:id="13" w:name="_Toc265139839"/>
      <w:bookmarkEnd w:id="12"/>
      <w:r>
        <w:br w:type="page"/>
      </w:r>
    </w:p>
    <w:p w14:paraId="1D5D2719" w14:textId="073E3744" w:rsidR="00010C46" w:rsidRDefault="00010C46" w:rsidP="00010C46">
      <w:pPr>
        <w:pStyle w:val="Heading1"/>
        <w:numPr>
          <w:ilvl w:val="0"/>
          <w:numId w:val="2"/>
        </w:numPr>
        <w:tabs>
          <w:tab w:val="num" w:pos="720"/>
        </w:tabs>
        <w:ind w:left="720" w:right="180" w:hanging="720"/>
      </w:pPr>
      <w:r>
        <w:lastRenderedPageBreak/>
        <w:t>Compliance Requirements</w:t>
      </w:r>
      <w:bookmarkEnd w:id="13"/>
    </w:p>
    <w:p w14:paraId="17C719CC" w14:textId="3AA176A0" w:rsidR="00010C46" w:rsidRDefault="00C07C29" w:rsidP="00C07C29">
      <w:pPr>
        <w:pStyle w:val="BodyTextIndent"/>
      </w:pPr>
      <w:r>
        <w:t>On issue in Documentum</w:t>
      </w:r>
    </w:p>
    <w:p w14:paraId="5844A4CE" w14:textId="77777777" w:rsidR="00010C46" w:rsidRDefault="00010C46">
      <w:pPr>
        <w:pStyle w:val="FootnoteText"/>
        <w:ind w:left="360"/>
        <w:rPr>
          <w:rFonts w:ascii="GE Inspira" w:hAnsi="GE Inspira"/>
        </w:rPr>
      </w:pPr>
    </w:p>
    <w:tbl>
      <w:tblPr>
        <w:tblW w:w="8820" w:type="dxa"/>
        <w:tblInd w:w="108" w:type="dxa"/>
        <w:tblLayout w:type="fixed"/>
        <w:tblLook w:val="0000" w:firstRow="0" w:lastRow="0" w:firstColumn="0" w:lastColumn="0" w:noHBand="0" w:noVBand="0"/>
      </w:tblPr>
      <w:tblGrid>
        <w:gridCol w:w="2070"/>
        <w:gridCol w:w="6750"/>
      </w:tblGrid>
      <w:tr w:rsidR="00010C46" w14:paraId="352E7F74" w14:textId="77777777">
        <w:trPr>
          <w:trHeight w:val="260"/>
          <w:tblHeader/>
        </w:trPr>
        <w:tc>
          <w:tcPr>
            <w:tcW w:w="2070" w:type="dxa"/>
          </w:tcPr>
          <w:p w14:paraId="5C7362C7" w14:textId="77777777" w:rsidR="00010C46" w:rsidRPr="008D1E68" w:rsidRDefault="00010C46">
            <w:pPr>
              <w:pStyle w:val="DocumentTemplateInformationBox"/>
              <w:keepNext/>
              <w:rPr>
                <w:rFonts w:ascii="GE Inspira" w:hAnsi="GE Inspira"/>
                <w:lang w:val="en-GB"/>
              </w:rPr>
            </w:pPr>
          </w:p>
        </w:tc>
        <w:tc>
          <w:tcPr>
            <w:tcW w:w="6750" w:type="dxa"/>
          </w:tcPr>
          <w:p w14:paraId="51A1545E" w14:textId="7EBA4CCD" w:rsidR="00010C46" w:rsidRDefault="00EF4DEE" w:rsidP="00E35060">
            <w:pPr>
              <w:pStyle w:val="DocumentTemplateInformationBox"/>
              <w:keepNext/>
              <w:rPr>
                <w:rFonts w:ascii="GE Inspira" w:hAnsi="GE Inspira"/>
              </w:rPr>
            </w:pPr>
            <w:r>
              <w:rPr>
                <w:rFonts w:ascii="GE Inspira" w:hAnsi="GE Inspira"/>
              </w:rPr>
              <w:t>BHGE</w:t>
            </w:r>
          </w:p>
        </w:tc>
      </w:tr>
      <w:tr w:rsidR="00010C46" w14:paraId="18D61691" w14:textId="77777777">
        <w:tc>
          <w:tcPr>
            <w:tcW w:w="2070" w:type="dxa"/>
          </w:tcPr>
          <w:p w14:paraId="53DC4ECB" w14:textId="77777777" w:rsidR="00010C46" w:rsidRDefault="00010C46">
            <w:pPr>
              <w:pStyle w:val="DocumentTemplateInformationBox"/>
              <w:keepNext/>
              <w:rPr>
                <w:rFonts w:ascii="GE Inspira" w:hAnsi="GE Inspira"/>
              </w:rPr>
            </w:pPr>
            <w:r>
              <w:rPr>
                <w:rFonts w:ascii="GE Inspira" w:hAnsi="GE Inspira"/>
                <w:lang w:val="fr-FR"/>
              </w:rPr>
              <w:t>Title:</w:t>
            </w:r>
          </w:p>
        </w:tc>
        <w:tc>
          <w:tcPr>
            <w:tcW w:w="6750" w:type="dxa"/>
          </w:tcPr>
          <w:p w14:paraId="45C7B0CA" w14:textId="77777777" w:rsidR="00010C46" w:rsidRDefault="008D0062" w:rsidP="008D0062">
            <w:pPr>
              <w:pStyle w:val="DocumentTemplateInformationBox"/>
              <w:keepNext/>
              <w:rPr>
                <w:rFonts w:ascii="GE Inspira" w:hAnsi="GE Inspira"/>
              </w:rPr>
            </w:pPr>
            <w:bookmarkStart w:id="14" w:name="title"/>
            <w:r w:rsidRPr="008D0062">
              <w:rPr>
                <w:rFonts w:ascii="GE Inspira" w:hAnsi="GE Inspira"/>
              </w:rPr>
              <w:t>Inwards Goods</w:t>
            </w:r>
            <w:bookmarkEnd w:id="14"/>
          </w:p>
        </w:tc>
      </w:tr>
      <w:tr w:rsidR="00010C46" w14:paraId="0971C397" w14:textId="77777777">
        <w:tc>
          <w:tcPr>
            <w:tcW w:w="2070" w:type="dxa"/>
          </w:tcPr>
          <w:p w14:paraId="682C82B4" w14:textId="77777777" w:rsidR="00010C46" w:rsidRDefault="00010C46">
            <w:pPr>
              <w:pStyle w:val="DocumentTemplateInformationBox"/>
              <w:keepNext/>
              <w:rPr>
                <w:rFonts w:ascii="GE Inspira" w:hAnsi="GE Inspira"/>
              </w:rPr>
            </w:pPr>
            <w:r>
              <w:rPr>
                <w:rFonts w:ascii="GE Inspira" w:hAnsi="GE Inspira"/>
                <w:lang w:val="fr-FR"/>
              </w:rPr>
              <w:t>Reference:</w:t>
            </w:r>
          </w:p>
        </w:tc>
        <w:tc>
          <w:tcPr>
            <w:tcW w:w="6750" w:type="dxa"/>
          </w:tcPr>
          <w:p w14:paraId="0E9F1EEB" w14:textId="77777777" w:rsidR="00010C46" w:rsidRDefault="008D0062" w:rsidP="008D0062">
            <w:pPr>
              <w:pStyle w:val="DocumentTemplateInformationBox"/>
              <w:keepNext/>
              <w:rPr>
                <w:rFonts w:ascii="GE Inspira" w:hAnsi="GE Inspira"/>
              </w:rPr>
            </w:pPr>
            <w:bookmarkStart w:id="15" w:name="reference"/>
            <w:r w:rsidRPr="008D0062">
              <w:rPr>
                <w:rFonts w:ascii="GE Inspira" w:hAnsi="GE Inspira"/>
              </w:rPr>
              <w:t>QW-FAC-PER-001</w:t>
            </w:r>
            <w:bookmarkEnd w:id="15"/>
          </w:p>
        </w:tc>
      </w:tr>
      <w:tr w:rsidR="00010C46" w14:paraId="77A763F2" w14:textId="77777777">
        <w:tc>
          <w:tcPr>
            <w:tcW w:w="2070" w:type="dxa"/>
          </w:tcPr>
          <w:p w14:paraId="6C691D64" w14:textId="77777777" w:rsidR="00010C46" w:rsidRDefault="00010C46">
            <w:pPr>
              <w:pStyle w:val="DocumentTemplateInformationBox"/>
              <w:keepNext/>
              <w:rPr>
                <w:rFonts w:ascii="GE Inspira" w:hAnsi="GE Inspira"/>
              </w:rPr>
            </w:pPr>
            <w:r>
              <w:rPr>
                <w:rFonts w:ascii="GE Inspira" w:hAnsi="GE Inspira"/>
                <w:lang w:val="fr-FR"/>
              </w:rPr>
              <w:t>Revision:</w:t>
            </w:r>
          </w:p>
        </w:tc>
        <w:tc>
          <w:tcPr>
            <w:tcW w:w="6750" w:type="dxa"/>
          </w:tcPr>
          <w:p w14:paraId="1799859C" w14:textId="45E6E546" w:rsidR="00010C46" w:rsidRDefault="00EF4DEE" w:rsidP="008D0062">
            <w:pPr>
              <w:pStyle w:val="DocumentTemplateInformationBox"/>
              <w:keepNext/>
              <w:rPr>
                <w:rFonts w:ascii="GE Inspira" w:hAnsi="GE Inspira"/>
              </w:rPr>
            </w:pPr>
            <w:r>
              <w:rPr>
                <w:rFonts w:ascii="GE Inspira" w:hAnsi="GE Inspira"/>
              </w:rPr>
              <w:t>2.4</w:t>
            </w:r>
          </w:p>
        </w:tc>
      </w:tr>
      <w:tr w:rsidR="00010C46" w14:paraId="6504E22C" w14:textId="77777777">
        <w:tc>
          <w:tcPr>
            <w:tcW w:w="2070" w:type="dxa"/>
          </w:tcPr>
          <w:p w14:paraId="6BB2368B" w14:textId="77777777" w:rsidR="00010C46" w:rsidRPr="00404E07" w:rsidRDefault="00010C46">
            <w:pPr>
              <w:pStyle w:val="DocumentTemplateInformationBox"/>
              <w:keepNext/>
              <w:rPr>
                <w:rFonts w:ascii="GE Inspira" w:hAnsi="GE Inspira"/>
                <w:lang w:val="fr-FR"/>
              </w:rPr>
            </w:pPr>
            <w:r w:rsidRPr="00404E07">
              <w:rPr>
                <w:rFonts w:ascii="GE Inspira" w:hAnsi="GE Inspira"/>
                <w:lang w:val="fr-FR"/>
              </w:rPr>
              <w:t>Application Date:</w:t>
            </w:r>
          </w:p>
        </w:tc>
        <w:tc>
          <w:tcPr>
            <w:tcW w:w="6750" w:type="dxa"/>
          </w:tcPr>
          <w:p w14:paraId="2EE36776" w14:textId="497DC380" w:rsidR="00010C46" w:rsidRPr="00404E07" w:rsidRDefault="00404E07" w:rsidP="00290AB5">
            <w:pPr>
              <w:pStyle w:val="DocumentTemplateInformationBox"/>
              <w:keepNext/>
              <w:rPr>
                <w:rFonts w:ascii="GE Inspira" w:hAnsi="GE Inspira"/>
              </w:rPr>
            </w:pPr>
            <w:bookmarkStart w:id="16" w:name="applicationdate"/>
            <w:r w:rsidRPr="00404E07">
              <w:rPr>
                <w:rFonts w:ascii="GE Inspira" w:hAnsi="GE Inspira"/>
              </w:rPr>
              <w:t>02-08</w:t>
            </w:r>
            <w:r w:rsidR="008D0062" w:rsidRPr="00404E07">
              <w:rPr>
                <w:rFonts w:ascii="GE Inspira" w:hAnsi="GE Inspira"/>
              </w:rPr>
              <w:t>-201</w:t>
            </w:r>
            <w:bookmarkEnd w:id="16"/>
            <w:r w:rsidR="00B501E4" w:rsidRPr="00404E07">
              <w:rPr>
                <w:rFonts w:ascii="GE Inspira" w:hAnsi="GE Inspira"/>
              </w:rPr>
              <w:t>7</w:t>
            </w:r>
          </w:p>
        </w:tc>
      </w:tr>
      <w:tr w:rsidR="00010C46" w14:paraId="041916B1" w14:textId="77777777">
        <w:trPr>
          <w:trHeight w:val="198"/>
        </w:trPr>
        <w:tc>
          <w:tcPr>
            <w:tcW w:w="2070" w:type="dxa"/>
          </w:tcPr>
          <w:p w14:paraId="076596B1" w14:textId="77777777" w:rsidR="00010C46" w:rsidRPr="00404E07" w:rsidRDefault="00010C46">
            <w:pPr>
              <w:pStyle w:val="DocumentTemplateInformationBox"/>
              <w:keepNext/>
              <w:rPr>
                <w:rFonts w:ascii="GE Inspira" w:hAnsi="GE Inspira"/>
              </w:rPr>
            </w:pPr>
            <w:r w:rsidRPr="00404E07">
              <w:rPr>
                <w:rFonts w:ascii="GE Inspira" w:hAnsi="GE Inspira"/>
                <w:lang w:val="fr-FR"/>
              </w:rPr>
              <w:t>Expiration Date:</w:t>
            </w:r>
          </w:p>
        </w:tc>
        <w:tc>
          <w:tcPr>
            <w:tcW w:w="6750" w:type="dxa"/>
          </w:tcPr>
          <w:p w14:paraId="5F52BC92" w14:textId="4369FE67" w:rsidR="00010C46" w:rsidRPr="00404E07" w:rsidRDefault="00404E07" w:rsidP="008D0062">
            <w:pPr>
              <w:pStyle w:val="DocumentTemplateInformationBox"/>
              <w:keepNext/>
              <w:rPr>
                <w:rFonts w:ascii="GE Inspira" w:hAnsi="GE Inspira"/>
              </w:rPr>
            </w:pPr>
            <w:bookmarkStart w:id="17" w:name="expirationdate"/>
            <w:r w:rsidRPr="00404E07">
              <w:rPr>
                <w:rFonts w:ascii="GE Inspira" w:hAnsi="GE Inspira"/>
              </w:rPr>
              <w:t>01</w:t>
            </w:r>
            <w:r w:rsidR="00FF21D3" w:rsidRPr="00404E07">
              <w:rPr>
                <w:rFonts w:ascii="GE Inspira" w:hAnsi="GE Inspira"/>
              </w:rPr>
              <w:t>-</w:t>
            </w:r>
            <w:r w:rsidRPr="00404E07">
              <w:rPr>
                <w:rFonts w:ascii="GE Inspira" w:hAnsi="GE Inspira"/>
              </w:rPr>
              <w:t>08</w:t>
            </w:r>
            <w:r w:rsidR="008D0062" w:rsidRPr="00404E07">
              <w:rPr>
                <w:rFonts w:ascii="GE Inspira" w:hAnsi="GE Inspira"/>
              </w:rPr>
              <w:t>-20</w:t>
            </w:r>
            <w:bookmarkEnd w:id="17"/>
            <w:r w:rsidR="00FB0D09" w:rsidRPr="00404E07">
              <w:rPr>
                <w:rFonts w:ascii="GE Inspira" w:hAnsi="GE Inspira"/>
              </w:rPr>
              <w:t>20</w:t>
            </w:r>
          </w:p>
        </w:tc>
      </w:tr>
      <w:tr w:rsidR="00010C46" w14:paraId="676340C7" w14:textId="77777777">
        <w:tc>
          <w:tcPr>
            <w:tcW w:w="2070" w:type="dxa"/>
          </w:tcPr>
          <w:p w14:paraId="51883C1F" w14:textId="77777777" w:rsidR="00010C46" w:rsidRPr="00404E07" w:rsidRDefault="00010C46">
            <w:pPr>
              <w:pStyle w:val="DocumentTemplateInformationBox"/>
              <w:keepNext/>
              <w:rPr>
                <w:rFonts w:ascii="GE Inspira" w:hAnsi="GE Inspira"/>
              </w:rPr>
            </w:pPr>
            <w:r w:rsidRPr="00404E07">
              <w:rPr>
                <w:rFonts w:ascii="GE Inspira" w:hAnsi="GE Inspira"/>
                <w:lang w:val="fr-FR"/>
              </w:rPr>
              <w:t>Author:</w:t>
            </w:r>
          </w:p>
        </w:tc>
        <w:tc>
          <w:tcPr>
            <w:tcW w:w="6750" w:type="dxa"/>
          </w:tcPr>
          <w:p w14:paraId="72775776" w14:textId="76688786" w:rsidR="00010C46" w:rsidRPr="00404E07" w:rsidRDefault="00EF4DEE" w:rsidP="008D0062">
            <w:pPr>
              <w:pStyle w:val="DocumentTemplateInformationBox"/>
              <w:keepNext/>
              <w:rPr>
                <w:rFonts w:ascii="GE Inspira" w:hAnsi="GE Inspira"/>
              </w:rPr>
            </w:pPr>
            <w:bookmarkStart w:id="18" w:name="text1"/>
            <w:r w:rsidRPr="00404E07">
              <w:rPr>
                <w:rFonts w:ascii="GE Inspira" w:hAnsi="GE Inspira"/>
              </w:rPr>
              <w:t>Jason Doss</w:t>
            </w:r>
            <w:r w:rsidR="008D0062" w:rsidRPr="00404E07">
              <w:rPr>
                <w:rFonts w:ascii="GE Inspira" w:hAnsi="GE Inspira"/>
              </w:rPr>
              <w:t xml:space="preserve"> </w:t>
            </w:r>
            <w:bookmarkEnd w:id="18"/>
          </w:p>
        </w:tc>
      </w:tr>
      <w:tr w:rsidR="00010C46" w14:paraId="27214EB3" w14:textId="77777777">
        <w:tc>
          <w:tcPr>
            <w:tcW w:w="2070" w:type="dxa"/>
          </w:tcPr>
          <w:p w14:paraId="65B8F652" w14:textId="77777777" w:rsidR="00010C46" w:rsidRDefault="00010C46">
            <w:pPr>
              <w:pStyle w:val="DocumentTemplateInformationBox"/>
              <w:keepNext/>
              <w:rPr>
                <w:rFonts w:ascii="GE Inspira" w:hAnsi="GE Inspira"/>
              </w:rPr>
            </w:pPr>
            <w:r>
              <w:rPr>
                <w:rFonts w:ascii="GE Inspira" w:hAnsi="GE Inspira"/>
                <w:lang w:val="fr-FR"/>
              </w:rPr>
              <w:t>External References:</w:t>
            </w:r>
          </w:p>
        </w:tc>
        <w:tc>
          <w:tcPr>
            <w:tcW w:w="6750" w:type="dxa"/>
          </w:tcPr>
          <w:p w14:paraId="28CDCF7E" w14:textId="77777777" w:rsidR="00010C46" w:rsidRDefault="008D0062">
            <w:pPr>
              <w:pStyle w:val="DocumentTemplateInformationBox"/>
              <w:keepNext/>
              <w:rPr>
                <w:rFonts w:ascii="GE Inspira" w:hAnsi="GE Inspira"/>
              </w:rPr>
            </w:pPr>
            <w:r w:rsidRPr="008D0062">
              <w:rPr>
                <w:rFonts w:ascii="GE Inspira" w:hAnsi="GE Inspira"/>
              </w:rPr>
              <w:t>ISO 9001</w:t>
            </w:r>
            <w:r w:rsidR="003E5A48">
              <w:rPr>
                <w:rFonts w:ascii="GE Inspira" w:hAnsi="GE Inspira"/>
              </w:rPr>
              <w:t>:</w:t>
            </w:r>
            <w:r w:rsidR="00EF4DEE">
              <w:rPr>
                <w:rFonts w:ascii="GE Inspira" w:hAnsi="GE Inspira"/>
              </w:rPr>
              <w:t>2015</w:t>
            </w:r>
          </w:p>
          <w:p w14:paraId="501530BE" w14:textId="77777777" w:rsidR="00570F18" w:rsidRDefault="00570F18">
            <w:pPr>
              <w:pStyle w:val="DocumentTemplateInformationBox"/>
              <w:keepNext/>
              <w:rPr>
                <w:rFonts w:ascii="GE Inspira" w:hAnsi="GE Inspira"/>
              </w:rPr>
            </w:pPr>
          </w:p>
          <w:p w14:paraId="03CE9470" w14:textId="69AA94A3" w:rsidR="00570F18" w:rsidRDefault="00570F18">
            <w:pPr>
              <w:pStyle w:val="DocumentTemplateInformationBox"/>
              <w:keepNext/>
              <w:rPr>
                <w:rFonts w:ascii="GE Inspira" w:hAnsi="GE Inspira"/>
              </w:rPr>
            </w:pPr>
          </w:p>
        </w:tc>
      </w:tr>
    </w:tbl>
    <w:p w14:paraId="5E012EA3" w14:textId="322746DE" w:rsidR="007200CF" w:rsidRDefault="007200CF">
      <w:pPr>
        <w:rPr>
          <w:rFonts w:ascii="GE Inspira" w:hAnsi="GE Inspira"/>
          <w:sz w:val="22"/>
        </w:rPr>
      </w:pPr>
    </w:p>
    <w:p w14:paraId="6E6713C1" w14:textId="3A10C6CA" w:rsidR="00010C46" w:rsidRDefault="00010C46" w:rsidP="00010C46">
      <w:pPr>
        <w:pStyle w:val="Heading1"/>
        <w:numPr>
          <w:ilvl w:val="0"/>
          <w:numId w:val="2"/>
        </w:numPr>
        <w:tabs>
          <w:tab w:val="num" w:pos="720"/>
        </w:tabs>
        <w:ind w:left="720" w:right="180" w:hanging="720"/>
      </w:pPr>
      <w:bookmarkStart w:id="19" w:name="_Toc265139840"/>
      <w:r>
        <w:t>Appendix / Attachments</w:t>
      </w:r>
      <w:bookmarkEnd w:id="19"/>
    </w:p>
    <w:p w14:paraId="30A6F58C" w14:textId="7E68FD38" w:rsidR="000E7A35" w:rsidRPr="000E7A35" w:rsidRDefault="000E7A35" w:rsidP="000E7A35">
      <w:pPr>
        <w:ind w:left="720"/>
        <w:rPr>
          <w:rFonts w:ascii="Arial" w:hAnsi="Arial" w:cs="Arial"/>
          <w:b/>
        </w:rPr>
      </w:pPr>
      <w:r w:rsidRPr="000E7A35">
        <w:rPr>
          <w:rFonts w:ascii="Arial" w:hAnsi="Arial" w:cs="Arial"/>
          <w:b/>
        </w:rPr>
        <w:t>9.1 Inwards Goods Stamp</w:t>
      </w:r>
    </w:p>
    <w:p w14:paraId="2882C015" w14:textId="71A0FBB1" w:rsidR="009D776A" w:rsidRDefault="009D776A" w:rsidP="00F40A9B">
      <w:pPr>
        <w:rPr>
          <w:rFonts w:ascii="GE Inspira" w:hAnsi="GE Inspira"/>
          <w:b/>
          <w:bCs/>
          <w:color w:val="000000"/>
        </w:rPr>
      </w:pPr>
    </w:p>
    <w:p w14:paraId="0C314516" w14:textId="77777777" w:rsidR="000E7A35" w:rsidRPr="00F40A9B" w:rsidRDefault="000E7A35" w:rsidP="00F40A9B">
      <w:pPr>
        <w:rPr>
          <w:rFonts w:ascii="GE Inspira" w:hAnsi="GE Inspira"/>
          <w:b/>
          <w:bCs/>
          <w:color w:val="000000"/>
        </w:rPr>
      </w:pPr>
      <w:r>
        <w:rPr>
          <w:rFonts w:ascii="GE Inspira" w:hAnsi="GE Inspira"/>
          <w:b/>
          <w:bCs/>
          <w:color w:val="000000"/>
        </w:rPr>
        <w:tab/>
      </w:r>
    </w:p>
    <w:tbl>
      <w:tblPr>
        <w:tblStyle w:val="TableGrid"/>
        <w:tblW w:w="0" w:type="auto"/>
        <w:tblInd w:w="704" w:type="dxa"/>
        <w:tblLayout w:type="fixed"/>
        <w:tblLook w:val="04A0" w:firstRow="1" w:lastRow="0" w:firstColumn="1" w:lastColumn="0" w:noHBand="0" w:noVBand="1"/>
      </w:tblPr>
      <w:tblGrid>
        <w:gridCol w:w="2518"/>
        <w:gridCol w:w="709"/>
      </w:tblGrid>
      <w:tr w:rsidR="000E7A35" w:rsidRPr="00C87E62" w14:paraId="37CFF71A" w14:textId="77777777" w:rsidTr="000E7A35">
        <w:tc>
          <w:tcPr>
            <w:tcW w:w="3227" w:type="dxa"/>
            <w:gridSpan w:val="2"/>
            <w:vAlign w:val="center"/>
          </w:tcPr>
          <w:p w14:paraId="593423A6" w14:textId="77777777" w:rsidR="000E7A35" w:rsidRPr="0063517B" w:rsidRDefault="000E7A35" w:rsidP="000B7B4B">
            <w:pPr>
              <w:jc w:val="center"/>
              <w:rPr>
                <w:rFonts w:ascii="GE Inspira" w:hAnsi="GE Inspira"/>
                <w:b/>
                <w:sz w:val="18"/>
                <w:szCs w:val="20"/>
              </w:rPr>
            </w:pPr>
            <w:r w:rsidRPr="0063517B">
              <w:rPr>
                <w:rFonts w:ascii="GE Inspira" w:hAnsi="GE Inspira"/>
                <w:b/>
                <w:sz w:val="18"/>
                <w:szCs w:val="20"/>
              </w:rPr>
              <w:t>GE O&amp;G SS Service Jandakot</w:t>
            </w:r>
          </w:p>
          <w:p w14:paraId="40487C29" w14:textId="77777777" w:rsidR="000E7A35" w:rsidRPr="00C87E62" w:rsidRDefault="000E7A35" w:rsidP="000B7B4B">
            <w:pPr>
              <w:jc w:val="center"/>
              <w:rPr>
                <w:rFonts w:ascii="GE Inspira" w:hAnsi="GE Inspira"/>
                <w:b/>
                <w:sz w:val="20"/>
                <w:szCs w:val="20"/>
              </w:rPr>
            </w:pPr>
            <w:r w:rsidRPr="0063517B">
              <w:rPr>
                <w:rFonts w:ascii="GE Inspira" w:hAnsi="GE Inspira"/>
                <w:b/>
                <w:sz w:val="18"/>
                <w:szCs w:val="20"/>
              </w:rPr>
              <w:t>Inwards QC Check</w:t>
            </w:r>
          </w:p>
        </w:tc>
      </w:tr>
      <w:tr w:rsidR="000E7A35" w:rsidRPr="00C87E62" w14:paraId="3E7A3C26" w14:textId="77777777" w:rsidTr="000E7A35">
        <w:tc>
          <w:tcPr>
            <w:tcW w:w="2518" w:type="dxa"/>
          </w:tcPr>
          <w:p w14:paraId="404781DA" w14:textId="77777777" w:rsidR="000E7A35" w:rsidRPr="0063517B" w:rsidRDefault="000E7A35" w:rsidP="000B7B4B">
            <w:pPr>
              <w:rPr>
                <w:rFonts w:ascii="GE Inspira" w:hAnsi="GE Inspira"/>
                <w:sz w:val="18"/>
                <w:szCs w:val="20"/>
              </w:rPr>
            </w:pPr>
            <w:r w:rsidRPr="0063517B">
              <w:rPr>
                <w:rFonts w:ascii="GE Inspira" w:hAnsi="GE Inspira"/>
                <w:sz w:val="18"/>
                <w:szCs w:val="20"/>
              </w:rPr>
              <w:t>1</w:t>
            </w:r>
            <w:r w:rsidRPr="0063517B">
              <w:rPr>
                <w:rFonts w:ascii="GE Inspira" w:hAnsi="GE Inspira"/>
                <w:sz w:val="18"/>
                <w:szCs w:val="20"/>
                <w:vertAlign w:val="superscript"/>
              </w:rPr>
              <w:t>st</w:t>
            </w:r>
            <w:r w:rsidRPr="0063517B">
              <w:rPr>
                <w:rFonts w:ascii="GE Inspira" w:hAnsi="GE Inspira"/>
                <w:sz w:val="18"/>
                <w:szCs w:val="20"/>
              </w:rPr>
              <w:t xml:space="preserve"> Piece Qualification</w:t>
            </w:r>
          </w:p>
        </w:tc>
        <w:tc>
          <w:tcPr>
            <w:tcW w:w="709" w:type="dxa"/>
            <w:vAlign w:val="center"/>
          </w:tcPr>
          <w:p w14:paraId="124D6722" w14:textId="77777777" w:rsidR="000E7A35" w:rsidRPr="0063517B" w:rsidRDefault="000E7A35" w:rsidP="000B7B4B">
            <w:pPr>
              <w:jc w:val="center"/>
              <w:rPr>
                <w:rFonts w:ascii="GE Inspira" w:hAnsi="GE Inspira"/>
                <w:sz w:val="18"/>
                <w:szCs w:val="20"/>
              </w:rPr>
            </w:pPr>
            <w:r w:rsidRPr="0063517B">
              <w:rPr>
                <w:rFonts w:ascii="GE Inspira" w:hAnsi="GE Inspira"/>
                <w:sz w:val="18"/>
                <w:szCs w:val="20"/>
              </w:rPr>
              <w:t>Y / N</w:t>
            </w:r>
          </w:p>
        </w:tc>
      </w:tr>
      <w:tr w:rsidR="000E7A35" w:rsidRPr="00C87E62" w14:paraId="144C2C24" w14:textId="77777777" w:rsidTr="000E7A35">
        <w:tc>
          <w:tcPr>
            <w:tcW w:w="2518" w:type="dxa"/>
          </w:tcPr>
          <w:p w14:paraId="72624B81" w14:textId="77777777" w:rsidR="000E7A35" w:rsidRPr="0063517B" w:rsidRDefault="000E7A35" w:rsidP="000B7B4B">
            <w:pPr>
              <w:rPr>
                <w:rFonts w:ascii="GE Inspira" w:hAnsi="GE Inspira"/>
                <w:sz w:val="18"/>
                <w:szCs w:val="20"/>
              </w:rPr>
            </w:pPr>
            <w:r w:rsidRPr="0063517B">
              <w:rPr>
                <w:rFonts w:ascii="GE Inspira" w:hAnsi="GE Inspira"/>
                <w:sz w:val="18"/>
                <w:szCs w:val="20"/>
              </w:rPr>
              <w:t xml:space="preserve">Quantity As Per Delivery Note </w:t>
            </w:r>
          </w:p>
        </w:tc>
        <w:tc>
          <w:tcPr>
            <w:tcW w:w="709" w:type="dxa"/>
            <w:vAlign w:val="center"/>
          </w:tcPr>
          <w:p w14:paraId="3FF77B90" w14:textId="77777777" w:rsidR="000E7A35" w:rsidRPr="0063517B" w:rsidRDefault="000E7A35" w:rsidP="000B7B4B">
            <w:pPr>
              <w:jc w:val="center"/>
              <w:rPr>
                <w:rFonts w:ascii="GE Inspira" w:hAnsi="GE Inspira"/>
                <w:sz w:val="18"/>
                <w:szCs w:val="20"/>
              </w:rPr>
            </w:pPr>
            <w:r w:rsidRPr="0063517B">
              <w:rPr>
                <w:rFonts w:ascii="GE Inspira" w:hAnsi="GE Inspira"/>
                <w:sz w:val="18"/>
                <w:szCs w:val="20"/>
              </w:rPr>
              <w:t>Y / N</w:t>
            </w:r>
          </w:p>
        </w:tc>
      </w:tr>
      <w:tr w:rsidR="000E7A35" w:rsidRPr="00C87E62" w14:paraId="2133EDEB" w14:textId="77777777" w:rsidTr="000E7A35">
        <w:tc>
          <w:tcPr>
            <w:tcW w:w="2518" w:type="dxa"/>
          </w:tcPr>
          <w:p w14:paraId="494618F9" w14:textId="77777777" w:rsidR="000E7A35" w:rsidRPr="0063517B" w:rsidRDefault="000E7A35" w:rsidP="000B7B4B">
            <w:pPr>
              <w:rPr>
                <w:rFonts w:ascii="GE Inspira" w:hAnsi="GE Inspira"/>
                <w:sz w:val="18"/>
                <w:szCs w:val="20"/>
              </w:rPr>
            </w:pPr>
            <w:r w:rsidRPr="0063517B">
              <w:rPr>
                <w:rFonts w:ascii="GE Inspira" w:hAnsi="GE Inspira"/>
                <w:sz w:val="18"/>
                <w:szCs w:val="20"/>
              </w:rPr>
              <w:t>Part Cleared From Any NC</w:t>
            </w:r>
          </w:p>
        </w:tc>
        <w:tc>
          <w:tcPr>
            <w:tcW w:w="709" w:type="dxa"/>
            <w:vAlign w:val="center"/>
          </w:tcPr>
          <w:p w14:paraId="2138F5A1" w14:textId="77777777" w:rsidR="000E7A35" w:rsidRPr="0063517B" w:rsidRDefault="000E7A35" w:rsidP="000B7B4B">
            <w:pPr>
              <w:jc w:val="center"/>
              <w:rPr>
                <w:rFonts w:ascii="GE Inspira" w:hAnsi="GE Inspira"/>
                <w:sz w:val="18"/>
                <w:szCs w:val="20"/>
              </w:rPr>
            </w:pPr>
            <w:r w:rsidRPr="0063517B">
              <w:rPr>
                <w:rFonts w:ascii="GE Inspira" w:hAnsi="GE Inspira"/>
                <w:sz w:val="18"/>
                <w:szCs w:val="20"/>
              </w:rPr>
              <w:t>Y / N</w:t>
            </w:r>
          </w:p>
        </w:tc>
      </w:tr>
      <w:tr w:rsidR="000E7A35" w:rsidRPr="00C87E62" w14:paraId="77ECB339" w14:textId="77777777" w:rsidTr="000E7A35">
        <w:tc>
          <w:tcPr>
            <w:tcW w:w="2518" w:type="dxa"/>
          </w:tcPr>
          <w:p w14:paraId="603B0E56" w14:textId="77777777" w:rsidR="000E7A35" w:rsidRPr="0063517B" w:rsidRDefault="000E7A35" w:rsidP="000B7B4B">
            <w:pPr>
              <w:rPr>
                <w:rFonts w:ascii="GE Inspira" w:hAnsi="GE Inspira"/>
                <w:sz w:val="18"/>
                <w:szCs w:val="20"/>
              </w:rPr>
            </w:pPr>
            <w:r w:rsidRPr="0063517B">
              <w:rPr>
                <w:rFonts w:ascii="GE Inspira" w:hAnsi="GE Inspira"/>
                <w:sz w:val="18"/>
                <w:szCs w:val="20"/>
              </w:rPr>
              <w:t>Part inspected As Per WI:</w:t>
            </w:r>
          </w:p>
          <w:p w14:paraId="54A1DB66" w14:textId="77777777" w:rsidR="000E7A35" w:rsidRPr="0063517B" w:rsidRDefault="000E7A35" w:rsidP="000B7B4B">
            <w:pPr>
              <w:rPr>
                <w:rFonts w:ascii="GE Inspira" w:hAnsi="GE Inspira"/>
                <w:sz w:val="18"/>
                <w:szCs w:val="20"/>
              </w:rPr>
            </w:pPr>
            <w:r w:rsidRPr="0063517B">
              <w:rPr>
                <w:rFonts w:ascii="GE Inspira" w:hAnsi="GE Inspira"/>
                <w:sz w:val="18"/>
                <w:szCs w:val="20"/>
              </w:rPr>
              <w:t>QW-FAC-PER-001</w:t>
            </w:r>
          </w:p>
        </w:tc>
        <w:tc>
          <w:tcPr>
            <w:tcW w:w="709" w:type="dxa"/>
            <w:vAlign w:val="center"/>
          </w:tcPr>
          <w:p w14:paraId="606AAFF2" w14:textId="77777777" w:rsidR="000E7A35" w:rsidRPr="0063517B" w:rsidRDefault="000E7A35" w:rsidP="000B7B4B">
            <w:pPr>
              <w:jc w:val="center"/>
              <w:rPr>
                <w:rFonts w:ascii="GE Inspira" w:hAnsi="GE Inspira"/>
                <w:sz w:val="18"/>
                <w:szCs w:val="20"/>
              </w:rPr>
            </w:pPr>
            <w:r w:rsidRPr="0063517B">
              <w:rPr>
                <w:rFonts w:ascii="GE Inspira" w:hAnsi="GE Inspira"/>
                <w:sz w:val="18"/>
                <w:szCs w:val="20"/>
              </w:rPr>
              <w:t>Y / N</w:t>
            </w:r>
          </w:p>
        </w:tc>
      </w:tr>
      <w:tr w:rsidR="000E7A35" w:rsidRPr="00C87E62" w14:paraId="3FCFADEF" w14:textId="77777777" w:rsidTr="000E7A35">
        <w:tc>
          <w:tcPr>
            <w:tcW w:w="2518" w:type="dxa"/>
            <w:tcBorders>
              <w:bottom w:val="single" w:sz="4" w:space="0" w:color="auto"/>
            </w:tcBorders>
          </w:tcPr>
          <w:p w14:paraId="4EA48984" w14:textId="77777777" w:rsidR="000E7A35" w:rsidRPr="0063517B" w:rsidRDefault="000E7A35" w:rsidP="000B7B4B">
            <w:pPr>
              <w:rPr>
                <w:rFonts w:ascii="GE Inspira" w:hAnsi="GE Inspira"/>
                <w:sz w:val="18"/>
                <w:szCs w:val="20"/>
              </w:rPr>
            </w:pPr>
            <w:r w:rsidRPr="0063517B">
              <w:rPr>
                <w:rFonts w:ascii="GE Inspira" w:hAnsi="GE Inspira"/>
                <w:sz w:val="18"/>
                <w:szCs w:val="20"/>
              </w:rPr>
              <w:t>Part Traceability Verified</w:t>
            </w:r>
          </w:p>
        </w:tc>
        <w:tc>
          <w:tcPr>
            <w:tcW w:w="709" w:type="dxa"/>
            <w:tcBorders>
              <w:bottom w:val="single" w:sz="4" w:space="0" w:color="auto"/>
            </w:tcBorders>
            <w:vAlign w:val="center"/>
          </w:tcPr>
          <w:p w14:paraId="193C77E1" w14:textId="77777777" w:rsidR="000E7A35" w:rsidRPr="0063517B" w:rsidRDefault="000E7A35" w:rsidP="000B7B4B">
            <w:pPr>
              <w:jc w:val="center"/>
              <w:rPr>
                <w:rFonts w:ascii="GE Inspira" w:hAnsi="GE Inspira"/>
                <w:sz w:val="18"/>
                <w:szCs w:val="20"/>
              </w:rPr>
            </w:pPr>
            <w:r w:rsidRPr="0063517B">
              <w:rPr>
                <w:rFonts w:ascii="GE Inspira" w:hAnsi="GE Inspira"/>
                <w:sz w:val="18"/>
                <w:szCs w:val="20"/>
              </w:rPr>
              <w:t>Y / N</w:t>
            </w:r>
          </w:p>
        </w:tc>
      </w:tr>
      <w:tr w:rsidR="000E7A35" w:rsidRPr="00C87E62" w14:paraId="5213439A" w14:textId="77777777" w:rsidTr="000E7A35">
        <w:trPr>
          <w:trHeight w:val="1062"/>
        </w:trPr>
        <w:tc>
          <w:tcPr>
            <w:tcW w:w="3227" w:type="dxa"/>
            <w:gridSpan w:val="2"/>
            <w:tcBorders>
              <w:left w:val="single" w:sz="4" w:space="0" w:color="auto"/>
              <w:bottom w:val="single" w:sz="4" w:space="0" w:color="auto"/>
              <w:right w:val="single" w:sz="4" w:space="0" w:color="auto"/>
            </w:tcBorders>
          </w:tcPr>
          <w:p w14:paraId="1D507056" w14:textId="77777777" w:rsidR="000E7A35" w:rsidRPr="0063517B" w:rsidRDefault="000E7A35" w:rsidP="000B7B4B">
            <w:pPr>
              <w:rPr>
                <w:rFonts w:ascii="GE Inspira" w:hAnsi="GE Inspira"/>
                <w:sz w:val="18"/>
                <w:szCs w:val="20"/>
              </w:rPr>
            </w:pPr>
            <w:r w:rsidRPr="0063517B">
              <w:rPr>
                <w:rFonts w:ascii="GE Inspira" w:hAnsi="GE Inspira"/>
                <w:sz w:val="18"/>
                <w:szCs w:val="20"/>
              </w:rPr>
              <w:t xml:space="preserve">Comments / GRR Details </w:t>
            </w:r>
            <w:r>
              <w:rPr>
                <w:rFonts w:ascii="GE Inspira" w:hAnsi="GE Inspira"/>
                <w:sz w:val="18"/>
                <w:szCs w:val="20"/>
              </w:rPr>
              <w:t xml:space="preserve">/ </w:t>
            </w:r>
            <w:r w:rsidRPr="0063517B">
              <w:rPr>
                <w:rFonts w:ascii="GE Inspira" w:hAnsi="GE Inspira"/>
                <w:sz w:val="18"/>
                <w:szCs w:val="20"/>
              </w:rPr>
              <w:t xml:space="preserve">QC Stamp </w:t>
            </w:r>
          </w:p>
          <w:p w14:paraId="31F243CC" w14:textId="77777777" w:rsidR="000E7A35" w:rsidRPr="0063517B" w:rsidRDefault="000E7A35" w:rsidP="000B7B4B">
            <w:pPr>
              <w:rPr>
                <w:rFonts w:ascii="GE Inspira" w:hAnsi="GE Inspira"/>
                <w:sz w:val="18"/>
                <w:szCs w:val="20"/>
              </w:rPr>
            </w:pPr>
          </w:p>
          <w:p w14:paraId="361FB78F" w14:textId="77777777" w:rsidR="000E7A35" w:rsidRPr="0063517B" w:rsidRDefault="000E7A35" w:rsidP="000B7B4B">
            <w:pPr>
              <w:rPr>
                <w:rFonts w:ascii="GE Inspira" w:hAnsi="GE Inspira"/>
                <w:sz w:val="18"/>
                <w:szCs w:val="20"/>
              </w:rPr>
            </w:pPr>
          </w:p>
          <w:p w14:paraId="79D1C99A" w14:textId="77777777" w:rsidR="000E7A35" w:rsidRPr="0063517B" w:rsidRDefault="000E7A35" w:rsidP="000B7B4B">
            <w:pPr>
              <w:rPr>
                <w:rFonts w:ascii="GE Inspira" w:hAnsi="GE Inspira"/>
                <w:sz w:val="18"/>
                <w:szCs w:val="20"/>
              </w:rPr>
            </w:pPr>
          </w:p>
          <w:p w14:paraId="0030254A" w14:textId="77777777" w:rsidR="000E7A35" w:rsidRPr="0063517B" w:rsidRDefault="000E7A35" w:rsidP="000B7B4B">
            <w:pPr>
              <w:rPr>
                <w:rFonts w:ascii="GE Inspira" w:hAnsi="GE Inspira"/>
                <w:sz w:val="18"/>
                <w:szCs w:val="20"/>
              </w:rPr>
            </w:pPr>
          </w:p>
        </w:tc>
      </w:tr>
    </w:tbl>
    <w:p w14:paraId="47E49B5A" w14:textId="36B9AD11" w:rsidR="000E7A35" w:rsidRPr="00F40A9B" w:rsidRDefault="000E7A35" w:rsidP="00F40A9B">
      <w:pPr>
        <w:rPr>
          <w:rFonts w:ascii="GE Inspira" w:hAnsi="GE Inspira"/>
          <w:b/>
          <w:bCs/>
          <w:color w:val="000000"/>
        </w:rPr>
      </w:pPr>
    </w:p>
    <w:sectPr w:rsidR="000E7A35" w:rsidRPr="00F40A9B" w:rsidSect="00EF4DEE">
      <w:headerReference w:type="default" r:id="rId12"/>
      <w:footerReference w:type="even" r:id="rId13"/>
      <w:footerReference w:type="default" r:id="rId14"/>
      <w:pgSz w:w="11907" w:h="16840" w:code="9"/>
      <w:pgMar w:top="2880" w:right="1355" w:bottom="1009" w:left="1440" w:header="720"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7D9DC" w14:textId="77777777" w:rsidR="00155B43" w:rsidRDefault="00155B43">
      <w:r>
        <w:separator/>
      </w:r>
    </w:p>
  </w:endnote>
  <w:endnote w:type="continuationSeparator" w:id="0">
    <w:p w14:paraId="3081F3EE" w14:textId="77777777" w:rsidR="00155B43" w:rsidRDefault="0015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GE Inspira Cond">
    <w:panose1 w:val="020F0603030400020203"/>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4B9B3" w14:textId="77777777" w:rsidR="00010C46" w:rsidRDefault="00010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A4D713" w14:textId="77777777" w:rsidR="00010C46" w:rsidRDefault="0001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1823"/>
      <w:gridCol w:w="5839"/>
      <w:gridCol w:w="1450"/>
    </w:tblGrid>
    <w:tr w:rsidR="00010C46" w14:paraId="023E7501" w14:textId="77777777">
      <w:trPr>
        <w:jc w:val="center"/>
      </w:trPr>
      <w:tc>
        <w:tcPr>
          <w:tcW w:w="1884" w:type="dxa"/>
        </w:tcPr>
        <w:p w14:paraId="0E1139ED" w14:textId="6AA02855" w:rsidR="00010C46" w:rsidRPr="003569B4" w:rsidRDefault="003569B4">
          <w:pPr>
            <w:pStyle w:val="Footer"/>
            <w:rPr>
              <w:rFonts w:ascii="GE Inspira" w:hAnsi="GE Inspira"/>
              <w:b w:val="0"/>
              <w:sz w:val="16"/>
              <w:szCs w:val="16"/>
            </w:rPr>
          </w:pPr>
          <w:r>
            <w:rPr>
              <w:rFonts w:ascii="GE Inspira" w:hAnsi="GE Inspira"/>
              <w:b w:val="0"/>
              <w:sz w:val="16"/>
              <w:szCs w:val="16"/>
            </w:rPr>
            <w:t>BH</w:t>
          </w:r>
          <w:r w:rsidR="00010C46" w:rsidRPr="003569B4">
            <w:rPr>
              <w:rFonts w:ascii="GE Inspira" w:hAnsi="GE Inspira"/>
              <w:b w:val="0"/>
              <w:sz w:val="16"/>
              <w:szCs w:val="16"/>
            </w:rPr>
            <w:t xml:space="preserve">GE PROPRIETARY </w:t>
          </w:r>
        </w:p>
      </w:tc>
      <w:tc>
        <w:tcPr>
          <w:tcW w:w="6210" w:type="dxa"/>
        </w:tcPr>
        <w:p w14:paraId="45E7F7BD" w14:textId="77777777" w:rsidR="00010C46" w:rsidRDefault="00010C46">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14:paraId="6F17E1CD" w14:textId="7BDB068E" w:rsidR="00010C46" w:rsidRDefault="00010C46">
          <w:pPr>
            <w:pStyle w:val="Footer"/>
            <w:jc w:val="right"/>
            <w:rPr>
              <w:rFonts w:ascii="GE Inspira" w:hAnsi="GE Inspira"/>
              <w:b w:val="0"/>
            </w:rPr>
          </w:pPr>
          <w:r>
            <w:rPr>
              <w:rFonts w:ascii="GE Inspira" w:hAnsi="GE Inspira"/>
              <w:b w:val="0"/>
            </w:rPr>
            <w:t xml:space="preserve">PAGE </w:t>
          </w:r>
          <w:r>
            <w:rPr>
              <w:rStyle w:val="PageNumber"/>
              <w:rFonts w:ascii="GE Inspira" w:hAnsi="GE Inspira"/>
              <w:b w:val="0"/>
            </w:rPr>
            <w:fldChar w:fldCharType="begin"/>
          </w:r>
          <w:r>
            <w:rPr>
              <w:rStyle w:val="PageNumber"/>
              <w:rFonts w:ascii="GE Inspira" w:hAnsi="GE Inspira"/>
              <w:b w:val="0"/>
            </w:rPr>
            <w:instrText xml:space="preserve"> PAGE </w:instrText>
          </w:r>
          <w:r>
            <w:rPr>
              <w:rStyle w:val="PageNumber"/>
              <w:rFonts w:ascii="GE Inspira" w:hAnsi="GE Inspira"/>
              <w:b w:val="0"/>
            </w:rPr>
            <w:fldChar w:fldCharType="separate"/>
          </w:r>
          <w:r w:rsidR="00342EB6">
            <w:rPr>
              <w:rStyle w:val="PageNumber"/>
              <w:rFonts w:ascii="GE Inspira" w:hAnsi="GE Inspira"/>
              <w:b w:val="0"/>
              <w:noProof/>
            </w:rPr>
            <w:t>8</w:t>
          </w:r>
          <w:r>
            <w:rPr>
              <w:rStyle w:val="PageNumber"/>
              <w:rFonts w:ascii="GE Inspira" w:hAnsi="GE Inspira"/>
              <w:b w:val="0"/>
            </w:rPr>
            <w:fldChar w:fldCharType="end"/>
          </w:r>
          <w:r>
            <w:rPr>
              <w:rStyle w:val="PageNumber"/>
              <w:rFonts w:ascii="GE Inspira" w:hAnsi="GE Inspira"/>
              <w:b w:val="0"/>
            </w:rPr>
            <w:t xml:space="preserve"> OF </w:t>
          </w:r>
          <w:r>
            <w:rPr>
              <w:rStyle w:val="PageNumber"/>
              <w:rFonts w:ascii="GE Inspira" w:hAnsi="GE Inspira"/>
              <w:b w:val="0"/>
            </w:rPr>
            <w:fldChar w:fldCharType="begin"/>
          </w:r>
          <w:r>
            <w:rPr>
              <w:rStyle w:val="PageNumber"/>
              <w:rFonts w:ascii="GE Inspira" w:hAnsi="GE Inspira"/>
              <w:b w:val="0"/>
            </w:rPr>
            <w:instrText xml:space="preserve"> NUMPAGES </w:instrText>
          </w:r>
          <w:r>
            <w:rPr>
              <w:rStyle w:val="PageNumber"/>
              <w:rFonts w:ascii="GE Inspira" w:hAnsi="GE Inspira"/>
              <w:b w:val="0"/>
            </w:rPr>
            <w:fldChar w:fldCharType="separate"/>
          </w:r>
          <w:r w:rsidR="00342EB6">
            <w:rPr>
              <w:rStyle w:val="PageNumber"/>
              <w:rFonts w:ascii="GE Inspira" w:hAnsi="GE Inspira"/>
              <w:b w:val="0"/>
              <w:noProof/>
            </w:rPr>
            <w:t>11</w:t>
          </w:r>
          <w:r>
            <w:rPr>
              <w:rStyle w:val="PageNumber"/>
              <w:rFonts w:ascii="GE Inspira" w:hAnsi="GE Inspira"/>
              <w:b w:val="0"/>
            </w:rPr>
            <w:fldChar w:fldCharType="end"/>
          </w:r>
        </w:p>
      </w:tc>
    </w:tr>
  </w:tbl>
  <w:p w14:paraId="311B60AF" w14:textId="77777777" w:rsidR="00010C46" w:rsidRDefault="008D1E68">
    <w:pPr>
      <w:pStyle w:val="Footer"/>
    </w:pPr>
    <w:r>
      <w:rPr>
        <w:noProof/>
        <w:lang w:val="en-AU" w:eastAsia="en-AU"/>
      </w:rPr>
      <mc:AlternateContent>
        <mc:Choice Requires="wps">
          <w:drawing>
            <wp:anchor distT="0" distB="0" distL="114300" distR="114300" simplePos="0" relativeHeight="251658240" behindDoc="0" locked="0" layoutInCell="1" allowOverlap="1" wp14:anchorId="46A5FB4C" wp14:editId="68A66601">
              <wp:simplePos x="0" y="0"/>
              <wp:positionH relativeFrom="column">
                <wp:posOffset>-169545</wp:posOffset>
              </wp:positionH>
              <wp:positionV relativeFrom="paragraph">
                <wp:posOffset>26035</wp:posOffset>
              </wp:positionV>
              <wp:extent cx="1463040" cy="25209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52095"/>
                      </a:xfrm>
                      <a:prstGeom prst="rect">
                        <a:avLst/>
                      </a:prstGeom>
                      <a:solidFill>
                        <a:srgbClr val="FFFFFF"/>
                      </a:solidFill>
                      <a:ln w="9525">
                        <a:solidFill>
                          <a:srgbClr val="FFFFFF"/>
                        </a:solidFill>
                        <a:miter lim="800000"/>
                        <a:headEnd/>
                        <a:tailEnd/>
                      </a:ln>
                    </wps:spPr>
                    <wps:txbx>
                      <w:txbxContent>
                        <w:p w14:paraId="114D4069" w14:textId="77777777" w:rsidR="00010C46" w:rsidRPr="008D1E68" w:rsidRDefault="00B464C0">
                          <w:pPr>
                            <w:jc w:val="center"/>
                            <w:rPr>
                              <w:rFonts w:ascii="GE Inspira" w:hAnsi="GE Inspira"/>
                              <w:sz w:val="16"/>
                              <w:szCs w:val="16"/>
                            </w:rPr>
                          </w:pPr>
                          <w:r w:rsidRPr="008D1E68">
                            <w:rPr>
                              <w:rFonts w:ascii="GE Inspira" w:hAnsi="GE Inspira"/>
                              <w:sz w:val="16"/>
                              <w:szCs w:val="16"/>
                            </w:rPr>
                            <w:t>OG</w:t>
                          </w:r>
                          <w:r w:rsidR="003A45A0" w:rsidRPr="008D1E68">
                            <w:rPr>
                              <w:rFonts w:ascii="GE Inspira" w:hAnsi="GE Inspira"/>
                              <w:sz w:val="16"/>
                              <w:szCs w:val="16"/>
                            </w:rPr>
                            <w:t>Q-0101.1F Rev 1</w:t>
                          </w:r>
                          <w:r w:rsidR="00010C46" w:rsidRPr="008D1E68">
                            <w:rPr>
                              <w:rFonts w:ascii="GE Inspira" w:hAnsi="GE Inspira"/>
                              <w:sz w:val="16"/>
                              <w:szCs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46A5FB4C">
              <v:stroke joinstyle="miter"/>
              <v:path gradientshapeok="t" o:connecttype="rect"/>
            </v:shapetype>
            <v:shape id="Text Box 7" style="position:absolute;margin-left:-13.35pt;margin-top:2.05pt;width:115.2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">
              <v:textbox>
                <w:txbxContent>
                  <w:p w:rsidRPr="008D1E68" w:rsidR="00010C46" w:rsidRDefault="00B464C0" w14:paraId="114D4069" w14:textId="77777777">
                    <w:pPr>
                      <w:jc w:val="center"/>
                      <w:rPr>
                        <w:rFonts w:ascii="GE Inspira" w:hAnsi="GE Inspira"/>
                        <w:sz w:val="16"/>
                        <w:szCs w:val="16"/>
                      </w:rPr>
                    </w:pPr>
                    <w:r w:rsidRPr="008D1E68">
                      <w:rPr>
                        <w:rFonts w:ascii="GE Inspira" w:hAnsi="GE Inspira"/>
                        <w:sz w:val="16"/>
                        <w:szCs w:val="16"/>
                      </w:rPr>
                      <w:t>OG</w:t>
                    </w:r>
                    <w:r w:rsidRPr="008D1E68" w:rsidR="003A45A0">
                      <w:rPr>
                        <w:rFonts w:ascii="GE Inspira" w:hAnsi="GE Inspira"/>
                        <w:sz w:val="16"/>
                        <w:szCs w:val="16"/>
                      </w:rPr>
                      <w:t>Q-0101.1F Rev 1</w:t>
                    </w:r>
                    <w:r w:rsidRPr="008D1E68" w:rsidR="00010C46">
                      <w:rPr>
                        <w:rFonts w:ascii="GE Inspira" w:hAnsi="GE Inspira"/>
                        <w:sz w:val="16"/>
                        <w:szCs w:val="16"/>
                      </w:rPr>
                      <w:t>.0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2EF10" w14:textId="77777777" w:rsidR="00155B43" w:rsidRDefault="00155B43">
      <w:r>
        <w:separator/>
      </w:r>
    </w:p>
  </w:footnote>
  <w:footnote w:type="continuationSeparator" w:id="0">
    <w:p w14:paraId="685533C8" w14:textId="77777777" w:rsidR="00155B43" w:rsidRDefault="0015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9935A" w14:textId="4712144C" w:rsidR="003569B4" w:rsidRDefault="003569B4" w:rsidP="003569B4">
    <w:pPr>
      <w:pStyle w:val="Header"/>
      <w:jc w:val="center"/>
    </w:pPr>
  </w:p>
  <w:tbl>
    <w:tblPr>
      <w:tblStyle w:val="TableGrid"/>
      <w:tblW w:w="1105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883"/>
      <w:gridCol w:w="1843"/>
    </w:tblGrid>
    <w:tr w:rsidR="003569B4" w14:paraId="38C11F9F" w14:textId="77777777" w:rsidTr="00426145">
      <w:tc>
        <w:tcPr>
          <w:tcW w:w="2331" w:type="dxa"/>
        </w:tcPr>
        <w:p w14:paraId="0A3D49D3" w14:textId="14A52F95" w:rsidR="003569B4" w:rsidRDefault="003569B4" w:rsidP="003569B4">
          <w:pPr>
            <w:pStyle w:val="Header"/>
          </w:pPr>
          <w:r>
            <w:rPr>
              <w:noProof/>
              <w:lang w:val="en-AU" w:eastAsia="en-AU"/>
            </w:rPr>
            <w:drawing>
              <wp:inline distT="0" distB="0" distL="0" distR="0" wp14:anchorId="201F2D7D" wp14:editId="0D050ED0">
                <wp:extent cx="1343025" cy="63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lgtblu_rgb_grd.jpg"/>
                        <pic:cNvPicPr/>
                      </pic:nvPicPr>
                      <pic:blipFill>
                        <a:blip r:embed="rId1">
                          <a:extLst>
                            <a:ext uri="{28A0092B-C50C-407E-A947-70E740481C1C}">
                              <a14:useLocalDpi xmlns:a14="http://schemas.microsoft.com/office/drawing/2010/main" val="0"/>
                            </a:ext>
                          </a:extLst>
                        </a:blip>
                        <a:stretch>
                          <a:fillRect/>
                        </a:stretch>
                      </pic:blipFill>
                      <pic:spPr>
                        <a:xfrm>
                          <a:off x="0" y="0"/>
                          <a:ext cx="1346318" cy="635334"/>
                        </a:xfrm>
                        <a:prstGeom prst="rect">
                          <a:avLst/>
                        </a:prstGeom>
                      </pic:spPr>
                    </pic:pic>
                  </a:graphicData>
                </a:graphic>
              </wp:inline>
            </w:drawing>
          </w:r>
        </w:p>
      </w:tc>
      <w:tc>
        <w:tcPr>
          <w:tcW w:w="6883" w:type="dxa"/>
        </w:tcPr>
        <w:p w14:paraId="728F691D" w14:textId="77777777" w:rsidR="003569B4" w:rsidRDefault="003569B4" w:rsidP="003569B4">
          <w:pPr>
            <w:pStyle w:val="Header"/>
            <w:jc w:val="center"/>
            <w:rPr>
              <w:color w:val="0070C0"/>
            </w:rPr>
          </w:pPr>
          <w:r>
            <w:rPr>
              <w:color w:val="0070C0"/>
            </w:rPr>
            <w:t>Baker Hughes a GE Company</w:t>
          </w:r>
        </w:p>
        <w:p w14:paraId="1A0B0791" w14:textId="68E558B7" w:rsidR="003569B4" w:rsidRDefault="003569B4" w:rsidP="003569B4">
          <w:pPr>
            <w:pStyle w:val="Header"/>
            <w:jc w:val="center"/>
            <w:rPr>
              <w:color w:val="0070C0"/>
            </w:rPr>
          </w:pPr>
          <w:r>
            <w:rPr>
              <w:color w:val="0070C0"/>
            </w:rPr>
            <w:t xml:space="preserve">Subsea Services </w:t>
          </w:r>
          <w:r w:rsidR="000338F0">
            <w:rPr>
              <w:color w:val="0070C0"/>
            </w:rPr>
            <w:t xml:space="preserve">&amp; </w:t>
          </w:r>
          <w:r>
            <w:rPr>
              <w:color w:val="0070C0"/>
            </w:rPr>
            <w:t>Oilfield Equipment</w:t>
          </w:r>
        </w:p>
        <w:p w14:paraId="6C45CB96" w14:textId="7A7A4980" w:rsidR="003569B4" w:rsidRPr="003569B4" w:rsidRDefault="00426145" w:rsidP="003569B4">
          <w:pPr>
            <w:pStyle w:val="Header"/>
            <w:jc w:val="center"/>
          </w:pPr>
          <w:r>
            <w:t>Inwards Goods</w:t>
          </w:r>
        </w:p>
      </w:tc>
      <w:tc>
        <w:tcPr>
          <w:tcW w:w="1843" w:type="dxa"/>
          <w:vAlign w:val="center"/>
        </w:tcPr>
        <w:p w14:paraId="63DFD7F6" w14:textId="77777777" w:rsidR="003569B4" w:rsidRPr="003569B4" w:rsidRDefault="003569B4" w:rsidP="003569B4">
          <w:pPr>
            <w:pStyle w:val="Header"/>
            <w:jc w:val="center"/>
            <w:rPr>
              <w:rFonts w:ascii="GE Inspira" w:hAnsi="GE Inspira"/>
              <w:b w:val="0"/>
              <w:sz w:val="20"/>
              <w:szCs w:val="20"/>
            </w:rPr>
          </w:pPr>
          <w:r w:rsidRPr="003569B4">
            <w:rPr>
              <w:rFonts w:ascii="GE Inspira" w:hAnsi="GE Inspira"/>
              <w:b w:val="0"/>
              <w:sz w:val="20"/>
              <w:szCs w:val="20"/>
            </w:rPr>
            <w:t>QW-FAC-PER-001</w:t>
          </w:r>
        </w:p>
        <w:p w14:paraId="4CA03293" w14:textId="2CD5C809" w:rsidR="003569B4" w:rsidRDefault="003569B4" w:rsidP="003569B4">
          <w:pPr>
            <w:pStyle w:val="Header"/>
            <w:jc w:val="center"/>
          </w:pPr>
          <w:r w:rsidRPr="003569B4">
            <w:rPr>
              <w:rFonts w:ascii="GE Inspira" w:hAnsi="GE Inspira"/>
              <w:b w:val="0"/>
              <w:sz w:val="20"/>
              <w:szCs w:val="20"/>
            </w:rPr>
            <w:t>Rev: 2.4</w:t>
          </w:r>
        </w:p>
      </w:tc>
    </w:tr>
  </w:tbl>
  <w:p w14:paraId="15DCC7D0" w14:textId="081920F5" w:rsidR="00010C46" w:rsidRDefault="00010C46" w:rsidP="00356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022"/>
    <w:multiLevelType w:val="hybridMultilevel"/>
    <w:tmpl w:val="C4D2245E"/>
    <w:lvl w:ilvl="0" w:tplc="0C090001">
      <w:start w:val="1"/>
      <w:numFmt w:val="bullet"/>
      <w:lvlText w:val=""/>
      <w:lvlJc w:val="left"/>
      <w:pPr>
        <w:ind w:left="2138" w:hanging="360"/>
      </w:pPr>
      <w:rPr>
        <w:rFonts w:ascii="Symbol" w:hAnsi="Symbol" w:hint="default"/>
      </w:rPr>
    </w:lvl>
    <w:lvl w:ilvl="1" w:tplc="0C090019" w:tentative="1">
      <w:start w:val="1"/>
      <w:numFmt w:val="lowerLetter"/>
      <w:lvlText w:val="%2."/>
      <w:lvlJc w:val="left"/>
      <w:pPr>
        <w:ind w:left="2858" w:hanging="360"/>
      </w:pPr>
    </w:lvl>
    <w:lvl w:ilvl="2" w:tplc="0C09001B">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 w15:restartNumberingAfterBreak="0">
    <w:nsid w:val="066458FF"/>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2" w15:restartNumberingAfterBreak="0">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68C80A0D"/>
    <w:multiLevelType w:val="hybridMultilevel"/>
    <w:tmpl w:val="F1E21608"/>
    <w:lvl w:ilvl="0" w:tplc="04090003">
      <w:start w:val="1"/>
      <w:numFmt w:val="bullet"/>
      <w:lvlText w:val="o"/>
      <w:lvlJc w:val="left"/>
      <w:pPr>
        <w:tabs>
          <w:tab w:val="num" w:pos="504"/>
        </w:tabs>
        <w:ind w:left="504" w:hanging="360"/>
      </w:pPr>
      <w:rPr>
        <w:rFonts w:ascii="Courier New" w:hAnsi="Courier New" w:hint="default"/>
      </w:rPr>
    </w:lvl>
    <w:lvl w:ilvl="1" w:tplc="78A24952">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8A678A"/>
    <w:multiLevelType w:val="hybridMultilevel"/>
    <w:tmpl w:val="CEECD678"/>
    <w:lvl w:ilvl="0" w:tplc="A66ADADE">
      <w:start w:val="1"/>
      <w:numFmt w:val="bullet"/>
      <w:lvlText w:val=""/>
      <w:lvlJc w:val="left"/>
      <w:pPr>
        <w:tabs>
          <w:tab w:val="num" w:pos="1080"/>
        </w:tabs>
        <w:ind w:left="864" w:hanging="144"/>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62"/>
    <w:rsid w:val="00004728"/>
    <w:rsid w:val="00010C46"/>
    <w:rsid w:val="0002415A"/>
    <w:rsid w:val="000338F0"/>
    <w:rsid w:val="00033B51"/>
    <w:rsid w:val="00042BBF"/>
    <w:rsid w:val="0004651A"/>
    <w:rsid w:val="00053A64"/>
    <w:rsid w:val="000565F3"/>
    <w:rsid w:val="00066998"/>
    <w:rsid w:val="00095CA9"/>
    <w:rsid w:val="000A459D"/>
    <w:rsid w:val="000D3E3C"/>
    <w:rsid w:val="000E7A35"/>
    <w:rsid w:val="00122483"/>
    <w:rsid w:val="001510A2"/>
    <w:rsid w:val="0015254C"/>
    <w:rsid w:val="00155B43"/>
    <w:rsid w:val="0016507D"/>
    <w:rsid w:val="00177377"/>
    <w:rsid w:val="00191434"/>
    <w:rsid w:val="001A47BC"/>
    <w:rsid w:val="001B6E45"/>
    <w:rsid w:val="001E44CB"/>
    <w:rsid w:val="00224D12"/>
    <w:rsid w:val="00226475"/>
    <w:rsid w:val="002321B1"/>
    <w:rsid w:val="002344D9"/>
    <w:rsid w:val="002512A7"/>
    <w:rsid w:val="0025413B"/>
    <w:rsid w:val="00254948"/>
    <w:rsid w:val="0028155E"/>
    <w:rsid w:val="00290AB5"/>
    <w:rsid w:val="002A38B9"/>
    <w:rsid w:val="002B5AD2"/>
    <w:rsid w:val="002D10B0"/>
    <w:rsid w:val="002D4A7D"/>
    <w:rsid w:val="002D7164"/>
    <w:rsid w:val="002D7191"/>
    <w:rsid w:val="002E502F"/>
    <w:rsid w:val="002F1AC0"/>
    <w:rsid w:val="00311EFA"/>
    <w:rsid w:val="00316CBE"/>
    <w:rsid w:val="0032634A"/>
    <w:rsid w:val="00336ED9"/>
    <w:rsid w:val="00342EB6"/>
    <w:rsid w:val="003569B4"/>
    <w:rsid w:val="00362620"/>
    <w:rsid w:val="003635AA"/>
    <w:rsid w:val="00365A94"/>
    <w:rsid w:val="00371617"/>
    <w:rsid w:val="003A3ADE"/>
    <w:rsid w:val="003A45A0"/>
    <w:rsid w:val="003A4861"/>
    <w:rsid w:val="003B156C"/>
    <w:rsid w:val="003B6A8C"/>
    <w:rsid w:val="003D0568"/>
    <w:rsid w:val="003E5A48"/>
    <w:rsid w:val="003F1417"/>
    <w:rsid w:val="00404E07"/>
    <w:rsid w:val="0042404A"/>
    <w:rsid w:val="00426145"/>
    <w:rsid w:val="00453D14"/>
    <w:rsid w:val="00462C1A"/>
    <w:rsid w:val="00471A5C"/>
    <w:rsid w:val="004750DF"/>
    <w:rsid w:val="004820AA"/>
    <w:rsid w:val="004871FA"/>
    <w:rsid w:val="004908BC"/>
    <w:rsid w:val="004975A5"/>
    <w:rsid w:val="005068C0"/>
    <w:rsid w:val="005216E3"/>
    <w:rsid w:val="005365BB"/>
    <w:rsid w:val="00544800"/>
    <w:rsid w:val="00545F4A"/>
    <w:rsid w:val="00546D4B"/>
    <w:rsid w:val="00564A86"/>
    <w:rsid w:val="00570F18"/>
    <w:rsid w:val="00573343"/>
    <w:rsid w:val="005C27C6"/>
    <w:rsid w:val="005C3D16"/>
    <w:rsid w:val="005D1DF0"/>
    <w:rsid w:val="005D77F7"/>
    <w:rsid w:val="005E0430"/>
    <w:rsid w:val="005E25E3"/>
    <w:rsid w:val="005E37EB"/>
    <w:rsid w:val="005F449B"/>
    <w:rsid w:val="005F7A40"/>
    <w:rsid w:val="00600CA3"/>
    <w:rsid w:val="006042AC"/>
    <w:rsid w:val="0060687D"/>
    <w:rsid w:val="00635243"/>
    <w:rsid w:val="00667686"/>
    <w:rsid w:val="006B7F0C"/>
    <w:rsid w:val="006C13DA"/>
    <w:rsid w:val="006C504B"/>
    <w:rsid w:val="006F6787"/>
    <w:rsid w:val="007200CF"/>
    <w:rsid w:val="0075100C"/>
    <w:rsid w:val="00762AD3"/>
    <w:rsid w:val="00762B12"/>
    <w:rsid w:val="007673D7"/>
    <w:rsid w:val="0079213A"/>
    <w:rsid w:val="007A495A"/>
    <w:rsid w:val="007C44F7"/>
    <w:rsid w:val="007C6F87"/>
    <w:rsid w:val="007F45F9"/>
    <w:rsid w:val="00800751"/>
    <w:rsid w:val="008113CF"/>
    <w:rsid w:val="008175FF"/>
    <w:rsid w:val="00820719"/>
    <w:rsid w:val="00825A7C"/>
    <w:rsid w:val="0084374C"/>
    <w:rsid w:val="00854554"/>
    <w:rsid w:val="00874BCC"/>
    <w:rsid w:val="00880002"/>
    <w:rsid w:val="00885FAB"/>
    <w:rsid w:val="00893BB5"/>
    <w:rsid w:val="00897C8A"/>
    <w:rsid w:val="008B7C8C"/>
    <w:rsid w:val="008C1332"/>
    <w:rsid w:val="008D0062"/>
    <w:rsid w:val="008D1E68"/>
    <w:rsid w:val="008D3336"/>
    <w:rsid w:val="008D46F0"/>
    <w:rsid w:val="008F47A6"/>
    <w:rsid w:val="0090121A"/>
    <w:rsid w:val="00912A05"/>
    <w:rsid w:val="009158F7"/>
    <w:rsid w:val="00922466"/>
    <w:rsid w:val="00956594"/>
    <w:rsid w:val="00957CA0"/>
    <w:rsid w:val="00965D0C"/>
    <w:rsid w:val="009704A9"/>
    <w:rsid w:val="00976E29"/>
    <w:rsid w:val="009A0FB7"/>
    <w:rsid w:val="009B4734"/>
    <w:rsid w:val="009B79D8"/>
    <w:rsid w:val="009C7905"/>
    <w:rsid w:val="009D02CF"/>
    <w:rsid w:val="009D602F"/>
    <w:rsid w:val="009D68D0"/>
    <w:rsid w:val="009D776A"/>
    <w:rsid w:val="00A06124"/>
    <w:rsid w:val="00A14AE3"/>
    <w:rsid w:val="00A220FC"/>
    <w:rsid w:val="00A247F0"/>
    <w:rsid w:val="00A30D2A"/>
    <w:rsid w:val="00A377CF"/>
    <w:rsid w:val="00AA095A"/>
    <w:rsid w:val="00AB3BA5"/>
    <w:rsid w:val="00AC1E67"/>
    <w:rsid w:val="00AE07C5"/>
    <w:rsid w:val="00B10940"/>
    <w:rsid w:val="00B131C5"/>
    <w:rsid w:val="00B314C1"/>
    <w:rsid w:val="00B464C0"/>
    <w:rsid w:val="00B501E4"/>
    <w:rsid w:val="00B512F0"/>
    <w:rsid w:val="00B53055"/>
    <w:rsid w:val="00B705C4"/>
    <w:rsid w:val="00B72EA7"/>
    <w:rsid w:val="00B86C5E"/>
    <w:rsid w:val="00BB2ED9"/>
    <w:rsid w:val="00C07C29"/>
    <w:rsid w:val="00C22885"/>
    <w:rsid w:val="00C57CAA"/>
    <w:rsid w:val="00C76872"/>
    <w:rsid w:val="00C879CD"/>
    <w:rsid w:val="00C87FB3"/>
    <w:rsid w:val="00C926C0"/>
    <w:rsid w:val="00C96339"/>
    <w:rsid w:val="00CA05F9"/>
    <w:rsid w:val="00CC2444"/>
    <w:rsid w:val="00CD1102"/>
    <w:rsid w:val="00CD5786"/>
    <w:rsid w:val="00CE2AEC"/>
    <w:rsid w:val="00CF02C0"/>
    <w:rsid w:val="00D32654"/>
    <w:rsid w:val="00D409ED"/>
    <w:rsid w:val="00D75338"/>
    <w:rsid w:val="00D84E55"/>
    <w:rsid w:val="00D85A6B"/>
    <w:rsid w:val="00DA1DC6"/>
    <w:rsid w:val="00DB078A"/>
    <w:rsid w:val="00DB4889"/>
    <w:rsid w:val="00DC374B"/>
    <w:rsid w:val="00E00947"/>
    <w:rsid w:val="00E22512"/>
    <w:rsid w:val="00E23AA1"/>
    <w:rsid w:val="00E2478C"/>
    <w:rsid w:val="00E33B0D"/>
    <w:rsid w:val="00E35060"/>
    <w:rsid w:val="00E55063"/>
    <w:rsid w:val="00E708F8"/>
    <w:rsid w:val="00EB3814"/>
    <w:rsid w:val="00EB3D1F"/>
    <w:rsid w:val="00EB6D9F"/>
    <w:rsid w:val="00EE5DEA"/>
    <w:rsid w:val="00EF4DEE"/>
    <w:rsid w:val="00F1005D"/>
    <w:rsid w:val="00F22CC7"/>
    <w:rsid w:val="00F26BC7"/>
    <w:rsid w:val="00F40A9B"/>
    <w:rsid w:val="00F40E2E"/>
    <w:rsid w:val="00F42361"/>
    <w:rsid w:val="00F52495"/>
    <w:rsid w:val="00F53005"/>
    <w:rsid w:val="00FB0D09"/>
    <w:rsid w:val="00FB2399"/>
    <w:rsid w:val="00FB315D"/>
    <w:rsid w:val="00FD7C57"/>
    <w:rsid w:val="00FE3ADF"/>
    <w:rsid w:val="00FF21D3"/>
    <w:rsid w:val="1D3C3C6A"/>
    <w:rsid w:val="377970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4A7874"/>
  <w15:docId w15:val="{C9CDA61C-89A0-4239-902E-C8065777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uiPriority w:val="99"/>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semiHidden/>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semiHidden/>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styleId="ListParagraph">
    <w:name w:val="List Paragraph"/>
    <w:basedOn w:val="Normal"/>
    <w:uiPriority w:val="34"/>
    <w:qFormat/>
    <w:rsid w:val="007200CF"/>
    <w:pPr>
      <w:ind w:left="720"/>
      <w:contextualSpacing/>
    </w:pPr>
  </w:style>
  <w:style w:type="character" w:styleId="CommentReference">
    <w:name w:val="annotation reference"/>
    <w:basedOn w:val="DefaultParagraphFont"/>
    <w:uiPriority w:val="99"/>
    <w:semiHidden/>
    <w:unhideWhenUsed/>
    <w:rsid w:val="00371617"/>
    <w:rPr>
      <w:sz w:val="16"/>
      <w:szCs w:val="16"/>
    </w:rPr>
  </w:style>
  <w:style w:type="paragraph" w:styleId="CommentText">
    <w:name w:val="annotation text"/>
    <w:basedOn w:val="Normal"/>
    <w:link w:val="CommentTextChar"/>
    <w:uiPriority w:val="99"/>
    <w:semiHidden/>
    <w:unhideWhenUsed/>
    <w:rsid w:val="00371617"/>
    <w:rPr>
      <w:sz w:val="20"/>
    </w:rPr>
  </w:style>
  <w:style w:type="character" w:customStyle="1" w:styleId="CommentTextChar">
    <w:name w:val="Comment Text Char"/>
    <w:basedOn w:val="DefaultParagraphFont"/>
    <w:link w:val="CommentText"/>
    <w:uiPriority w:val="99"/>
    <w:semiHidden/>
    <w:rsid w:val="00371617"/>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371617"/>
    <w:rPr>
      <w:b/>
      <w:bCs/>
    </w:rPr>
  </w:style>
  <w:style w:type="character" w:customStyle="1" w:styleId="CommentSubjectChar">
    <w:name w:val="Comment Subject Char"/>
    <w:basedOn w:val="CommentTextChar"/>
    <w:link w:val="CommentSubject"/>
    <w:uiPriority w:val="99"/>
    <w:semiHidden/>
    <w:rsid w:val="00371617"/>
    <w:rPr>
      <w:rFonts w:ascii="Times New Roman" w:hAnsi="Times New Roman"/>
      <w:b/>
      <w:bCs/>
      <w:lang w:val="en-US" w:eastAsia="en-US"/>
    </w:rPr>
  </w:style>
  <w:style w:type="character" w:customStyle="1" w:styleId="FootnoteTextChar">
    <w:name w:val="Footnote Text Char"/>
    <w:link w:val="FootnoteText"/>
    <w:semiHidden/>
    <w:rsid w:val="00912A05"/>
    <w:rPr>
      <w:rFonts w:ascii="Times New Roman" w:hAnsi="Times New Roman"/>
      <w:sz w:val="24"/>
      <w:lang w:val="en-US" w:eastAsia="en-US"/>
    </w:rPr>
  </w:style>
  <w:style w:type="table" w:styleId="TableGrid">
    <w:name w:val="Table Grid"/>
    <w:basedOn w:val="TableNormal"/>
    <w:uiPriority w:val="59"/>
    <w:rsid w:val="000E7A35"/>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569B4"/>
    <w:rPr>
      <w:rFonts w:ascii="Arial" w:hAnsi="Arial"/>
      <w:b/>
      <w:sz w:val="28"/>
      <w:lang w:val="en-US" w:eastAsia="en-US"/>
    </w:rPr>
  </w:style>
  <w:style w:type="character" w:styleId="Mention">
    <w:name w:val="Mention"/>
    <w:basedOn w:val="DefaultParagraphFont"/>
    <w:uiPriority w:val="99"/>
    <w:semiHidden/>
    <w:unhideWhenUsed/>
    <w:rsid w:val="0036262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central.ge.com/@lexic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008833\Documents\Current%20Projects\Documentum%20reshuffle\Template%20for%20GE%20O&amp;G%20Procedure%20and%20Work%20Instruction%20(OGQ-0101.1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DD8E-2BFF-48ED-97E6-9C96EF01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GE O&amp;G Procedure and Work Instruction (OGQ-0101.1F).dotx</Template>
  <TotalTime>2</TotalTime>
  <Pages>11</Pages>
  <Words>2128</Words>
  <Characters>12132</Characters>
  <Application>Microsoft Office Word</Application>
  <DocSecurity>0</DocSecurity>
  <Lines>101</Lines>
  <Paragraphs>28</Paragraphs>
  <ScaleCrop>false</ScaleCrop>
  <Company>GE</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GE User</dc:creator>
  <cp:lastModifiedBy>Sims, Timothy (GE Oil &amp; Gas)</cp:lastModifiedBy>
  <cp:revision>22</cp:revision>
  <cp:lastPrinted>2017-07-28T02:22:00Z</cp:lastPrinted>
  <dcterms:created xsi:type="dcterms:W3CDTF">2017-07-27T09:44:00Z</dcterms:created>
  <dcterms:modified xsi:type="dcterms:W3CDTF">2017-08-02T03:11:00Z</dcterms:modified>
</cp:coreProperties>
</file>