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96" w:rsidRDefault="00397F96" w:rsidP="00B43473">
      <w:pPr>
        <w:pStyle w:val="Heading2"/>
        <w:ind w:left="0"/>
        <w:rPr>
          <w:rFonts w:ascii="GE Inspira" w:hAnsi="GE Inspira"/>
        </w:rPr>
      </w:pPr>
      <w:bookmarkStart w:id="0" w:name="_Toc265139830"/>
      <w:bookmarkStart w:id="1" w:name="_Toc402182947"/>
      <w:bookmarkStart w:id="2" w:name="_Toc405354648"/>
      <w:bookmarkStart w:id="3" w:name="_Toc405354860"/>
    </w:p>
    <w:p w:rsidR="00010C46" w:rsidRDefault="00010C46" w:rsidP="00B43473">
      <w:pPr>
        <w:pStyle w:val="Heading2"/>
        <w:ind w:left="0"/>
        <w:rPr>
          <w:rFonts w:ascii="GE Inspira" w:hAnsi="GE Inspira"/>
        </w:rPr>
      </w:pPr>
      <w:r w:rsidRPr="00CE4BB1">
        <w:rPr>
          <w:rFonts w:ascii="GE Inspira" w:hAnsi="GE Inspira"/>
        </w:rPr>
        <w:t>Approved By:</w:t>
      </w:r>
      <w:bookmarkEnd w:id="0"/>
      <w:bookmarkEnd w:id="1"/>
      <w:bookmarkEnd w:id="2"/>
      <w:bookmarkEnd w:id="3"/>
    </w:p>
    <w:p w:rsidR="008432DD" w:rsidRPr="00050013" w:rsidRDefault="00050013" w:rsidP="00050013">
      <w:r>
        <w:rPr>
          <w:noProof/>
        </w:rPr>
        <w:drawing>
          <wp:inline distT="0" distB="0" distL="0" distR="0" wp14:anchorId="4A2156B5" wp14:editId="61BCBA3A">
            <wp:extent cx="594360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16685"/>
                    </a:xfrm>
                    <a:prstGeom prst="rect">
                      <a:avLst/>
                    </a:prstGeom>
                  </pic:spPr>
                </pic:pic>
              </a:graphicData>
            </a:graphic>
          </wp:inline>
        </w:drawing>
      </w:r>
    </w:p>
    <w:p w:rsidR="00B4471E" w:rsidRPr="00CE4BB1" w:rsidRDefault="00B4471E">
      <w:pPr>
        <w:pStyle w:val="Header"/>
        <w:rPr>
          <w:rFonts w:ascii="GE Inspira" w:hAnsi="GE Inspira"/>
        </w:rPr>
      </w:pPr>
    </w:p>
    <w:p w:rsidR="00010C46" w:rsidRPr="00CE4BB1" w:rsidRDefault="00010C46">
      <w:pPr>
        <w:pStyle w:val="Heading2"/>
        <w:tabs>
          <w:tab w:val="left" w:pos="0"/>
        </w:tabs>
        <w:ind w:left="0"/>
        <w:rPr>
          <w:rFonts w:ascii="GE Inspira" w:hAnsi="GE Inspira"/>
        </w:rPr>
      </w:pPr>
      <w:bookmarkStart w:id="4" w:name="_Toc265139831"/>
      <w:bookmarkStart w:id="5" w:name="_Toc402182948"/>
      <w:bookmarkStart w:id="6" w:name="_Toc405354649"/>
      <w:bookmarkStart w:id="7" w:name="_Toc405354861"/>
      <w:r w:rsidRPr="00CE4BB1">
        <w:rPr>
          <w:rFonts w:ascii="GE Inspira" w:hAnsi="GE Inspira"/>
        </w:rPr>
        <w:t>Document Revision Chart</w:t>
      </w:r>
      <w:bookmarkEnd w:id="4"/>
      <w:bookmarkEnd w:id="5"/>
      <w:bookmarkEnd w:id="6"/>
      <w:bookmarkEnd w:id="7"/>
    </w:p>
    <w:p w:rsidR="00010C46" w:rsidRPr="00CE4BB1" w:rsidRDefault="00010C46">
      <w:pPr>
        <w:pStyle w:val="Body"/>
      </w:pPr>
      <w:r w:rsidRPr="00CE4BB1">
        <w:t>The following chart lists the revisions made to this document tracked by version.  Use this to describe the changes and additions each time this document is re-published. The description should include as many details of the changes as possible.</w:t>
      </w:r>
    </w:p>
    <w:p w:rsidR="00296C19" w:rsidRPr="00CE4BB1" w:rsidRDefault="00296C19">
      <w:pPr>
        <w:pStyle w:val="Body"/>
      </w:pP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010C46" w:rsidRPr="00CE4BB1">
        <w:tc>
          <w:tcPr>
            <w:tcW w:w="720" w:type="dxa"/>
            <w:shd w:val="clear" w:color="auto" w:fill="C0C0C0"/>
            <w:vAlign w:val="center"/>
          </w:tcPr>
          <w:p w:rsidR="00010C46" w:rsidRPr="00CE4BB1" w:rsidRDefault="00010C46">
            <w:pPr>
              <w:pStyle w:val="BodyText2"/>
              <w:rPr>
                <w:b/>
                <w:bCs/>
                <w:sz w:val="22"/>
              </w:rPr>
            </w:pPr>
            <w:r w:rsidRPr="00CE4BB1">
              <w:rPr>
                <w:b/>
                <w:bCs/>
                <w:sz w:val="22"/>
              </w:rPr>
              <w:t>#.#</w:t>
            </w:r>
          </w:p>
        </w:tc>
        <w:tc>
          <w:tcPr>
            <w:tcW w:w="5220" w:type="dxa"/>
            <w:shd w:val="clear" w:color="auto" w:fill="C0C0C0"/>
            <w:vAlign w:val="center"/>
          </w:tcPr>
          <w:p w:rsidR="00010C46" w:rsidRPr="00CE4BB1" w:rsidRDefault="00010C46">
            <w:pPr>
              <w:pStyle w:val="BodyText2"/>
              <w:rPr>
                <w:b/>
                <w:bCs/>
                <w:sz w:val="22"/>
              </w:rPr>
            </w:pPr>
            <w:r w:rsidRPr="00CE4BB1">
              <w:rPr>
                <w:b/>
                <w:bCs/>
                <w:sz w:val="22"/>
              </w:rPr>
              <w:t>Section Modified and Revision Description</w:t>
            </w:r>
          </w:p>
        </w:tc>
        <w:tc>
          <w:tcPr>
            <w:tcW w:w="1936" w:type="dxa"/>
            <w:shd w:val="clear" w:color="auto" w:fill="C0C0C0"/>
          </w:tcPr>
          <w:p w:rsidR="00010C46" w:rsidRPr="00CE4BB1" w:rsidRDefault="00010C46">
            <w:pPr>
              <w:pStyle w:val="BodyText2"/>
              <w:rPr>
                <w:b/>
                <w:bCs/>
                <w:sz w:val="22"/>
              </w:rPr>
            </w:pPr>
            <w:r w:rsidRPr="00CE4BB1">
              <w:rPr>
                <w:b/>
                <w:bCs/>
                <w:sz w:val="22"/>
              </w:rPr>
              <w:t>Date</w:t>
            </w:r>
          </w:p>
        </w:tc>
        <w:tc>
          <w:tcPr>
            <w:tcW w:w="1936" w:type="dxa"/>
            <w:shd w:val="clear" w:color="auto" w:fill="C0C0C0"/>
          </w:tcPr>
          <w:p w:rsidR="00010C46" w:rsidRPr="00CE4BB1" w:rsidRDefault="00010C46">
            <w:pPr>
              <w:pStyle w:val="BodyText2"/>
              <w:rPr>
                <w:b/>
                <w:bCs/>
                <w:sz w:val="22"/>
              </w:rPr>
            </w:pPr>
            <w:r w:rsidRPr="00CE4BB1">
              <w:rPr>
                <w:b/>
                <w:bCs/>
                <w:sz w:val="22"/>
              </w:rPr>
              <w:t>Author</w:t>
            </w:r>
          </w:p>
        </w:tc>
      </w:tr>
      <w:tr w:rsidR="00E22512" w:rsidRPr="00CE4BB1" w:rsidTr="00E55063">
        <w:tc>
          <w:tcPr>
            <w:tcW w:w="720" w:type="dxa"/>
            <w:vAlign w:val="center"/>
          </w:tcPr>
          <w:p w:rsidR="00E22512" w:rsidRPr="00CE4BB1" w:rsidRDefault="00CE0254" w:rsidP="00E55063">
            <w:pPr>
              <w:tabs>
                <w:tab w:val="left" w:pos="0"/>
                <w:tab w:val="left" w:pos="357"/>
              </w:tabs>
              <w:autoSpaceDE w:val="0"/>
              <w:autoSpaceDN w:val="0"/>
              <w:spacing w:after="120"/>
              <w:ind w:right="144"/>
              <w:rPr>
                <w:rFonts w:ascii="GE Inspira" w:hAnsi="GE Inspira"/>
                <w:sz w:val="20"/>
                <w:szCs w:val="16"/>
                <w:lang w:val="it-IT"/>
              </w:rPr>
            </w:pPr>
            <w:r w:rsidRPr="00CE4BB1">
              <w:rPr>
                <w:rFonts w:ascii="GE Inspira" w:hAnsi="GE Inspira"/>
                <w:sz w:val="20"/>
                <w:szCs w:val="16"/>
                <w:lang w:val="it-IT"/>
              </w:rPr>
              <w:t>1.0</w:t>
            </w:r>
          </w:p>
        </w:tc>
        <w:tc>
          <w:tcPr>
            <w:tcW w:w="5220" w:type="dxa"/>
            <w:vAlign w:val="center"/>
          </w:tcPr>
          <w:p w:rsidR="00E22512" w:rsidRPr="00CE4BB1" w:rsidRDefault="00324216" w:rsidP="00296C19">
            <w:pPr>
              <w:tabs>
                <w:tab w:val="left" w:pos="0"/>
                <w:tab w:val="left" w:pos="357"/>
              </w:tabs>
              <w:autoSpaceDE w:val="0"/>
              <w:autoSpaceDN w:val="0"/>
              <w:spacing w:after="120"/>
              <w:ind w:right="144"/>
              <w:rPr>
                <w:rFonts w:ascii="GE Inspira" w:hAnsi="GE Inspira"/>
                <w:sz w:val="20"/>
                <w:szCs w:val="24"/>
                <w:lang w:val="it-IT"/>
              </w:rPr>
            </w:pPr>
            <w:r w:rsidRPr="00324216">
              <w:rPr>
                <w:rFonts w:ascii="GE Inspira" w:hAnsi="GE Inspira"/>
                <w:sz w:val="20"/>
                <w:szCs w:val="24"/>
                <w:lang w:val="it-IT"/>
              </w:rPr>
              <w:t>All Initial Release</w:t>
            </w:r>
          </w:p>
        </w:tc>
        <w:tc>
          <w:tcPr>
            <w:tcW w:w="1936" w:type="dxa"/>
            <w:vAlign w:val="center"/>
          </w:tcPr>
          <w:p w:rsidR="00E22512" w:rsidRPr="00CE4BB1" w:rsidRDefault="007E1EF6" w:rsidP="001F1961">
            <w:pPr>
              <w:tabs>
                <w:tab w:val="left" w:pos="0"/>
                <w:tab w:val="left" w:pos="357"/>
              </w:tabs>
              <w:autoSpaceDE w:val="0"/>
              <w:autoSpaceDN w:val="0"/>
              <w:spacing w:after="120"/>
              <w:ind w:right="144"/>
              <w:rPr>
                <w:rFonts w:ascii="GE Inspira" w:hAnsi="GE Inspira"/>
                <w:sz w:val="20"/>
                <w:szCs w:val="16"/>
                <w:lang w:val="it-IT"/>
              </w:rPr>
            </w:pPr>
            <w:r>
              <w:rPr>
                <w:rFonts w:ascii="GE Inspira" w:hAnsi="GE Inspira"/>
                <w:sz w:val="20"/>
                <w:szCs w:val="16"/>
                <w:lang w:val="it-IT"/>
              </w:rPr>
              <w:t>1</w:t>
            </w:r>
            <w:r w:rsidR="008C4CEC">
              <w:rPr>
                <w:rFonts w:ascii="GE Inspira" w:hAnsi="GE Inspira"/>
                <w:sz w:val="20"/>
                <w:szCs w:val="16"/>
                <w:lang w:val="it-IT"/>
              </w:rPr>
              <w:t>2</w:t>
            </w:r>
            <w:r>
              <w:rPr>
                <w:rFonts w:ascii="GE Inspira" w:hAnsi="GE Inspira"/>
                <w:sz w:val="20"/>
                <w:szCs w:val="16"/>
                <w:lang w:val="it-IT"/>
              </w:rPr>
              <w:t>/</w:t>
            </w:r>
            <w:r w:rsidR="008C4CEC">
              <w:rPr>
                <w:rFonts w:ascii="GE Inspira" w:hAnsi="GE Inspira"/>
                <w:sz w:val="20"/>
                <w:szCs w:val="16"/>
                <w:lang w:val="it-IT"/>
              </w:rPr>
              <w:t>19</w:t>
            </w:r>
            <w:r>
              <w:rPr>
                <w:rFonts w:ascii="GE Inspira" w:hAnsi="GE Inspira"/>
                <w:sz w:val="20"/>
                <w:szCs w:val="16"/>
                <w:lang w:val="it-IT"/>
              </w:rPr>
              <w:t>/200</w:t>
            </w:r>
            <w:r w:rsidR="008C4CEC">
              <w:rPr>
                <w:rFonts w:ascii="GE Inspira" w:hAnsi="GE Inspira"/>
                <w:sz w:val="20"/>
                <w:szCs w:val="16"/>
                <w:lang w:val="it-IT"/>
              </w:rPr>
              <w:t>2</w:t>
            </w:r>
          </w:p>
        </w:tc>
        <w:tc>
          <w:tcPr>
            <w:tcW w:w="1936" w:type="dxa"/>
            <w:vAlign w:val="center"/>
          </w:tcPr>
          <w:p w:rsidR="00E22512" w:rsidRPr="00CE4BB1" w:rsidRDefault="00050013" w:rsidP="00E55063">
            <w:pPr>
              <w:tabs>
                <w:tab w:val="left" w:pos="0"/>
                <w:tab w:val="left" w:pos="357"/>
              </w:tabs>
              <w:autoSpaceDE w:val="0"/>
              <w:autoSpaceDN w:val="0"/>
              <w:spacing w:after="120"/>
              <w:ind w:right="144"/>
              <w:rPr>
                <w:rFonts w:ascii="GE Inspira" w:hAnsi="GE Inspira"/>
                <w:sz w:val="20"/>
                <w:szCs w:val="16"/>
                <w:lang w:val="it-IT"/>
              </w:rPr>
            </w:pPr>
            <w:r>
              <w:rPr>
                <w:rFonts w:ascii="GE Inspira" w:hAnsi="GE Inspira"/>
                <w:sz w:val="20"/>
                <w:szCs w:val="16"/>
                <w:lang w:val="it-IT"/>
              </w:rPr>
              <w:t>Norman Carrio</w:t>
            </w:r>
          </w:p>
        </w:tc>
      </w:tr>
      <w:tr w:rsidR="000E5A02" w:rsidRPr="00CE4BB1" w:rsidTr="004B2AA6">
        <w:tc>
          <w:tcPr>
            <w:tcW w:w="720" w:type="dxa"/>
            <w:vAlign w:val="center"/>
          </w:tcPr>
          <w:p w:rsidR="000E5A02" w:rsidRPr="00CE4BB1" w:rsidRDefault="000E5A02" w:rsidP="008828F8">
            <w:pPr>
              <w:tabs>
                <w:tab w:val="left" w:pos="0"/>
                <w:tab w:val="left" w:pos="357"/>
              </w:tabs>
              <w:autoSpaceDE w:val="0"/>
              <w:autoSpaceDN w:val="0"/>
              <w:spacing w:after="120"/>
              <w:ind w:right="144"/>
              <w:rPr>
                <w:rFonts w:ascii="GE Inspira" w:hAnsi="GE Inspira"/>
                <w:sz w:val="20"/>
                <w:szCs w:val="16"/>
                <w:lang w:val="it-IT"/>
              </w:rPr>
            </w:pPr>
            <w:r>
              <w:rPr>
                <w:rFonts w:ascii="GE Inspira" w:hAnsi="GE Inspira"/>
                <w:sz w:val="20"/>
                <w:szCs w:val="16"/>
                <w:lang w:val="it-IT"/>
              </w:rPr>
              <w:t>2.0</w:t>
            </w:r>
          </w:p>
        </w:tc>
        <w:tc>
          <w:tcPr>
            <w:tcW w:w="5220" w:type="dxa"/>
            <w:vAlign w:val="center"/>
          </w:tcPr>
          <w:p w:rsidR="000E5A02" w:rsidRPr="00CE4BB1" w:rsidRDefault="000E5A02" w:rsidP="003A23E9">
            <w:pPr>
              <w:tabs>
                <w:tab w:val="left" w:pos="0"/>
                <w:tab w:val="left" w:pos="357"/>
              </w:tabs>
              <w:autoSpaceDE w:val="0"/>
              <w:autoSpaceDN w:val="0"/>
              <w:spacing w:after="120"/>
              <w:ind w:right="144"/>
              <w:rPr>
                <w:rFonts w:ascii="GE Inspira" w:hAnsi="GE Inspira"/>
                <w:sz w:val="20"/>
                <w:szCs w:val="16"/>
                <w:lang w:val="it-IT"/>
              </w:rPr>
            </w:pPr>
            <w:r>
              <w:rPr>
                <w:rFonts w:ascii="GE Inspira" w:hAnsi="GE Inspira"/>
                <w:sz w:val="20"/>
                <w:szCs w:val="16"/>
                <w:lang w:val="it-IT"/>
              </w:rPr>
              <w:t>Revised work instruction’s format</w:t>
            </w:r>
            <w:r w:rsidR="003A23E9">
              <w:rPr>
                <w:rFonts w:ascii="GE Inspira" w:hAnsi="GE Inspira"/>
                <w:sz w:val="20"/>
                <w:szCs w:val="16"/>
                <w:lang w:val="it-IT"/>
              </w:rPr>
              <w:t>.</w:t>
            </w:r>
          </w:p>
        </w:tc>
        <w:tc>
          <w:tcPr>
            <w:tcW w:w="1936" w:type="dxa"/>
          </w:tcPr>
          <w:p w:rsidR="000E5A02" w:rsidRPr="00CE4BB1" w:rsidRDefault="00FF214A" w:rsidP="008828F8">
            <w:pPr>
              <w:tabs>
                <w:tab w:val="left" w:pos="0"/>
                <w:tab w:val="left" w:pos="357"/>
              </w:tabs>
              <w:autoSpaceDE w:val="0"/>
              <w:autoSpaceDN w:val="0"/>
              <w:spacing w:after="120"/>
              <w:ind w:right="144"/>
              <w:rPr>
                <w:rFonts w:ascii="GE Inspira" w:hAnsi="GE Inspira"/>
                <w:sz w:val="20"/>
                <w:szCs w:val="16"/>
                <w:lang w:val="it-IT"/>
              </w:rPr>
            </w:pPr>
            <w:r>
              <w:rPr>
                <w:rFonts w:ascii="GE Inspira" w:hAnsi="GE Inspira"/>
                <w:sz w:val="20"/>
                <w:szCs w:val="16"/>
                <w:lang w:val="it-IT"/>
              </w:rPr>
              <w:t>1/5</w:t>
            </w:r>
            <w:r w:rsidR="008432DD">
              <w:rPr>
                <w:rFonts w:ascii="GE Inspira" w:hAnsi="GE Inspira"/>
                <w:sz w:val="20"/>
                <w:szCs w:val="16"/>
                <w:lang w:val="it-IT"/>
              </w:rPr>
              <w:t>/2015</w:t>
            </w:r>
          </w:p>
        </w:tc>
        <w:tc>
          <w:tcPr>
            <w:tcW w:w="1936" w:type="dxa"/>
          </w:tcPr>
          <w:p w:rsidR="000E5A02" w:rsidRPr="00CE4BB1" w:rsidRDefault="000E5A02" w:rsidP="008828F8">
            <w:pPr>
              <w:tabs>
                <w:tab w:val="left" w:pos="0"/>
                <w:tab w:val="left" w:pos="357"/>
              </w:tabs>
              <w:autoSpaceDE w:val="0"/>
              <w:autoSpaceDN w:val="0"/>
              <w:spacing w:after="120"/>
              <w:ind w:right="144"/>
              <w:rPr>
                <w:rFonts w:ascii="GE Inspira" w:hAnsi="GE Inspira"/>
                <w:sz w:val="20"/>
                <w:szCs w:val="16"/>
                <w:lang w:val="it-IT"/>
              </w:rPr>
            </w:pPr>
            <w:r>
              <w:rPr>
                <w:rFonts w:ascii="GE Inspira" w:hAnsi="GE Inspira"/>
                <w:sz w:val="20"/>
                <w:szCs w:val="16"/>
                <w:lang w:val="it-IT"/>
              </w:rPr>
              <w:t>Ammar Mahmoud</w:t>
            </w:r>
          </w:p>
        </w:tc>
      </w:tr>
      <w:tr w:rsidR="000E5A02" w:rsidRPr="00CE4BB1" w:rsidTr="00E55063">
        <w:tc>
          <w:tcPr>
            <w:tcW w:w="720" w:type="dxa"/>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5220" w:type="dxa"/>
            <w:vAlign w:val="center"/>
          </w:tcPr>
          <w:p w:rsidR="000E5A02" w:rsidRPr="00324216" w:rsidRDefault="000E5A02" w:rsidP="00324216">
            <w:pPr>
              <w:pStyle w:val="Default"/>
              <w:rPr>
                <w:sz w:val="20"/>
              </w:rPr>
            </w:pPr>
          </w:p>
        </w:tc>
        <w:tc>
          <w:tcPr>
            <w:tcW w:w="1936" w:type="dxa"/>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r>
      <w:tr w:rsidR="000E5A02" w:rsidRPr="00CE4BB1" w:rsidTr="00E55063">
        <w:tc>
          <w:tcPr>
            <w:tcW w:w="720" w:type="dxa"/>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5220" w:type="dxa"/>
            <w:vAlign w:val="center"/>
          </w:tcPr>
          <w:p w:rsidR="000E5A02" w:rsidRPr="00CE4BB1" w:rsidRDefault="000E5A02" w:rsidP="00397F96">
            <w:pPr>
              <w:tabs>
                <w:tab w:val="left" w:pos="0"/>
                <w:tab w:val="left" w:pos="357"/>
              </w:tabs>
              <w:autoSpaceDE w:val="0"/>
              <w:autoSpaceDN w:val="0"/>
              <w:spacing w:after="120"/>
              <w:ind w:right="144"/>
              <w:rPr>
                <w:rFonts w:ascii="GE Inspira" w:hAnsi="GE Inspira"/>
                <w:sz w:val="20"/>
                <w:szCs w:val="16"/>
                <w:lang w:val="it-IT"/>
              </w:rPr>
            </w:pPr>
          </w:p>
        </w:tc>
        <w:tc>
          <w:tcPr>
            <w:tcW w:w="1936" w:type="dxa"/>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r>
      <w:tr w:rsidR="000E5A02" w:rsidRPr="00CE4BB1" w:rsidTr="00E55063">
        <w:trPr>
          <w:trHeight w:val="70"/>
        </w:trPr>
        <w:tc>
          <w:tcPr>
            <w:tcW w:w="720" w:type="dxa"/>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5220" w:type="dxa"/>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r>
      <w:tr w:rsidR="000E5A02" w:rsidRPr="00CE4BB1" w:rsidTr="00E55063">
        <w:trPr>
          <w:trHeight w:val="70"/>
        </w:trPr>
        <w:tc>
          <w:tcPr>
            <w:tcW w:w="720" w:type="dxa"/>
            <w:tcBorders>
              <w:top w:val="single" w:sz="4" w:space="0" w:color="auto"/>
              <w:left w:val="single" w:sz="4" w:space="0" w:color="auto"/>
              <w:bottom w:val="single" w:sz="4" w:space="0" w:color="auto"/>
              <w:right w:val="single" w:sz="4" w:space="0" w:color="auto"/>
            </w:tcBorders>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5220" w:type="dxa"/>
            <w:tcBorders>
              <w:top w:val="single" w:sz="4" w:space="0" w:color="auto"/>
              <w:left w:val="single" w:sz="4" w:space="0" w:color="auto"/>
              <w:bottom w:val="single" w:sz="4" w:space="0" w:color="auto"/>
              <w:right w:val="single" w:sz="4" w:space="0" w:color="auto"/>
            </w:tcBorders>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r>
      <w:tr w:rsidR="000E5A02" w:rsidRPr="00CE4BB1" w:rsidTr="00E55063">
        <w:trPr>
          <w:trHeight w:val="70"/>
        </w:trPr>
        <w:tc>
          <w:tcPr>
            <w:tcW w:w="720" w:type="dxa"/>
            <w:tcBorders>
              <w:top w:val="single" w:sz="4" w:space="0" w:color="auto"/>
              <w:left w:val="single" w:sz="4" w:space="0" w:color="auto"/>
              <w:bottom w:val="single" w:sz="4" w:space="0" w:color="auto"/>
              <w:right w:val="single" w:sz="4" w:space="0" w:color="auto"/>
            </w:tcBorders>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5220" w:type="dxa"/>
            <w:tcBorders>
              <w:top w:val="single" w:sz="4" w:space="0" w:color="auto"/>
              <w:left w:val="single" w:sz="4" w:space="0" w:color="auto"/>
              <w:bottom w:val="single" w:sz="4" w:space="0" w:color="auto"/>
              <w:right w:val="single" w:sz="4" w:space="0" w:color="auto"/>
            </w:tcBorders>
            <w:vAlign w:val="center"/>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c>
          <w:tcPr>
            <w:tcW w:w="1936" w:type="dxa"/>
            <w:tcBorders>
              <w:top w:val="single" w:sz="4" w:space="0" w:color="auto"/>
              <w:left w:val="single" w:sz="4" w:space="0" w:color="auto"/>
              <w:bottom w:val="single" w:sz="4" w:space="0" w:color="auto"/>
              <w:right w:val="single" w:sz="4" w:space="0" w:color="auto"/>
            </w:tcBorders>
          </w:tcPr>
          <w:p w:rsidR="000E5A02" w:rsidRPr="00CE4BB1" w:rsidRDefault="000E5A02" w:rsidP="00E55063">
            <w:pPr>
              <w:tabs>
                <w:tab w:val="left" w:pos="0"/>
                <w:tab w:val="left" w:pos="357"/>
              </w:tabs>
              <w:autoSpaceDE w:val="0"/>
              <w:autoSpaceDN w:val="0"/>
              <w:spacing w:after="120"/>
              <w:ind w:right="144"/>
              <w:rPr>
                <w:rFonts w:ascii="GE Inspira" w:hAnsi="GE Inspira"/>
                <w:sz w:val="20"/>
                <w:szCs w:val="16"/>
                <w:lang w:val="it-IT"/>
              </w:rPr>
            </w:pPr>
          </w:p>
        </w:tc>
      </w:tr>
    </w:tbl>
    <w:p w:rsidR="00010C46" w:rsidRPr="00CE4BB1" w:rsidRDefault="00010C46">
      <w:pPr>
        <w:pStyle w:val="BodyText"/>
        <w:rPr>
          <w:rFonts w:ascii="GE Inspira" w:hAnsi="GE Inspira"/>
        </w:rPr>
      </w:pPr>
    </w:p>
    <w:p w:rsidR="008432DD" w:rsidRDefault="00010C46" w:rsidP="00B43473">
      <w:pPr>
        <w:pStyle w:val="Documenttitle"/>
        <w:jc w:val="left"/>
        <w:rPr>
          <w:rFonts w:ascii="GE Inspira" w:hAnsi="GE Inspira"/>
        </w:rPr>
      </w:pPr>
      <w:r w:rsidRPr="00CE4BB1">
        <w:rPr>
          <w:rFonts w:ascii="GE Inspira" w:hAnsi="GE Inspira"/>
        </w:rPr>
        <w:t xml:space="preserve"> </w:t>
      </w:r>
      <w:r w:rsidR="001F2951" w:rsidRPr="00CE4BB1">
        <w:rPr>
          <w:rFonts w:ascii="GE Inspira" w:hAnsi="GE Inspira"/>
        </w:rPr>
        <w:t xml:space="preserve">                                 </w:t>
      </w:r>
    </w:p>
    <w:p w:rsidR="00386F7F" w:rsidRDefault="00386F7F" w:rsidP="00B43473">
      <w:pPr>
        <w:pStyle w:val="Documenttitle"/>
        <w:jc w:val="left"/>
        <w:rPr>
          <w:rFonts w:ascii="GE Inspira" w:hAnsi="GE Inspira"/>
        </w:rPr>
      </w:pPr>
    </w:p>
    <w:p w:rsidR="00386F7F" w:rsidRDefault="00386F7F" w:rsidP="00B43473">
      <w:pPr>
        <w:pStyle w:val="Documenttitle"/>
        <w:jc w:val="left"/>
        <w:rPr>
          <w:rFonts w:ascii="GE Inspira" w:hAnsi="GE Inspira"/>
        </w:rPr>
      </w:pPr>
    </w:p>
    <w:p w:rsidR="00386F7F" w:rsidRDefault="00386F7F" w:rsidP="00B43473">
      <w:pPr>
        <w:pStyle w:val="Documenttitle"/>
        <w:jc w:val="left"/>
        <w:rPr>
          <w:rFonts w:ascii="GE Inspira" w:hAnsi="GE Inspira"/>
        </w:rPr>
      </w:pPr>
    </w:p>
    <w:p w:rsidR="00386F7F" w:rsidRDefault="00386F7F" w:rsidP="00B43473">
      <w:pPr>
        <w:pStyle w:val="Documenttitle"/>
        <w:jc w:val="left"/>
        <w:rPr>
          <w:rFonts w:ascii="GE Inspira" w:hAnsi="GE Inspira"/>
        </w:rPr>
      </w:pPr>
    </w:p>
    <w:p w:rsidR="00296C19" w:rsidRDefault="00296C19" w:rsidP="00B43473">
      <w:pPr>
        <w:pStyle w:val="Documenttitle"/>
        <w:jc w:val="left"/>
        <w:rPr>
          <w:rFonts w:ascii="GE Inspira" w:hAnsi="GE Inspira"/>
        </w:rPr>
      </w:pPr>
    </w:p>
    <w:p w:rsidR="00DC24A6" w:rsidRPr="00CE4BB1" w:rsidRDefault="00DC24A6" w:rsidP="00B43473">
      <w:pPr>
        <w:pStyle w:val="Documenttitle"/>
        <w:jc w:val="left"/>
        <w:rPr>
          <w:rFonts w:ascii="GE Inspira" w:hAnsi="GE Inspira"/>
        </w:rPr>
      </w:pPr>
    </w:p>
    <w:p w:rsidR="00010C46" w:rsidRPr="00CE4BB1" w:rsidRDefault="00010C46" w:rsidP="000C3069">
      <w:pPr>
        <w:pStyle w:val="Documenttitle"/>
        <w:rPr>
          <w:rFonts w:ascii="GE Inspira" w:hAnsi="GE Inspira"/>
        </w:rPr>
      </w:pPr>
      <w:r w:rsidRPr="00CE4BB1">
        <w:rPr>
          <w:rFonts w:ascii="GE Inspira" w:hAnsi="GE Inspira"/>
        </w:rPr>
        <w:lastRenderedPageBreak/>
        <w:t>Table of Contents</w:t>
      </w:r>
    </w:p>
    <w:p w:rsidR="00FC033D" w:rsidRPr="00CE4BB1" w:rsidRDefault="00010C46" w:rsidP="00FC033D">
      <w:pPr>
        <w:pStyle w:val="TOC2"/>
        <w:rPr>
          <w:rFonts w:ascii="GE Inspira" w:eastAsiaTheme="minorEastAsia" w:hAnsi="GE Inspira" w:cstheme="minorBidi"/>
          <w:smallCaps w:val="0"/>
          <w:sz w:val="22"/>
          <w:szCs w:val="22"/>
          <w:lang w:val="en-US"/>
        </w:rPr>
      </w:pPr>
      <w:r w:rsidRPr="00CE4BB1">
        <w:rPr>
          <w:rFonts w:ascii="GE Inspira" w:hAnsi="GE Inspira"/>
        </w:rPr>
        <w:fldChar w:fldCharType="begin"/>
      </w:r>
      <w:r w:rsidRPr="00CE4BB1">
        <w:rPr>
          <w:rFonts w:ascii="GE Inspira" w:hAnsi="GE Inspira"/>
        </w:rPr>
        <w:instrText xml:space="preserve"> TOC \o "1-3" \h \z </w:instrText>
      </w:r>
      <w:r w:rsidRPr="00CE4BB1">
        <w:rPr>
          <w:rFonts w:ascii="GE Inspira" w:hAnsi="GE Inspira"/>
        </w:rPr>
        <w:fldChar w:fldCharType="separate"/>
      </w:r>
    </w:p>
    <w:p w:rsidR="00FC033D" w:rsidRPr="00CE4BB1" w:rsidRDefault="00FC033D">
      <w:pPr>
        <w:pStyle w:val="TOC2"/>
        <w:rPr>
          <w:rFonts w:ascii="GE Inspira" w:eastAsiaTheme="minorEastAsia" w:hAnsi="GE Inspira" w:cstheme="minorBidi"/>
          <w:smallCaps w:val="0"/>
          <w:sz w:val="22"/>
          <w:szCs w:val="22"/>
          <w:lang w:val="en-US"/>
        </w:rPr>
      </w:pPr>
    </w:p>
    <w:bookmarkStart w:id="8" w:name="_GoBack"/>
    <w:p w:rsidR="00FC033D" w:rsidRPr="00CE4BB1" w:rsidRDefault="00F2227E">
      <w:pPr>
        <w:pStyle w:val="TOC1"/>
        <w:rPr>
          <w:rFonts w:eastAsiaTheme="minorEastAsia" w:cstheme="minorBidi"/>
          <w:b w:val="0"/>
          <w:bCs w:val="0"/>
          <w:caps w:val="0"/>
          <w:sz w:val="22"/>
          <w:szCs w:val="22"/>
        </w:rPr>
      </w:pPr>
      <w:r>
        <w:fldChar w:fldCharType="begin"/>
      </w:r>
      <w:r>
        <w:instrText xml:space="preserve"> HYPERLINK \l "_Toc405354862" </w:instrText>
      </w:r>
      <w:r>
        <w:fldChar w:fldCharType="separate"/>
      </w:r>
      <w:r w:rsidR="00FC033D" w:rsidRPr="00CE4BB1">
        <w:rPr>
          <w:rStyle w:val="Hyperlink"/>
        </w:rPr>
        <w:t>1.0</w:t>
      </w:r>
      <w:r w:rsidR="00FC033D" w:rsidRPr="00CE4BB1">
        <w:rPr>
          <w:rFonts w:eastAsiaTheme="minorEastAsia" w:cstheme="minorBidi"/>
          <w:b w:val="0"/>
          <w:bCs w:val="0"/>
          <w:caps w:val="0"/>
          <w:sz w:val="22"/>
          <w:szCs w:val="22"/>
        </w:rPr>
        <w:tab/>
      </w:r>
      <w:r w:rsidR="00FC033D" w:rsidRPr="00CE4BB1">
        <w:rPr>
          <w:rStyle w:val="Hyperlink"/>
        </w:rPr>
        <w:t>Purpose</w:t>
      </w:r>
      <w:r w:rsidR="00FC033D" w:rsidRPr="00CE4BB1">
        <w:rPr>
          <w:webHidden/>
        </w:rPr>
        <w:tab/>
      </w:r>
      <w:r w:rsidR="00FC033D" w:rsidRPr="00CE4BB1">
        <w:rPr>
          <w:webHidden/>
        </w:rPr>
        <w:fldChar w:fldCharType="begin"/>
      </w:r>
      <w:r w:rsidR="00FC033D" w:rsidRPr="00CE4BB1">
        <w:rPr>
          <w:webHidden/>
        </w:rPr>
        <w:instrText xml:space="preserve"> PAGEREF _Toc405354862 \h </w:instrText>
      </w:r>
      <w:r w:rsidR="00FC033D" w:rsidRPr="00CE4BB1">
        <w:rPr>
          <w:webHidden/>
        </w:rPr>
      </w:r>
      <w:r w:rsidR="00FC033D" w:rsidRPr="00CE4BB1">
        <w:rPr>
          <w:webHidden/>
        </w:rPr>
        <w:fldChar w:fldCharType="separate"/>
      </w:r>
      <w:r w:rsidR="00FF214A">
        <w:rPr>
          <w:webHidden/>
        </w:rPr>
        <w:t>3</w:t>
      </w:r>
      <w:r w:rsidR="00FC033D" w:rsidRPr="00CE4BB1">
        <w:rPr>
          <w:webHidden/>
        </w:rPr>
        <w:fldChar w:fldCharType="end"/>
      </w:r>
      <w:r>
        <w:fldChar w:fldCharType="end"/>
      </w:r>
    </w:p>
    <w:p w:rsidR="00FC033D" w:rsidRPr="00CE4BB1" w:rsidRDefault="00F2227E">
      <w:pPr>
        <w:pStyle w:val="TOC1"/>
        <w:rPr>
          <w:rFonts w:eastAsiaTheme="minorEastAsia" w:cstheme="minorBidi"/>
          <w:b w:val="0"/>
          <w:bCs w:val="0"/>
          <w:caps w:val="0"/>
          <w:sz w:val="22"/>
          <w:szCs w:val="22"/>
        </w:rPr>
      </w:pPr>
      <w:hyperlink w:anchor="_Toc405354863" w:history="1">
        <w:r w:rsidR="00FC033D" w:rsidRPr="00CE4BB1">
          <w:rPr>
            <w:rStyle w:val="Hyperlink"/>
          </w:rPr>
          <w:t>2.0</w:t>
        </w:r>
        <w:r w:rsidR="00FC033D" w:rsidRPr="00CE4BB1">
          <w:rPr>
            <w:rFonts w:eastAsiaTheme="minorEastAsia" w:cstheme="minorBidi"/>
            <w:b w:val="0"/>
            <w:bCs w:val="0"/>
            <w:caps w:val="0"/>
            <w:sz w:val="22"/>
            <w:szCs w:val="22"/>
          </w:rPr>
          <w:tab/>
        </w:r>
        <w:r w:rsidR="00FC033D" w:rsidRPr="00CE4BB1">
          <w:rPr>
            <w:rStyle w:val="Hyperlink"/>
          </w:rPr>
          <w:t>Scope / Application</w:t>
        </w:r>
        <w:r w:rsidR="00FC033D" w:rsidRPr="00CE4BB1">
          <w:rPr>
            <w:webHidden/>
          </w:rPr>
          <w:tab/>
        </w:r>
        <w:r w:rsidR="00FC033D" w:rsidRPr="00CE4BB1">
          <w:rPr>
            <w:webHidden/>
          </w:rPr>
          <w:fldChar w:fldCharType="begin"/>
        </w:r>
        <w:r w:rsidR="00FC033D" w:rsidRPr="00CE4BB1">
          <w:rPr>
            <w:webHidden/>
          </w:rPr>
          <w:instrText xml:space="preserve"> PAGEREF _Toc405354863 \h </w:instrText>
        </w:r>
        <w:r w:rsidR="00FC033D" w:rsidRPr="00CE4BB1">
          <w:rPr>
            <w:webHidden/>
          </w:rPr>
        </w:r>
        <w:r w:rsidR="00FC033D" w:rsidRPr="00CE4BB1">
          <w:rPr>
            <w:webHidden/>
          </w:rPr>
          <w:fldChar w:fldCharType="separate"/>
        </w:r>
        <w:r w:rsidR="00FF214A">
          <w:rPr>
            <w:webHidden/>
          </w:rPr>
          <w:t>3</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64" w:history="1">
        <w:r w:rsidR="00FC033D" w:rsidRPr="00CE4BB1">
          <w:rPr>
            <w:rStyle w:val="Hyperlink"/>
          </w:rPr>
          <w:t>3.0</w:t>
        </w:r>
        <w:r w:rsidR="00FC033D" w:rsidRPr="00CE4BB1">
          <w:rPr>
            <w:rFonts w:eastAsiaTheme="minorEastAsia" w:cstheme="minorBidi"/>
            <w:b w:val="0"/>
            <w:bCs w:val="0"/>
            <w:caps w:val="0"/>
            <w:sz w:val="22"/>
            <w:szCs w:val="22"/>
          </w:rPr>
          <w:tab/>
        </w:r>
        <w:r w:rsidR="00FC033D" w:rsidRPr="00CE4BB1">
          <w:rPr>
            <w:rStyle w:val="Hyperlink"/>
          </w:rPr>
          <w:t>Procedure</w:t>
        </w:r>
        <w:r w:rsidR="00FC033D" w:rsidRPr="00CE4BB1">
          <w:rPr>
            <w:webHidden/>
          </w:rPr>
          <w:tab/>
        </w:r>
        <w:r w:rsidR="00FC033D" w:rsidRPr="00CE4BB1">
          <w:rPr>
            <w:webHidden/>
          </w:rPr>
          <w:fldChar w:fldCharType="begin"/>
        </w:r>
        <w:r w:rsidR="00FC033D" w:rsidRPr="00CE4BB1">
          <w:rPr>
            <w:webHidden/>
          </w:rPr>
          <w:instrText xml:space="preserve"> PAGEREF _Toc405354864 \h </w:instrText>
        </w:r>
        <w:r w:rsidR="00FC033D" w:rsidRPr="00CE4BB1">
          <w:rPr>
            <w:webHidden/>
          </w:rPr>
        </w:r>
        <w:r w:rsidR="00FC033D" w:rsidRPr="00CE4BB1">
          <w:rPr>
            <w:webHidden/>
          </w:rPr>
          <w:fldChar w:fldCharType="separate"/>
        </w:r>
        <w:r w:rsidR="00FF214A">
          <w:rPr>
            <w:webHidden/>
          </w:rPr>
          <w:t>3</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65" w:history="1">
        <w:r w:rsidR="00FC033D" w:rsidRPr="00CE4BB1">
          <w:rPr>
            <w:rStyle w:val="Hyperlink"/>
          </w:rPr>
          <w:t>4.0</w:t>
        </w:r>
        <w:r w:rsidR="00FC033D" w:rsidRPr="00CE4BB1">
          <w:rPr>
            <w:rFonts w:eastAsiaTheme="minorEastAsia" w:cstheme="minorBidi"/>
            <w:b w:val="0"/>
            <w:bCs w:val="0"/>
            <w:caps w:val="0"/>
            <w:sz w:val="22"/>
            <w:szCs w:val="22"/>
          </w:rPr>
          <w:tab/>
        </w:r>
        <w:r w:rsidR="00FC033D" w:rsidRPr="00CE4BB1">
          <w:rPr>
            <w:rStyle w:val="Hyperlink"/>
          </w:rPr>
          <w:t>Responsibilities</w:t>
        </w:r>
        <w:r w:rsidR="00FC033D" w:rsidRPr="00CE4BB1">
          <w:rPr>
            <w:webHidden/>
          </w:rPr>
          <w:tab/>
        </w:r>
        <w:r w:rsidR="00FC033D" w:rsidRPr="00CE4BB1">
          <w:rPr>
            <w:webHidden/>
          </w:rPr>
          <w:fldChar w:fldCharType="begin"/>
        </w:r>
        <w:r w:rsidR="00FC033D" w:rsidRPr="00CE4BB1">
          <w:rPr>
            <w:webHidden/>
          </w:rPr>
          <w:instrText xml:space="preserve"> PAGEREF _Toc405354865 \h </w:instrText>
        </w:r>
        <w:r w:rsidR="00FC033D" w:rsidRPr="00CE4BB1">
          <w:rPr>
            <w:webHidden/>
          </w:rPr>
        </w:r>
        <w:r w:rsidR="00FC033D" w:rsidRPr="00CE4BB1">
          <w:rPr>
            <w:webHidden/>
          </w:rPr>
          <w:fldChar w:fldCharType="separate"/>
        </w:r>
        <w:r w:rsidR="00FF214A">
          <w:rPr>
            <w:webHidden/>
          </w:rPr>
          <w:t>4</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66" w:history="1">
        <w:r w:rsidR="00FC033D" w:rsidRPr="00CE4BB1">
          <w:rPr>
            <w:rStyle w:val="Hyperlink"/>
          </w:rPr>
          <w:t>5.0</w:t>
        </w:r>
        <w:r w:rsidR="00FC033D" w:rsidRPr="00CE4BB1">
          <w:rPr>
            <w:rFonts w:eastAsiaTheme="minorEastAsia" w:cstheme="minorBidi"/>
            <w:b w:val="0"/>
            <w:bCs w:val="0"/>
            <w:caps w:val="0"/>
            <w:sz w:val="22"/>
            <w:szCs w:val="22"/>
          </w:rPr>
          <w:tab/>
        </w:r>
        <w:r w:rsidR="00FC033D" w:rsidRPr="00CE4BB1">
          <w:rPr>
            <w:rStyle w:val="Hyperlink"/>
          </w:rPr>
          <w:t>Quality Records</w:t>
        </w:r>
        <w:r w:rsidR="00FC033D" w:rsidRPr="00CE4BB1">
          <w:rPr>
            <w:webHidden/>
          </w:rPr>
          <w:tab/>
        </w:r>
        <w:r w:rsidR="00FC033D" w:rsidRPr="00CE4BB1">
          <w:rPr>
            <w:webHidden/>
          </w:rPr>
          <w:fldChar w:fldCharType="begin"/>
        </w:r>
        <w:r w:rsidR="00FC033D" w:rsidRPr="00CE4BB1">
          <w:rPr>
            <w:webHidden/>
          </w:rPr>
          <w:instrText xml:space="preserve"> PAGEREF _Toc405354866 \h </w:instrText>
        </w:r>
        <w:r w:rsidR="00FC033D" w:rsidRPr="00CE4BB1">
          <w:rPr>
            <w:webHidden/>
          </w:rPr>
        </w:r>
        <w:r w:rsidR="00FC033D" w:rsidRPr="00CE4BB1">
          <w:rPr>
            <w:webHidden/>
          </w:rPr>
          <w:fldChar w:fldCharType="separate"/>
        </w:r>
        <w:r w:rsidR="00FF214A">
          <w:rPr>
            <w:webHidden/>
          </w:rPr>
          <w:t>4</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67" w:history="1">
        <w:r w:rsidR="00FC033D" w:rsidRPr="00CE4BB1">
          <w:rPr>
            <w:rStyle w:val="Hyperlink"/>
          </w:rPr>
          <w:t>6.0</w:t>
        </w:r>
        <w:r w:rsidR="00FC033D" w:rsidRPr="00CE4BB1">
          <w:rPr>
            <w:rFonts w:eastAsiaTheme="minorEastAsia" w:cstheme="minorBidi"/>
            <w:b w:val="0"/>
            <w:bCs w:val="0"/>
            <w:caps w:val="0"/>
            <w:sz w:val="22"/>
            <w:szCs w:val="22"/>
          </w:rPr>
          <w:tab/>
        </w:r>
        <w:r w:rsidR="00FC033D" w:rsidRPr="00CE4BB1">
          <w:rPr>
            <w:rStyle w:val="Hyperlink"/>
          </w:rPr>
          <w:t>Terms, Definitions and Acronyms</w:t>
        </w:r>
        <w:r w:rsidR="00FC033D" w:rsidRPr="00CE4BB1">
          <w:rPr>
            <w:webHidden/>
          </w:rPr>
          <w:tab/>
        </w:r>
        <w:r w:rsidR="00FC033D" w:rsidRPr="00CE4BB1">
          <w:rPr>
            <w:webHidden/>
          </w:rPr>
          <w:fldChar w:fldCharType="begin"/>
        </w:r>
        <w:r w:rsidR="00FC033D" w:rsidRPr="00CE4BB1">
          <w:rPr>
            <w:webHidden/>
          </w:rPr>
          <w:instrText xml:space="preserve"> PAGEREF _Toc405354867 \h </w:instrText>
        </w:r>
        <w:r w:rsidR="00FC033D" w:rsidRPr="00CE4BB1">
          <w:rPr>
            <w:webHidden/>
          </w:rPr>
        </w:r>
        <w:r w:rsidR="00FC033D" w:rsidRPr="00CE4BB1">
          <w:rPr>
            <w:webHidden/>
          </w:rPr>
          <w:fldChar w:fldCharType="separate"/>
        </w:r>
        <w:r w:rsidR="00FF214A">
          <w:rPr>
            <w:webHidden/>
          </w:rPr>
          <w:t>4</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68" w:history="1">
        <w:r w:rsidR="00FC033D" w:rsidRPr="00CE4BB1">
          <w:rPr>
            <w:rStyle w:val="Hyperlink"/>
          </w:rPr>
          <w:t>7.0</w:t>
        </w:r>
        <w:r w:rsidR="00FC033D" w:rsidRPr="00CE4BB1">
          <w:rPr>
            <w:rFonts w:eastAsiaTheme="minorEastAsia" w:cstheme="minorBidi"/>
            <w:b w:val="0"/>
            <w:bCs w:val="0"/>
            <w:caps w:val="0"/>
            <w:sz w:val="22"/>
            <w:szCs w:val="22"/>
          </w:rPr>
          <w:tab/>
        </w:r>
        <w:r w:rsidR="00FC033D" w:rsidRPr="00CE4BB1">
          <w:rPr>
            <w:rStyle w:val="Hyperlink"/>
          </w:rPr>
          <w:t>References</w:t>
        </w:r>
        <w:r w:rsidR="00FC033D" w:rsidRPr="00CE4BB1">
          <w:rPr>
            <w:webHidden/>
          </w:rPr>
          <w:tab/>
        </w:r>
        <w:r w:rsidR="00FC033D" w:rsidRPr="00CE4BB1">
          <w:rPr>
            <w:webHidden/>
          </w:rPr>
          <w:fldChar w:fldCharType="begin"/>
        </w:r>
        <w:r w:rsidR="00FC033D" w:rsidRPr="00CE4BB1">
          <w:rPr>
            <w:webHidden/>
          </w:rPr>
          <w:instrText xml:space="preserve"> PAGEREF _Toc405354868 \h </w:instrText>
        </w:r>
        <w:r w:rsidR="00FC033D" w:rsidRPr="00CE4BB1">
          <w:rPr>
            <w:webHidden/>
          </w:rPr>
        </w:r>
        <w:r w:rsidR="00FC033D" w:rsidRPr="00CE4BB1">
          <w:rPr>
            <w:webHidden/>
          </w:rPr>
          <w:fldChar w:fldCharType="separate"/>
        </w:r>
        <w:r w:rsidR="00FF214A">
          <w:rPr>
            <w:webHidden/>
          </w:rPr>
          <w:t>4</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71" w:history="1">
        <w:r w:rsidR="00FC033D" w:rsidRPr="00CE4BB1">
          <w:rPr>
            <w:rStyle w:val="Hyperlink"/>
          </w:rPr>
          <w:t>8.0</w:t>
        </w:r>
        <w:r w:rsidR="00FC033D" w:rsidRPr="00CE4BB1">
          <w:rPr>
            <w:rFonts w:eastAsiaTheme="minorEastAsia" w:cstheme="minorBidi"/>
            <w:b w:val="0"/>
            <w:bCs w:val="0"/>
            <w:caps w:val="0"/>
            <w:sz w:val="22"/>
            <w:szCs w:val="22"/>
          </w:rPr>
          <w:tab/>
        </w:r>
        <w:r w:rsidR="00FC033D" w:rsidRPr="00CE4BB1">
          <w:rPr>
            <w:rStyle w:val="Hyperlink"/>
          </w:rPr>
          <w:t>Compliance Requirements</w:t>
        </w:r>
        <w:r w:rsidR="00FC033D" w:rsidRPr="00CE4BB1">
          <w:rPr>
            <w:webHidden/>
          </w:rPr>
          <w:tab/>
        </w:r>
        <w:r w:rsidR="00FC033D" w:rsidRPr="00CE4BB1">
          <w:rPr>
            <w:webHidden/>
          </w:rPr>
          <w:fldChar w:fldCharType="begin"/>
        </w:r>
        <w:r w:rsidR="00FC033D" w:rsidRPr="00CE4BB1">
          <w:rPr>
            <w:webHidden/>
          </w:rPr>
          <w:instrText xml:space="preserve"> PAGEREF _Toc405354871 \h </w:instrText>
        </w:r>
        <w:r w:rsidR="00FC033D" w:rsidRPr="00CE4BB1">
          <w:rPr>
            <w:webHidden/>
          </w:rPr>
        </w:r>
        <w:r w:rsidR="00FC033D" w:rsidRPr="00CE4BB1">
          <w:rPr>
            <w:webHidden/>
          </w:rPr>
          <w:fldChar w:fldCharType="separate"/>
        </w:r>
        <w:r w:rsidR="00FF214A">
          <w:rPr>
            <w:webHidden/>
          </w:rPr>
          <w:t>5</w:t>
        </w:r>
        <w:r w:rsidR="00FC033D" w:rsidRPr="00CE4BB1">
          <w:rPr>
            <w:webHidden/>
          </w:rPr>
          <w:fldChar w:fldCharType="end"/>
        </w:r>
      </w:hyperlink>
    </w:p>
    <w:p w:rsidR="00FC033D" w:rsidRPr="00CE4BB1" w:rsidRDefault="00F2227E">
      <w:pPr>
        <w:pStyle w:val="TOC1"/>
        <w:rPr>
          <w:rFonts w:eastAsiaTheme="minorEastAsia" w:cstheme="minorBidi"/>
          <w:b w:val="0"/>
          <w:bCs w:val="0"/>
          <w:caps w:val="0"/>
          <w:sz w:val="22"/>
          <w:szCs w:val="22"/>
        </w:rPr>
      </w:pPr>
      <w:hyperlink w:anchor="_Toc405354872" w:history="1">
        <w:r w:rsidR="00FC033D" w:rsidRPr="00CE4BB1">
          <w:rPr>
            <w:rStyle w:val="Hyperlink"/>
          </w:rPr>
          <w:t>9.0</w:t>
        </w:r>
        <w:r w:rsidR="00FC033D" w:rsidRPr="00CE4BB1">
          <w:rPr>
            <w:rFonts w:eastAsiaTheme="minorEastAsia" w:cstheme="minorBidi"/>
            <w:b w:val="0"/>
            <w:bCs w:val="0"/>
            <w:caps w:val="0"/>
            <w:sz w:val="22"/>
            <w:szCs w:val="22"/>
          </w:rPr>
          <w:tab/>
        </w:r>
        <w:r w:rsidR="00FC033D" w:rsidRPr="00CE4BB1">
          <w:rPr>
            <w:rStyle w:val="Hyperlink"/>
          </w:rPr>
          <w:t>Appendix / Attachments</w:t>
        </w:r>
        <w:r w:rsidR="00FC033D" w:rsidRPr="00CE4BB1">
          <w:rPr>
            <w:webHidden/>
          </w:rPr>
          <w:tab/>
        </w:r>
        <w:r w:rsidR="00FC033D" w:rsidRPr="00CE4BB1">
          <w:rPr>
            <w:webHidden/>
          </w:rPr>
          <w:fldChar w:fldCharType="begin"/>
        </w:r>
        <w:r w:rsidR="00FC033D" w:rsidRPr="00CE4BB1">
          <w:rPr>
            <w:webHidden/>
          </w:rPr>
          <w:instrText xml:space="preserve"> PAGEREF _Toc405354872 \h </w:instrText>
        </w:r>
        <w:r w:rsidR="00FC033D" w:rsidRPr="00CE4BB1">
          <w:rPr>
            <w:webHidden/>
          </w:rPr>
        </w:r>
        <w:r w:rsidR="00FC033D" w:rsidRPr="00CE4BB1">
          <w:rPr>
            <w:webHidden/>
          </w:rPr>
          <w:fldChar w:fldCharType="separate"/>
        </w:r>
        <w:r w:rsidR="00FF214A">
          <w:rPr>
            <w:webHidden/>
          </w:rPr>
          <w:t>5</w:t>
        </w:r>
        <w:r w:rsidR="00FC033D" w:rsidRPr="00CE4BB1">
          <w:rPr>
            <w:webHidden/>
          </w:rPr>
          <w:fldChar w:fldCharType="end"/>
        </w:r>
      </w:hyperlink>
    </w:p>
    <w:bookmarkEnd w:id="8"/>
    <w:p w:rsidR="00010C46" w:rsidRPr="00CE4BB1" w:rsidRDefault="00010C46">
      <w:pPr>
        <w:pStyle w:val="TOC1"/>
      </w:pPr>
      <w:r w:rsidRPr="00CE4BB1">
        <w:fldChar w:fldCharType="end"/>
      </w:r>
    </w:p>
    <w:p w:rsidR="00010C46" w:rsidRPr="00CE4BB1" w:rsidRDefault="00010C46" w:rsidP="00010C46">
      <w:pPr>
        <w:pStyle w:val="Heading1"/>
        <w:numPr>
          <w:ilvl w:val="0"/>
          <w:numId w:val="2"/>
        </w:numPr>
        <w:tabs>
          <w:tab w:val="num" w:pos="720"/>
        </w:tabs>
        <w:ind w:left="720" w:right="180" w:hanging="720"/>
        <w:rPr>
          <w:rFonts w:ascii="GE Inspira" w:hAnsi="GE Inspira"/>
        </w:rPr>
      </w:pPr>
      <w:r w:rsidRPr="00CE4BB1">
        <w:rPr>
          <w:rFonts w:ascii="GE Inspira" w:hAnsi="GE Inspira"/>
        </w:rPr>
        <w:br w:type="page"/>
      </w:r>
      <w:bookmarkStart w:id="9" w:name="_Toc402182949"/>
      <w:bookmarkStart w:id="10" w:name="_Toc405354862"/>
      <w:r w:rsidRPr="00CE4BB1">
        <w:rPr>
          <w:rFonts w:ascii="GE Inspira" w:hAnsi="GE Inspira"/>
        </w:rPr>
        <w:lastRenderedPageBreak/>
        <w:t>Purpose</w:t>
      </w:r>
      <w:bookmarkEnd w:id="9"/>
      <w:bookmarkEnd w:id="10"/>
    </w:p>
    <w:p w:rsidR="009C5D2B" w:rsidRDefault="004A0155" w:rsidP="00FF214A">
      <w:pPr>
        <w:pStyle w:val="BodyTextIndent"/>
        <w:numPr>
          <w:ilvl w:val="1"/>
          <w:numId w:val="2"/>
        </w:numPr>
      </w:pPr>
      <w:r>
        <w:rPr>
          <w:sz w:val="23"/>
          <w:szCs w:val="23"/>
        </w:rPr>
        <w:t xml:space="preserve">To describe the requirements and the calibration process </w:t>
      </w:r>
      <w:r w:rsidR="008432DD" w:rsidRPr="00BA3A4E">
        <w:rPr>
          <w:sz w:val="23"/>
          <w:szCs w:val="23"/>
        </w:rPr>
        <w:t xml:space="preserve">of </w:t>
      </w:r>
      <w:r w:rsidR="00FF214A">
        <w:rPr>
          <w:sz w:val="23"/>
          <w:szCs w:val="23"/>
        </w:rPr>
        <w:t xml:space="preserve">the </w:t>
      </w:r>
      <w:r w:rsidR="00FF214A" w:rsidRPr="00FF214A">
        <w:rPr>
          <w:sz w:val="23"/>
          <w:szCs w:val="23"/>
        </w:rPr>
        <w:t>Dial Bore Gages</w:t>
      </w:r>
    </w:p>
    <w:p w:rsidR="00BA3A4E" w:rsidRPr="00CE4BB1" w:rsidRDefault="00BA3A4E" w:rsidP="00BA3A4E">
      <w:pPr>
        <w:pStyle w:val="BodyTextIndent"/>
        <w:ind w:left="864"/>
      </w:pPr>
    </w:p>
    <w:p w:rsidR="00010C46" w:rsidRPr="00CE4BB1" w:rsidRDefault="00010C46" w:rsidP="00010C46">
      <w:pPr>
        <w:pStyle w:val="Heading1"/>
        <w:numPr>
          <w:ilvl w:val="0"/>
          <w:numId w:val="2"/>
        </w:numPr>
        <w:tabs>
          <w:tab w:val="num" w:pos="720"/>
        </w:tabs>
        <w:ind w:left="720" w:right="180" w:hanging="720"/>
        <w:rPr>
          <w:rFonts w:ascii="GE Inspira" w:hAnsi="GE Inspira"/>
        </w:rPr>
      </w:pPr>
      <w:bookmarkStart w:id="11" w:name="_Toc402182950"/>
      <w:bookmarkStart w:id="12" w:name="_Toc405354863"/>
      <w:r w:rsidRPr="00CE4BB1">
        <w:rPr>
          <w:rFonts w:ascii="GE Inspira" w:hAnsi="GE Inspira"/>
        </w:rPr>
        <w:t>Scope / Application</w:t>
      </w:r>
      <w:bookmarkEnd w:id="11"/>
      <w:bookmarkEnd w:id="12"/>
    </w:p>
    <w:p w:rsidR="00FF214A" w:rsidRDefault="00FF214A" w:rsidP="00FF214A">
      <w:pPr>
        <w:pStyle w:val="BodyTextIndent"/>
        <w:numPr>
          <w:ilvl w:val="1"/>
          <w:numId w:val="2"/>
        </w:numPr>
      </w:pPr>
      <w:r w:rsidRPr="00FF214A">
        <w:t>Dial bore gages are indicating type gages designed specifically to measure size, straightness, and roundness of internal diameters. Dial bore gages are manufactured in a variety designs, commonly using two or three point contact methods. Most two point contact dial bore gages utilize additional spring loaded expanding contacts which act as centralizers. Dial bore gages require presetting with ring gages or may be set using gage blocks with internal jaws.</w:t>
      </w:r>
    </w:p>
    <w:p w:rsidR="00D22657" w:rsidRPr="00CE4BB1" w:rsidRDefault="00D22657" w:rsidP="00D22657">
      <w:pPr>
        <w:pStyle w:val="BodyTextIndent"/>
        <w:ind w:left="0"/>
      </w:pPr>
    </w:p>
    <w:p w:rsidR="004A0155" w:rsidRPr="00FF214A" w:rsidRDefault="00010C46" w:rsidP="00FF214A">
      <w:pPr>
        <w:pStyle w:val="Heading1"/>
        <w:numPr>
          <w:ilvl w:val="0"/>
          <w:numId w:val="2"/>
        </w:numPr>
        <w:tabs>
          <w:tab w:val="num" w:pos="720"/>
        </w:tabs>
        <w:ind w:left="720" w:right="180" w:hanging="720"/>
        <w:rPr>
          <w:rFonts w:ascii="GE Inspira" w:hAnsi="GE Inspira"/>
        </w:rPr>
      </w:pPr>
      <w:bookmarkStart w:id="13" w:name="_Toc402182951"/>
      <w:bookmarkStart w:id="14" w:name="_Toc405354864"/>
      <w:bookmarkStart w:id="15" w:name="_Toc233875906"/>
      <w:r w:rsidRPr="00CE4BB1">
        <w:rPr>
          <w:rFonts w:ascii="GE Inspira" w:hAnsi="GE Inspira"/>
        </w:rPr>
        <w:t>Procedure</w:t>
      </w:r>
      <w:bookmarkEnd w:id="13"/>
      <w:bookmarkEnd w:id="14"/>
    </w:p>
    <w:p w:rsidR="00FF214A" w:rsidRDefault="00FF214A" w:rsidP="00FF214A">
      <w:pPr>
        <w:pStyle w:val="BodyTextIndent"/>
        <w:numPr>
          <w:ilvl w:val="1"/>
          <w:numId w:val="2"/>
        </w:numPr>
      </w:pPr>
      <w:r w:rsidRPr="00FF214A">
        <w:t>Dial bore gages will to be checked for repeatability, smoothness of operation, and wear on the gaging contacts as outlined below.</w:t>
      </w:r>
    </w:p>
    <w:p w:rsidR="00FF214A" w:rsidRDefault="00FF214A" w:rsidP="00FF214A">
      <w:pPr>
        <w:pStyle w:val="BodyTextIndent"/>
        <w:numPr>
          <w:ilvl w:val="2"/>
          <w:numId w:val="2"/>
        </w:numPr>
      </w:pPr>
      <w:r>
        <w:t>Set the dial bore gage using a precision setting ring or gage block gage with internal jaws. Zero the dial bore to zero and remove from the ring. Reinsert the dial bore into the ring and observe whether it still reads zero.</w:t>
      </w:r>
    </w:p>
    <w:p w:rsidR="00FF214A" w:rsidRDefault="00FF214A" w:rsidP="00FF214A">
      <w:pPr>
        <w:pStyle w:val="BodyTextIndent"/>
        <w:numPr>
          <w:ilvl w:val="2"/>
          <w:numId w:val="2"/>
        </w:numPr>
      </w:pPr>
      <w:r>
        <w:t>Check for smoothness of operation by slowly depressing the gaging contact by hand to its maximum limits and release while observing the indicator. The motion of the indicator pointer should be smooth and uniform, returning to its original position without any evidence of sticking or binding at any point in either direction of travel.</w:t>
      </w:r>
    </w:p>
    <w:p w:rsidR="00FF214A" w:rsidRDefault="00FF214A" w:rsidP="00FF214A">
      <w:pPr>
        <w:pStyle w:val="BodyTextIndent"/>
        <w:numPr>
          <w:ilvl w:val="2"/>
          <w:numId w:val="2"/>
        </w:numPr>
      </w:pPr>
      <w:r>
        <w:t>Check the gaging contacts for excessive wear or flat spots.</w:t>
      </w:r>
    </w:p>
    <w:p w:rsidR="00FF214A" w:rsidRDefault="00FF214A" w:rsidP="00FF214A">
      <w:pPr>
        <w:pStyle w:val="BodyTextIndent"/>
        <w:ind w:left="1080"/>
      </w:pPr>
    </w:p>
    <w:p w:rsidR="008432DD" w:rsidRDefault="008432DD" w:rsidP="008432DD">
      <w:pPr>
        <w:pStyle w:val="BodyTextIndent"/>
        <w:numPr>
          <w:ilvl w:val="1"/>
          <w:numId w:val="2"/>
        </w:numPr>
      </w:pPr>
      <w:r>
        <w:t>Acceptance Limits:</w:t>
      </w:r>
    </w:p>
    <w:p w:rsidR="00FF214A" w:rsidRDefault="00FF214A" w:rsidP="00FF214A">
      <w:pPr>
        <w:pStyle w:val="BodyTextIndent"/>
        <w:numPr>
          <w:ilvl w:val="2"/>
          <w:numId w:val="2"/>
        </w:numPr>
      </w:pPr>
      <w:r w:rsidRPr="00FF214A">
        <w:t>The dial bore gage must repeat to the set point within one unit of graduation. Sticking of the gage contacts or indicator will be cause for repair or replacement. There shall be no flat spots worn on the gaging contacts.</w:t>
      </w:r>
    </w:p>
    <w:p w:rsidR="008432DD" w:rsidRDefault="008432DD" w:rsidP="008432DD">
      <w:pPr>
        <w:pStyle w:val="BodyTextIndent"/>
        <w:numPr>
          <w:ilvl w:val="1"/>
          <w:numId w:val="2"/>
        </w:numPr>
      </w:pPr>
      <w:r>
        <w:t>Calibration Frequency:</w:t>
      </w:r>
    </w:p>
    <w:p w:rsidR="004A0155" w:rsidRDefault="004A0155" w:rsidP="004A0155">
      <w:pPr>
        <w:pStyle w:val="BodyTextIndent"/>
        <w:numPr>
          <w:ilvl w:val="2"/>
          <w:numId w:val="2"/>
        </w:numPr>
      </w:pPr>
      <w:r w:rsidRPr="004A0155">
        <w:t>Six (6) months.</w:t>
      </w:r>
    </w:p>
    <w:p w:rsidR="00513339" w:rsidRDefault="00513339" w:rsidP="00513339">
      <w:pPr>
        <w:pStyle w:val="BodyTextIndent"/>
        <w:ind w:left="1080"/>
      </w:pPr>
    </w:p>
    <w:p w:rsidR="00BA3A4E" w:rsidRPr="008432DD" w:rsidRDefault="00BA3A4E" w:rsidP="00513339">
      <w:pPr>
        <w:pStyle w:val="BodyTextIndent"/>
        <w:ind w:left="1080"/>
      </w:pPr>
    </w:p>
    <w:p w:rsidR="000C3069" w:rsidRPr="00CE4BB1" w:rsidRDefault="000C3069" w:rsidP="007E1EF6">
      <w:pPr>
        <w:pStyle w:val="Heading1"/>
        <w:numPr>
          <w:ilvl w:val="0"/>
          <w:numId w:val="2"/>
        </w:numPr>
        <w:ind w:right="180"/>
        <w:rPr>
          <w:rFonts w:ascii="GE Inspira" w:hAnsi="GE Inspira"/>
        </w:rPr>
      </w:pPr>
      <w:bookmarkStart w:id="16" w:name="_Toc405354865"/>
      <w:bookmarkStart w:id="17" w:name="_Toc402182952"/>
      <w:r w:rsidRPr="00CE4BB1">
        <w:rPr>
          <w:rFonts w:ascii="GE Inspira" w:hAnsi="GE Inspira"/>
        </w:rPr>
        <w:lastRenderedPageBreak/>
        <w:t>Responsibilities</w:t>
      </w:r>
      <w:bookmarkEnd w:id="16"/>
    </w:p>
    <w:p w:rsidR="000E5A02" w:rsidRDefault="008432DD" w:rsidP="008432DD">
      <w:pPr>
        <w:pStyle w:val="BodyTextIndent"/>
        <w:numPr>
          <w:ilvl w:val="1"/>
          <w:numId w:val="2"/>
        </w:numPr>
        <w:ind w:right="180"/>
      </w:pPr>
      <w:r>
        <w:t xml:space="preserve">It’s the responsibility of the Gage lab </w:t>
      </w:r>
      <w:r w:rsidR="00D22657">
        <w:t>technicians</w:t>
      </w:r>
      <w:r>
        <w:t xml:space="preserve"> to ensure compliance to the </w:t>
      </w:r>
      <w:r w:rsidR="00D22657">
        <w:t>requirements</w:t>
      </w:r>
      <w:r>
        <w:t xml:space="preserve"> of section 3.0</w:t>
      </w:r>
    </w:p>
    <w:p w:rsidR="009C5D2B" w:rsidRPr="00324216" w:rsidRDefault="009C5D2B" w:rsidP="00513339">
      <w:pPr>
        <w:pStyle w:val="BodyTextIndent"/>
        <w:ind w:left="360" w:right="180"/>
      </w:pPr>
    </w:p>
    <w:p w:rsidR="00010C46" w:rsidRPr="00CE4BB1" w:rsidRDefault="00010C46" w:rsidP="000C3069">
      <w:pPr>
        <w:pStyle w:val="Heading1"/>
        <w:numPr>
          <w:ilvl w:val="0"/>
          <w:numId w:val="2"/>
        </w:numPr>
        <w:ind w:right="180"/>
        <w:rPr>
          <w:rFonts w:ascii="GE Inspira" w:hAnsi="GE Inspira"/>
        </w:rPr>
      </w:pPr>
      <w:bookmarkStart w:id="18" w:name="_Toc405354866"/>
      <w:r w:rsidRPr="00CE4BB1">
        <w:rPr>
          <w:rFonts w:ascii="GE Inspira" w:hAnsi="GE Inspira"/>
        </w:rPr>
        <w:t>Quality Records</w:t>
      </w:r>
      <w:bookmarkEnd w:id="17"/>
      <w:bookmarkEnd w:id="18"/>
    </w:p>
    <w:p w:rsidR="00010C46" w:rsidRPr="00CE4BB1" w:rsidRDefault="00010C46">
      <w:pPr>
        <w:pStyle w:val="BodyText2"/>
      </w:pPr>
      <w:r w:rsidRPr="00CE4BB1">
        <w:t xml:space="preserve">The following records produced by this procedure are considered Quality Records and shall be maintained and controlled according to the requirements in </w:t>
      </w:r>
      <w:r w:rsidR="005B516F" w:rsidRPr="00CE4BB1">
        <w:t>OGQ-</w:t>
      </w:r>
      <w:proofErr w:type="gramStart"/>
      <w:r w:rsidR="005B516F" w:rsidRPr="00CE4BB1">
        <w:t xml:space="preserve">0102 </w:t>
      </w:r>
      <w:r w:rsidRPr="00CE4BB1">
        <w:t xml:space="preserve"> -</w:t>
      </w:r>
      <w:proofErr w:type="gramEnd"/>
      <w:r w:rsidRPr="00CE4BB1">
        <w:t xml:space="preserve"> Record Control:</w:t>
      </w:r>
    </w:p>
    <w:p w:rsidR="000C3069" w:rsidRPr="00CE4BB1" w:rsidRDefault="000C3069">
      <w:pPr>
        <w:pStyle w:val="BodyText2"/>
      </w:pPr>
    </w:p>
    <w:p w:rsidR="00324216" w:rsidRDefault="000E5A02" w:rsidP="00631550">
      <w:pPr>
        <w:pStyle w:val="Step"/>
        <w:ind w:left="0" w:firstLine="0"/>
        <w:rPr>
          <w:rFonts w:ascii="GE Inspira" w:hAnsi="GE Inspira"/>
          <w:sz w:val="22"/>
        </w:rPr>
      </w:pPr>
      <w:r w:rsidRPr="00CE4BB1">
        <w:rPr>
          <w:rFonts w:ascii="GE Inspira" w:hAnsi="GE Inspira"/>
          <w:sz w:val="22"/>
        </w:rPr>
        <w:t xml:space="preserve">Not applicable </w:t>
      </w:r>
    </w:p>
    <w:p w:rsidR="00513339" w:rsidRPr="00631550" w:rsidRDefault="00513339" w:rsidP="00631550">
      <w:pPr>
        <w:pStyle w:val="Step"/>
        <w:ind w:left="0" w:firstLine="0"/>
        <w:rPr>
          <w:rFonts w:ascii="GE Inspira" w:hAnsi="GE Inspira"/>
          <w:sz w:val="22"/>
        </w:rPr>
      </w:pPr>
    </w:p>
    <w:p w:rsidR="00010C46" w:rsidRPr="00CE4BB1" w:rsidRDefault="00010C46" w:rsidP="004070AD">
      <w:pPr>
        <w:pStyle w:val="Heading1"/>
        <w:numPr>
          <w:ilvl w:val="0"/>
          <w:numId w:val="2"/>
        </w:numPr>
        <w:ind w:right="180"/>
        <w:rPr>
          <w:rFonts w:ascii="GE Inspira" w:hAnsi="GE Inspira"/>
        </w:rPr>
      </w:pPr>
      <w:bookmarkStart w:id="19" w:name="_Toc402182953"/>
      <w:bookmarkStart w:id="20" w:name="_Toc405354867"/>
      <w:r w:rsidRPr="00CE4BB1">
        <w:rPr>
          <w:rFonts w:ascii="GE Inspira" w:hAnsi="GE Inspira"/>
        </w:rPr>
        <w:t>Terms, Definitions and Acronyms</w:t>
      </w:r>
      <w:bookmarkEnd w:id="19"/>
      <w:bookmarkEnd w:id="20"/>
    </w:p>
    <w:p w:rsidR="00010C46" w:rsidRPr="00CE4BB1" w:rsidRDefault="00010C46">
      <w:pPr>
        <w:pStyle w:val="BodyText2"/>
      </w:pPr>
      <w:r w:rsidRPr="00CE4BB1">
        <w:t xml:space="preserve">Italicized terms have been defined in </w:t>
      </w:r>
      <w:r w:rsidR="005B516F" w:rsidRPr="00CE4BB1">
        <w:t xml:space="preserve">GE O&amp;G Lexicon </w:t>
      </w:r>
      <w:r w:rsidRPr="00CE4BB1">
        <w:t xml:space="preserve">– Terms, Definitions and Acronyms. Their definitions have been repeated here for convenience purposes. </w:t>
      </w:r>
      <w:r w:rsidRPr="00CE4BB1">
        <w:rPr>
          <w:color w:val="000000"/>
        </w:rPr>
        <w:t xml:space="preserve">In case of conflict </w:t>
      </w:r>
      <w:r w:rsidR="005B516F" w:rsidRPr="00CE4BB1">
        <w:t>GE O&amp;G Lexicon</w:t>
      </w:r>
      <w:r w:rsidRPr="00CE4BB1">
        <w:rPr>
          <w:color w:val="000000"/>
        </w:rPr>
        <w:t xml:space="preserve"> will take precedence.</w:t>
      </w:r>
      <w:r w:rsidR="000C3069" w:rsidRPr="00CE4BB1">
        <w:rPr>
          <w:color w:val="000000"/>
        </w:rPr>
        <w:t xml:space="preserve"> </w:t>
      </w:r>
    </w:p>
    <w:p w:rsidR="00010C46" w:rsidRPr="00CE4BB1" w:rsidRDefault="00010C46">
      <w:pPr>
        <w:rPr>
          <w:rFonts w:ascii="GE Inspira" w:hAnsi="GE Inspira"/>
        </w:rPr>
      </w:pPr>
    </w:p>
    <w:p w:rsidR="00A30B11" w:rsidRDefault="008432DD" w:rsidP="00A30B11">
      <w:pPr>
        <w:pStyle w:val="Step"/>
        <w:ind w:left="0" w:firstLine="0"/>
        <w:rPr>
          <w:rFonts w:ascii="GE Inspira" w:hAnsi="GE Inspira"/>
          <w:sz w:val="22"/>
        </w:rPr>
      </w:pPr>
      <w:r w:rsidRPr="00CE4BB1">
        <w:rPr>
          <w:rFonts w:ascii="GE Inspira" w:hAnsi="GE Inspira"/>
          <w:sz w:val="22"/>
        </w:rPr>
        <w:t xml:space="preserve">Not applicable </w:t>
      </w:r>
    </w:p>
    <w:p w:rsidR="00513339" w:rsidRPr="00A30B11" w:rsidRDefault="00513339" w:rsidP="00A30B11">
      <w:pPr>
        <w:pStyle w:val="Step"/>
        <w:ind w:left="0" w:firstLine="0"/>
        <w:rPr>
          <w:rFonts w:ascii="GE Inspira" w:hAnsi="GE Inspira"/>
          <w:sz w:val="22"/>
        </w:rPr>
      </w:pPr>
    </w:p>
    <w:p w:rsidR="00324216" w:rsidRPr="00324216" w:rsidRDefault="00010C46" w:rsidP="007E1EF6">
      <w:pPr>
        <w:pStyle w:val="Heading1"/>
        <w:numPr>
          <w:ilvl w:val="0"/>
          <w:numId w:val="2"/>
        </w:numPr>
        <w:ind w:right="180"/>
        <w:rPr>
          <w:rFonts w:ascii="GE Inspira" w:hAnsi="GE Inspira"/>
        </w:rPr>
      </w:pPr>
      <w:bookmarkStart w:id="21" w:name="_Toc402182954"/>
      <w:bookmarkStart w:id="22" w:name="_Toc405354868"/>
      <w:r w:rsidRPr="00CE4BB1">
        <w:rPr>
          <w:rFonts w:ascii="GE Inspira" w:hAnsi="GE Inspira"/>
        </w:rPr>
        <w:t>References</w:t>
      </w:r>
      <w:bookmarkStart w:id="23" w:name="_Toc219825018"/>
      <w:bookmarkEnd w:id="15"/>
      <w:bookmarkEnd w:id="21"/>
      <w:bookmarkEnd w:id="22"/>
      <w:r w:rsidR="000C3069" w:rsidRPr="00CE4BB1">
        <w:rPr>
          <w:rFonts w:ascii="GE Inspira" w:hAnsi="GE Inspira"/>
        </w:rPr>
        <w:t xml:space="preserve"> </w:t>
      </w:r>
    </w:p>
    <w:p w:rsidR="00D22657" w:rsidRDefault="008432DD" w:rsidP="00F62692">
      <w:pPr>
        <w:pStyle w:val="ListParagraph"/>
        <w:numPr>
          <w:ilvl w:val="1"/>
          <w:numId w:val="2"/>
        </w:numPr>
        <w:rPr>
          <w:rFonts w:ascii="GE Inspira" w:hAnsi="GE Inspira"/>
        </w:rPr>
      </w:pPr>
      <w:r>
        <w:rPr>
          <w:rFonts w:ascii="GE Inspira" w:hAnsi="GE Inspira"/>
        </w:rPr>
        <w:t xml:space="preserve">QW-HTC-MFG-7.7.1-01 Gauge and Measuring device control maintenance and calibration </w:t>
      </w:r>
    </w:p>
    <w:p w:rsidR="00FF214A" w:rsidRPr="00FF214A" w:rsidRDefault="00FF214A" w:rsidP="00FF214A">
      <w:pPr>
        <w:pStyle w:val="ListParagraph"/>
        <w:numPr>
          <w:ilvl w:val="1"/>
          <w:numId w:val="2"/>
        </w:numPr>
        <w:rPr>
          <w:rFonts w:ascii="GE Inspira" w:hAnsi="GE Inspira"/>
        </w:rPr>
      </w:pPr>
      <w:r w:rsidRPr="00FF214A">
        <w:rPr>
          <w:rFonts w:ascii="GE Inspira" w:hAnsi="GE Inspira"/>
        </w:rPr>
        <w:t>MIL-STD-120</w:t>
      </w:r>
    </w:p>
    <w:p w:rsidR="00FF214A" w:rsidRPr="00FF214A" w:rsidRDefault="00FF214A" w:rsidP="00FF214A">
      <w:pPr>
        <w:pStyle w:val="ListParagraph"/>
        <w:numPr>
          <w:ilvl w:val="1"/>
          <w:numId w:val="2"/>
        </w:numPr>
        <w:rPr>
          <w:rFonts w:ascii="GE Inspira" w:hAnsi="GE Inspira"/>
        </w:rPr>
      </w:pPr>
      <w:r w:rsidRPr="00FF214A">
        <w:rPr>
          <w:rFonts w:ascii="GE Inspira" w:hAnsi="GE Inspira"/>
        </w:rPr>
        <w:t>Hydril CP02 &amp; CP21</w:t>
      </w:r>
    </w:p>
    <w:p w:rsidR="00FF214A" w:rsidRPr="004A0155" w:rsidRDefault="00FF214A" w:rsidP="00FF214A">
      <w:pPr>
        <w:pStyle w:val="ListParagraph"/>
        <w:ind w:left="864"/>
        <w:rPr>
          <w:rFonts w:ascii="GE Inspira" w:hAnsi="GE Inspira"/>
        </w:rPr>
      </w:pPr>
    </w:p>
    <w:p w:rsidR="004A0155" w:rsidRDefault="004A0155" w:rsidP="004A0155">
      <w:pPr>
        <w:pStyle w:val="ListParagraph"/>
        <w:ind w:left="864"/>
        <w:rPr>
          <w:rFonts w:ascii="GE Inspira" w:hAnsi="GE Inspira"/>
        </w:rPr>
      </w:pPr>
    </w:p>
    <w:p w:rsidR="00A30B11" w:rsidRPr="00F62692" w:rsidRDefault="00A30B11" w:rsidP="00A30B11">
      <w:pPr>
        <w:pStyle w:val="ListParagraph"/>
        <w:ind w:left="864"/>
        <w:rPr>
          <w:rFonts w:ascii="GE Inspira" w:hAnsi="GE Inspira"/>
        </w:rPr>
      </w:pPr>
    </w:p>
    <w:p w:rsidR="00A30B11" w:rsidRDefault="00A30B11" w:rsidP="007E1EF6"/>
    <w:p w:rsidR="00FF214A" w:rsidRDefault="00FF214A" w:rsidP="007E1EF6"/>
    <w:p w:rsidR="00FF214A" w:rsidRDefault="00FF214A" w:rsidP="007E1EF6"/>
    <w:p w:rsidR="00FF214A" w:rsidRDefault="00FF214A" w:rsidP="007E1EF6"/>
    <w:p w:rsidR="00FF214A" w:rsidRDefault="00FF214A" w:rsidP="007E1EF6"/>
    <w:p w:rsidR="00BA3A4E" w:rsidRDefault="00BA3A4E" w:rsidP="007E1EF6"/>
    <w:p w:rsidR="00BA3A4E" w:rsidRDefault="00BA3A4E" w:rsidP="007E1EF6"/>
    <w:p w:rsidR="004A0155" w:rsidRPr="00324216" w:rsidRDefault="004A0155" w:rsidP="007E1EF6"/>
    <w:p w:rsidR="00010C46" w:rsidRPr="00CE4BB1" w:rsidRDefault="00010C46" w:rsidP="007E1EF6">
      <w:pPr>
        <w:pStyle w:val="Heading1"/>
        <w:numPr>
          <w:ilvl w:val="0"/>
          <w:numId w:val="2"/>
        </w:numPr>
        <w:ind w:right="180"/>
        <w:rPr>
          <w:rFonts w:ascii="GE Inspira" w:hAnsi="GE Inspira"/>
        </w:rPr>
      </w:pPr>
      <w:bookmarkStart w:id="24" w:name="_Toc402182957"/>
      <w:bookmarkStart w:id="25" w:name="_Toc405354871"/>
      <w:bookmarkEnd w:id="23"/>
      <w:r w:rsidRPr="00CE4BB1">
        <w:rPr>
          <w:rFonts w:ascii="GE Inspira" w:hAnsi="GE Inspira"/>
        </w:rPr>
        <w:lastRenderedPageBreak/>
        <w:t>Compliance Requirements</w:t>
      </w:r>
      <w:bookmarkEnd w:id="24"/>
      <w:bookmarkEnd w:id="25"/>
    </w:p>
    <w:p w:rsidR="00010C46" w:rsidRPr="00CE4BB1" w:rsidRDefault="00010C46" w:rsidP="00010C46">
      <w:pPr>
        <w:pStyle w:val="BodyTextIndent"/>
        <w:numPr>
          <w:ilvl w:val="0"/>
          <w:numId w:val="3"/>
        </w:numPr>
        <w:rPr>
          <w:sz w:val="22"/>
        </w:rPr>
      </w:pPr>
      <w:r w:rsidRPr="00CE4BB1">
        <w:rPr>
          <w:sz w:val="22"/>
        </w:rPr>
        <w:t xml:space="preserve">Full compliance required by </w:t>
      </w:r>
      <w:r w:rsidR="00324216">
        <w:rPr>
          <w:sz w:val="22"/>
        </w:rPr>
        <w:t>01</w:t>
      </w:r>
      <w:r w:rsidR="004070AD" w:rsidRPr="00CE4BB1">
        <w:rPr>
          <w:sz w:val="22"/>
        </w:rPr>
        <w:t>/30/201</w:t>
      </w:r>
      <w:r w:rsidR="00324216">
        <w:rPr>
          <w:sz w:val="22"/>
        </w:rPr>
        <w:t>5</w:t>
      </w:r>
    </w:p>
    <w:p w:rsidR="00010C46" w:rsidRPr="00CE4BB1" w:rsidRDefault="00010C46" w:rsidP="005523C2">
      <w:pPr>
        <w:spacing w:after="120"/>
        <w:rPr>
          <w:rFonts w:ascii="GE Inspira" w:hAnsi="GE Inspira"/>
          <w:color w:val="000000"/>
        </w:rPr>
      </w:pPr>
    </w:p>
    <w:tbl>
      <w:tblPr>
        <w:tblW w:w="8820" w:type="dxa"/>
        <w:tblInd w:w="108" w:type="dxa"/>
        <w:tblLayout w:type="fixed"/>
        <w:tblLook w:val="0000" w:firstRow="0" w:lastRow="0" w:firstColumn="0" w:lastColumn="0" w:noHBand="0" w:noVBand="0"/>
      </w:tblPr>
      <w:tblGrid>
        <w:gridCol w:w="2070"/>
        <w:gridCol w:w="6750"/>
      </w:tblGrid>
      <w:tr w:rsidR="00010C46" w:rsidRPr="00CE4BB1">
        <w:trPr>
          <w:trHeight w:val="260"/>
          <w:tblHeader/>
        </w:trPr>
        <w:tc>
          <w:tcPr>
            <w:tcW w:w="2070" w:type="dxa"/>
          </w:tcPr>
          <w:p w:rsidR="00010C46" w:rsidRPr="00CE4BB1" w:rsidRDefault="00010C46">
            <w:pPr>
              <w:pStyle w:val="DocumentTemplateInformationBox"/>
              <w:keepNext/>
              <w:rPr>
                <w:rFonts w:ascii="GE Inspira" w:hAnsi="GE Inspira"/>
                <w:lang w:val="en-GB"/>
              </w:rPr>
            </w:pPr>
          </w:p>
        </w:tc>
        <w:tc>
          <w:tcPr>
            <w:tcW w:w="6750" w:type="dxa"/>
          </w:tcPr>
          <w:p w:rsidR="00010C46" w:rsidRPr="00CE4BB1" w:rsidRDefault="00CA05F9" w:rsidP="00E35060">
            <w:pPr>
              <w:pStyle w:val="DocumentTemplateInformationBox"/>
              <w:keepNext/>
              <w:rPr>
                <w:rFonts w:ascii="GE Inspira" w:hAnsi="GE Inspira"/>
              </w:rPr>
            </w:pPr>
            <w:bookmarkStart w:id="26" w:name="type"/>
            <w:r w:rsidRPr="00CE4BB1">
              <w:rPr>
                <w:rFonts w:ascii="GE Inspira" w:hAnsi="GE Inspira"/>
              </w:rPr>
              <w:t>GE</w:t>
            </w:r>
            <w:r w:rsidR="00010C46" w:rsidRPr="00CE4BB1">
              <w:rPr>
                <w:rFonts w:ascii="GE Inspira" w:hAnsi="GE Inspira"/>
              </w:rPr>
              <w:t xml:space="preserve"> Oil &amp; Gas</w:t>
            </w:r>
            <w:bookmarkEnd w:id="26"/>
          </w:p>
        </w:tc>
      </w:tr>
      <w:tr w:rsidR="00010C46" w:rsidRPr="00CE4BB1">
        <w:tc>
          <w:tcPr>
            <w:tcW w:w="2070" w:type="dxa"/>
          </w:tcPr>
          <w:p w:rsidR="00010C46" w:rsidRPr="00CE4BB1" w:rsidRDefault="00010C46">
            <w:pPr>
              <w:pStyle w:val="DocumentTemplateInformationBox"/>
              <w:keepNext/>
              <w:rPr>
                <w:rFonts w:ascii="GE Inspira" w:hAnsi="GE Inspira"/>
              </w:rPr>
            </w:pPr>
            <w:r w:rsidRPr="00CE4BB1">
              <w:rPr>
                <w:rFonts w:ascii="GE Inspira" w:hAnsi="GE Inspira"/>
                <w:lang w:val="fr-FR"/>
              </w:rPr>
              <w:t>Title:</w:t>
            </w:r>
          </w:p>
        </w:tc>
        <w:tc>
          <w:tcPr>
            <w:tcW w:w="6750" w:type="dxa"/>
          </w:tcPr>
          <w:p w:rsidR="00010C46" w:rsidRPr="00CE4BB1" w:rsidRDefault="00FF214A" w:rsidP="00FF214A">
            <w:pPr>
              <w:pStyle w:val="DocumentTemplateInformationBox"/>
              <w:keepNext/>
              <w:rPr>
                <w:rFonts w:ascii="GE Inspira" w:hAnsi="GE Inspira"/>
              </w:rPr>
            </w:pPr>
            <w:r w:rsidRPr="00FF214A">
              <w:rPr>
                <w:rFonts w:ascii="GE Inspira" w:hAnsi="GE Inspira"/>
              </w:rPr>
              <w:t>Dial Bore Gages</w:t>
            </w:r>
          </w:p>
        </w:tc>
      </w:tr>
      <w:tr w:rsidR="00010C46" w:rsidRPr="00CE4BB1">
        <w:tc>
          <w:tcPr>
            <w:tcW w:w="2070" w:type="dxa"/>
          </w:tcPr>
          <w:p w:rsidR="00010C46" w:rsidRPr="00CE4BB1" w:rsidRDefault="00010C46">
            <w:pPr>
              <w:pStyle w:val="DocumentTemplateInformationBox"/>
              <w:keepNext/>
              <w:rPr>
                <w:rFonts w:ascii="GE Inspira" w:hAnsi="GE Inspira"/>
              </w:rPr>
            </w:pPr>
            <w:r w:rsidRPr="00CE4BB1">
              <w:rPr>
                <w:rFonts w:ascii="GE Inspira" w:hAnsi="GE Inspira"/>
                <w:lang w:val="fr-FR"/>
              </w:rPr>
              <w:t>Reference:</w:t>
            </w:r>
          </w:p>
        </w:tc>
        <w:tc>
          <w:tcPr>
            <w:tcW w:w="6750" w:type="dxa"/>
          </w:tcPr>
          <w:p w:rsidR="00010C46" w:rsidRPr="00CE4BB1" w:rsidRDefault="00660843">
            <w:pPr>
              <w:pStyle w:val="DocumentTemplateInformationBox"/>
              <w:keepNext/>
              <w:rPr>
                <w:rFonts w:ascii="GE Inspira" w:hAnsi="GE Inspira"/>
              </w:rPr>
            </w:pPr>
            <w:r>
              <w:rPr>
                <w:rFonts w:ascii="GE Inspira" w:hAnsi="GE Inspira"/>
              </w:rPr>
              <w:t xml:space="preserve">CP </w:t>
            </w:r>
            <w:r w:rsidR="00456D22">
              <w:rPr>
                <w:rFonts w:ascii="GE Inspira" w:hAnsi="GE Inspira"/>
              </w:rPr>
              <w:t>1</w:t>
            </w:r>
            <w:r w:rsidR="00FF214A">
              <w:rPr>
                <w:rFonts w:ascii="GE Inspira" w:hAnsi="GE Inspira"/>
              </w:rPr>
              <w:t>6</w:t>
            </w:r>
          </w:p>
        </w:tc>
      </w:tr>
      <w:tr w:rsidR="00010C46" w:rsidRPr="00CE4BB1">
        <w:tc>
          <w:tcPr>
            <w:tcW w:w="2070" w:type="dxa"/>
          </w:tcPr>
          <w:p w:rsidR="00010C46" w:rsidRPr="00CE4BB1" w:rsidRDefault="00010C46">
            <w:pPr>
              <w:pStyle w:val="DocumentTemplateInformationBox"/>
              <w:keepNext/>
              <w:rPr>
                <w:rFonts w:ascii="GE Inspira" w:hAnsi="GE Inspira"/>
              </w:rPr>
            </w:pPr>
            <w:r w:rsidRPr="00CE4BB1">
              <w:rPr>
                <w:rFonts w:ascii="GE Inspira" w:hAnsi="GE Inspira"/>
                <w:lang w:val="fr-FR"/>
              </w:rPr>
              <w:t>Revision:</w:t>
            </w:r>
          </w:p>
        </w:tc>
        <w:tc>
          <w:tcPr>
            <w:tcW w:w="6750" w:type="dxa"/>
          </w:tcPr>
          <w:p w:rsidR="00010C46" w:rsidRPr="00CE4BB1" w:rsidRDefault="004B7950">
            <w:pPr>
              <w:pStyle w:val="DocumentTemplateInformationBox"/>
              <w:keepNext/>
              <w:rPr>
                <w:rFonts w:ascii="GE Inspira" w:hAnsi="GE Inspira"/>
              </w:rPr>
            </w:pPr>
            <w:r>
              <w:rPr>
                <w:rFonts w:ascii="GE Inspira" w:hAnsi="GE Inspira"/>
              </w:rPr>
              <w:t>2</w:t>
            </w:r>
            <w:r w:rsidR="00644A6B" w:rsidRPr="00CE4BB1">
              <w:rPr>
                <w:rFonts w:ascii="GE Inspira" w:hAnsi="GE Inspira"/>
              </w:rPr>
              <w:t>.0</w:t>
            </w:r>
          </w:p>
        </w:tc>
      </w:tr>
      <w:tr w:rsidR="00010C46" w:rsidRPr="00CE4BB1">
        <w:tc>
          <w:tcPr>
            <w:tcW w:w="2070" w:type="dxa"/>
          </w:tcPr>
          <w:p w:rsidR="00010C46" w:rsidRPr="00CE4BB1" w:rsidRDefault="00010C46">
            <w:pPr>
              <w:pStyle w:val="DocumentTemplateInformationBox"/>
              <w:keepNext/>
              <w:rPr>
                <w:rFonts w:ascii="GE Inspira" w:hAnsi="GE Inspira"/>
                <w:lang w:val="fr-FR"/>
              </w:rPr>
            </w:pPr>
            <w:r w:rsidRPr="00CE4BB1">
              <w:rPr>
                <w:rFonts w:ascii="GE Inspira" w:hAnsi="GE Inspira"/>
                <w:lang w:val="fr-FR"/>
              </w:rPr>
              <w:t>Application Date:</w:t>
            </w:r>
          </w:p>
        </w:tc>
        <w:tc>
          <w:tcPr>
            <w:tcW w:w="6750" w:type="dxa"/>
          </w:tcPr>
          <w:p w:rsidR="00010C46" w:rsidRPr="00CE4BB1" w:rsidRDefault="008432DD" w:rsidP="004070AD">
            <w:pPr>
              <w:pStyle w:val="DocumentTemplateInformationBox"/>
              <w:keepNext/>
              <w:rPr>
                <w:rFonts w:ascii="GE Inspira" w:hAnsi="GE Inspira"/>
              </w:rPr>
            </w:pPr>
            <w:r>
              <w:rPr>
                <w:rFonts w:ascii="GE Inspira" w:hAnsi="GE Inspira"/>
              </w:rPr>
              <w:t>1-7-2015</w:t>
            </w:r>
          </w:p>
        </w:tc>
      </w:tr>
      <w:tr w:rsidR="00010C46" w:rsidRPr="00CE4BB1">
        <w:trPr>
          <w:trHeight w:val="198"/>
        </w:trPr>
        <w:tc>
          <w:tcPr>
            <w:tcW w:w="2070" w:type="dxa"/>
          </w:tcPr>
          <w:p w:rsidR="00010C46" w:rsidRPr="00CE4BB1" w:rsidRDefault="00010C46">
            <w:pPr>
              <w:pStyle w:val="DocumentTemplateInformationBox"/>
              <w:keepNext/>
              <w:rPr>
                <w:rFonts w:ascii="GE Inspira" w:hAnsi="GE Inspira"/>
              </w:rPr>
            </w:pPr>
            <w:r w:rsidRPr="00CE4BB1">
              <w:rPr>
                <w:rFonts w:ascii="GE Inspira" w:hAnsi="GE Inspira"/>
                <w:lang w:val="fr-FR"/>
              </w:rPr>
              <w:t>Expiration Date:</w:t>
            </w:r>
          </w:p>
        </w:tc>
        <w:tc>
          <w:tcPr>
            <w:tcW w:w="6750" w:type="dxa"/>
          </w:tcPr>
          <w:p w:rsidR="00010C46" w:rsidRPr="00CE4BB1" w:rsidRDefault="008432DD">
            <w:pPr>
              <w:pStyle w:val="DocumentTemplateInformationBox"/>
              <w:keepNext/>
              <w:rPr>
                <w:rFonts w:ascii="GE Inspira" w:hAnsi="GE Inspira"/>
              </w:rPr>
            </w:pPr>
            <w:r>
              <w:rPr>
                <w:rFonts w:ascii="GE Inspira" w:hAnsi="GE Inspira"/>
              </w:rPr>
              <w:t>1-7-2018</w:t>
            </w:r>
          </w:p>
        </w:tc>
      </w:tr>
      <w:tr w:rsidR="00010C46" w:rsidRPr="00CE4BB1">
        <w:tc>
          <w:tcPr>
            <w:tcW w:w="2070" w:type="dxa"/>
          </w:tcPr>
          <w:p w:rsidR="00010C46" w:rsidRPr="00CE4BB1" w:rsidRDefault="00010C46">
            <w:pPr>
              <w:pStyle w:val="DocumentTemplateInformationBox"/>
              <w:keepNext/>
              <w:rPr>
                <w:rFonts w:ascii="GE Inspira" w:hAnsi="GE Inspira"/>
              </w:rPr>
            </w:pPr>
            <w:r w:rsidRPr="00CE4BB1">
              <w:rPr>
                <w:rFonts w:ascii="GE Inspira" w:hAnsi="GE Inspira"/>
                <w:lang w:val="fr-FR"/>
              </w:rPr>
              <w:t>Author:</w:t>
            </w:r>
          </w:p>
        </w:tc>
        <w:tc>
          <w:tcPr>
            <w:tcW w:w="6750" w:type="dxa"/>
          </w:tcPr>
          <w:p w:rsidR="00010C46" w:rsidRPr="00CE4BB1" w:rsidRDefault="00324216" w:rsidP="00324216">
            <w:pPr>
              <w:pStyle w:val="DocumentTemplateInformationBox"/>
              <w:keepNext/>
              <w:rPr>
                <w:rFonts w:ascii="GE Inspira" w:hAnsi="GE Inspira"/>
              </w:rPr>
            </w:pPr>
            <w:r>
              <w:rPr>
                <w:rFonts w:ascii="GE Inspira" w:hAnsi="GE Inspira"/>
              </w:rPr>
              <w:t>Ammar Mahmoud</w:t>
            </w:r>
          </w:p>
        </w:tc>
      </w:tr>
      <w:tr w:rsidR="00010C46" w:rsidRPr="00CE4BB1" w:rsidTr="00F77B04">
        <w:trPr>
          <w:trHeight w:val="477"/>
        </w:trPr>
        <w:tc>
          <w:tcPr>
            <w:tcW w:w="2070" w:type="dxa"/>
          </w:tcPr>
          <w:p w:rsidR="00010C46" w:rsidRPr="00CE4BB1" w:rsidRDefault="00010C46">
            <w:pPr>
              <w:pStyle w:val="DocumentTemplateInformationBox"/>
              <w:keepNext/>
              <w:rPr>
                <w:rFonts w:ascii="GE Inspira" w:hAnsi="GE Inspira"/>
              </w:rPr>
            </w:pPr>
            <w:r w:rsidRPr="00CE4BB1">
              <w:rPr>
                <w:rFonts w:ascii="GE Inspira" w:hAnsi="GE Inspira"/>
                <w:lang w:val="fr-FR"/>
              </w:rPr>
              <w:t>External References:</w:t>
            </w:r>
          </w:p>
        </w:tc>
        <w:tc>
          <w:tcPr>
            <w:tcW w:w="6750" w:type="dxa"/>
          </w:tcPr>
          <w:p w:rsidR="00010C46" w:rsidRPr="00CE4BB1" w:rsidRDefault="00010C46">
            <w:pPr>
              <w:pStyle w:val="DocumentTemplateInformationBox"/>
              <w:keepNext/>
              <w:rPr>
                <w:rFonts w:ascii="GE Inspira" w:hAnsi="GE Inspira"/>
              </w:rPr>
            </w:pPr>
          </w:p>
          <w:p w:rsidR="00F77B04" w:rsidRDefault="00F77B04">
            <w:pPr>
              <w:pStyle w:val="DocumentTemplateInformationBox"/>
              <w:keepNext/>
              <w:rPr>
                <w:rFonts w:ascii="GE Inspira" w:hAnsi="GE Inspira"/>
              </w:rPr>
            </w:pPr>
          </w:p>
          <w:p w:rsidR="009C5D2B" w:rsidRPr="00CE4BB1" w:rsidRDefault="009C5D2B">
            <w:pPr>
              <w:pStyle w:val="DocumentTemplateInformationBox"/>
              <w:keepNext/>
              <w:rPr>
                <w:rFonts w:ascii="GE Inspira" w:hAnsi="GE Inspira"/>
              </w:rPr>
            </w:pPr>
          </w:p>
        </w:tc>
      </w:tr>
    </w:tbl>
    <w:p w:rsidR="00F77B04" w:rsidRPr="00CE4BB1" w:rsidRDefault="00F77B04" w:rsidP="007E1EF6">
      <w:pPr>
        <w:pStyle w:val="Heading1"/>
        <w:numPr>
          <w:ilvl w:val="0"/>
          <w:numId w:val="2"/>
        </w:numPr>
        <w:ind w:right="180"/>
        <w:rPr>
          <w:rFonts w:ascii="GE Inspira" w:hAnsi="GE Inspira"/>
        </w:rPr>
      </w:pPr>
      <w:bookmarkStart w:id="27" w:name="_Toc265139840"/>
      <w:bookmarkStart w:id="28" w:name="_Toc405354872"/>
      <w:r w:rsidRPr="00CE4BB1">
        <w:rPr>
          <w:rFonts w:ascii="GE Inspira" w:hAnsi="GE Inspira"/>
        </w:rPr>
        <w:t>Appendix / Attachments</w:t>
      </w:r>
      <w:bookmarkEnd w:id="27"/>
      <w:bookmarkEnd w:id="28"/>
    </w:p>
    <w:p w:rsidR="00A30B11" w:rsidRPr="00CE4BB1" w:rsidRDefault="00456D22" w:rsidP="00A30B11">
      <w:pPr>
        <w:pStyle w:val="Step"/>
        <w:ind w:left="864" w:firstLine="0"/>
        <w:rPr>
          <w:rFonts w:ascii="GE Inspira" w:hAnsi="GE Inspira"/>
          <w:sz w:val="22"/>
        </w:rPr>
      </w:pPr>
      <w:r w:rsidRPr="00456D22">
        <w:rPr>
          <w:rFonts w:ascii="GE Inspira" w:hAnsi="GE Inspira"/>
          <w:sz w:val="22"/>
        </w:rPr>
        <w:t>Not applicable</w:t>
      </w:r>
    </w:p>
    <w:p w:rsidR="00010C46" w:rsidRPr="00CE4BB1" w:rsidRDefault="00010C46">
      <w:pPr>
        <w:rPr>
          <w:rFonts w:ascii="GE Inspira" w:hAnsi="GE Inspira"/>
          <w:sz w:val="22"/>
        </w:rPr>
      </w:pPr>
    </w:p>
    <w:sectPr w:rsidR="00010C46" w:rsidRPr="00CE4BB1">
      <w:headerReference w:type="default" r:id="rId9"/>
      <w:footerReference w:type="even" r:id="rId10"/>
      <w:footerReference w:type="default" r:id="rId11"/>
      <w:pgSz w:w="12240" w:h="15840" w:code="1"/>
      <w:pgMar w:top="2880" w:right="1354" w:bottom="1008" w:left="1440" w:header="720" w:footer="288"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27E" w:rsidRDefault="00F2227E">
      <w:r>
        <w:separator/>
      </w:r>
    </w:p>
  </w:endnote>
  <w:endnote w:type="continuationSeparator" w:id="0">
    <w:p w:rsidR="00F2227E" w:rsidRDefault="00F2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GE Inspira Cond">
    <w:panose1 w:val="020F0603030400020203"/>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C46" w:rsidRDefault="00010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0C46" w:rsidRDefault="00010C46">
    <w:pPr>
      <w:pStyle w:val="Footer"/>
    </w:pPr>
  </w:p>
  <w:p w:rsidR="00CF7BC5" w:rsidRDefault="00CF7B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553" w:type="dxa"/>
      <w:tblBorders>
        <w:insideH w:val="single" w:sz="4" w:space="0" w:color="auto"/>
      </w:tblBorders>
      <w:tblLook w:val="0000" w:firstRow="0" w:lastRow="0" w:firstColumn="0" w:lastColumn="0" w:noHBand="0" w:noVBand="0"/>
    </w:tblPr>
    <w:tblGrid>
      <w:gridCol w:w="1884"/>
      <w:gridCol w:w="6210"/>
      <w:gridCol w:w="1520"/>
    </w:tblGrid>
    <w:tr w:rsidR="00010C46">
      <w:trPr>
        <w:jc w:val="center"/>
      </w:trPr>
      <w:tc>
        <w:tcPr>
          <w:tcW w:w="1884" w:type="dxa"/>
        </w:tcPr>
        <w:p w:rsidR="00010C46" w:rsidRDefault="00010C46">
          <w:pPr>
            <w:pStyle w:val="Footer"/>
            <w:rPr>
              <w:rFonts w:ascii="GE Inspira" w:hAnsi="GE Inspira"/>
              <w:b w:val="0"/>
            </w:rPr>
          </w:pPr>
          <w:r>
            <w:rPr>
              <w:rFonts w:ascii="GE Inspira" w:hAnsi="GE Inspira"/>
              <w:b w:val="0"/>
            </w:rPr>
            <w:t xml:space="preserve">GE PROPRIETARY </w:t>
          </w:r>
        </w:p>
      </w:tc>
      <w:tc>
        <w:tcPr>
          <w:tcW w:w="6210" w:type="dxa"/>
        </w:tcPr>
        <w:p w:rsidR="00010C46" w:rsidRDefault="00010C46">
          <w:pPr>
            <w:pStyle w:val="Footer"/>
            <w:jc w:val="center"/>
            <w:rPr>
              <w:rFonts w:ascii="GE Inspira" w:hAnsi="GE Inspira"/>
              <w:b w:val="0"/>
              <w:u w:val="single"/>
            </w:rPr>
          </w:pPr>
          <w:r>
            <w:rPr>
              <w:rFonts w:ascii="GE Inspira" w:hAnsi="GE Inspira"/>
              <w:b w:val="0"/>
              <w:u w:val="single"/>
            </w:rPr>
            <w:t>UNCONTROLLED WHEN PRINTED OR TRANSMITTED ELECTRONICALLY</w:t>
          </w:r>
        </w:p>
      </w:tc>
      <w:tc>
        <w:tcPr>
          <w:tcW w:w="1520" w:type="dxa"/>
        </w:tcPr>
        <w:p w:rsidR="00010C46" w:rsidRDefault="00010C46">
          <w:pPr>
            <w:pStyle w:val="Footer"/>
            <w:jc w:val="right"/>
            <w:rPr>
              <w:rFonts w:ascii="GE Inspira" w:hAnsi="GE Inspira"/>
              <w:b w:val="0"/>
            </w:rPr>
          </w:pPr>
          <w:r>
            <w:rPr>
              <w:rFonts w:ascii="GE Inspira" w:hAnsi="GE Inspira"/>
              <w:b w:val="0"/>
            </w:rPr>
            <w:t xml:space="preserve">PAGE </w:t>
          </w:r>
          <w:r>
            <w:rPr>
              <w:rStyle w:val="PageNumber"/>
              <w:rFonts w:ascii="GE Inspira" w:hAnsi="GE Inspira"/>
              <w:b w:val="0"/>
            </w:rPr>
            <w:fldChar w:fldCharType="begin"/>
          </w:r>
          <w:r>
            <w:rPr>
              <w:rStyle w:val="PageNumber"/>
              <w:rFonts w:ascii="GE Inspira" w:hAnsi="GE Inspira"/>
              <w:b w:val="0"/>
            </w:rPr>
            <w:instrText xml:space="preserve"> PAGE </w:instrText>
          </w:r>
          <w:r>
            <w:rPr>
              <w:rStyle w:val="PageNumber"/>
              <w:rFonts w:ascii="GE Inspira" w:hAnsi="GE Inspira"/>
              <w:b w:val="0"/>
            </w:rPr>
            <w:fldChar w:fldCharType="separate"/>
          </w:r>
          <w:r w:rsidR="00FF214A">
            <w:rPr>
              <w:rStyle w:val="PageNumber"/>
              <w:rFonts w:ascii="GE Inspira" w:hAnsi="GE Inspira"/>
              <w:b w:val="0"/>
              <w:noProof/>
            </w:rPr>
            <w:t>1</w:t>
          </w:r>
          <w:r>
            <w:rPr>
              <w:rStyle w:val="PageNumber"/>
              <w:rFonts w:ascii="GE Inspira" w:hAnsi="GE Inspira"/>
              <w:b w:val="0"/>
            </w:rPr>
            <w:fldChar w:fldCharType="end"/>
          </w:r>
          <w:r>
            <w:rPr>
              <w:rStyle w:val="PageNumber"/>
              <w:rFonts w:ascii="GE Inspira" w:hAnsi="GE Inspira"/>
              <w:b w:val="0"/>
            </w:rPr>
            <w:t xml:space="preserve"> OF </w:t>
          </w:r>
          <w:r>
            <w:rPr>
              <w:rStyle w:val="PageNumber"/>
              <w:rFonts w:ascii="GE Inspira" w:hAnsi="GE Inspira"/>
              <w:b w:val="0"/>
            </w:rPr>
            <w:fldChar w:fldCharType="begin"/>
          </w:r>
          <w:r>
            <w:rPr>
              <w:rStyle w:val="PageNumber"/>
              <w:rFonts w:ascii="GE Inspira" w:hAnsi="GE Inspira"/>
              <w:b w:val="0"/>
            </w:rPr>
            <w:instrText xml:space="preserve"> NUMPAGES </w:instrText>
          </w:r>
          <w:r>
            <w:rPr>
              <w:rStyle w:val="PageNumber"/>
              <w:rFonts w:ascii="GE Inspira" w:hAnsi="GE Inspira"/>
              <w:b w:val="0"/>
            </w:rPr>
            <w:fldChar w:fldCharType="separate"/>
          </w:r>
          <w:r w:rsidR="00FF214A">
            <w:rPr>
              <w:rStyle w:val="PageNumber"/>
              <w:rFonts w:ascii="GE Inspira" w:hAnsi="GE Inspira"/>
              <w:b w:val="0"/>
              <w:noProof/>
            </w:rPr>
            <w:t>5</w:t>
          </w:r>
          <w:r>
            <w:rPr>
              <w:rStyle w:val="PageNumber"/>
              <w:rFonts w:ascii="GE Inspira" w:hAnsi="GE Inspira"/>
              <w:b w:val="0"/>
            </w:rPr>
            <w:fldChar w:fldCharType="end"/>
          </w:r>
        </w:p>
      </w:tc>
    </w:tr>
  </w:tbl>
  <w:p w:rsidR="00010C46" w:rsidRDefault="008D1E68">
    <w:pPr>
      <w:pStyle w:val="Footer"/>
    </w:pPr>
    <w:r>
      <w:rPr>
        <w:noProof/>
      </w:rPr>
      <mc:AlternateContent>
        <mc:Choice Requires="wps">
          <w:drawing>
            <wp:anchor distT="0" distB="0" distL="114300" distR="114300" simplePos="0" relativeHeight="251658240" behindDoc="0" locked="0" layoutInCell="1" allowOverlap="1" wp14:anchorId="76FFB258" wp14:editId="4A69DAEC">
              <wp:simplePos x="0" y="0"/>
              <wp:positionH relativeFrom="column">
                <wp:posOffset>-169545</wp:posOffset>
              </wp:positionH>
              <wp:positionV relativeFrom="paragraph">
                <wp:posOffset>26035</wp:posOffset>
              </wp:positionV>
              <wp:extent cx="1463040" cy="25209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52095"/>
                      </a:xfrm>
                      <a:prstGeom prst="rect">
                        <a:avLst/>
                      </a:prstGeom>
                      <a:solidFill>
                        <a:srgbClr val="FFFFFF"/>
                      </a:solidFill>
                      <a:ln w="9525">
                        <a:solidFill>
                          <a:srgbClr val="FFFFFF"/>
                        </a:solidFill>
                        <a:miter lim="800000"/>
                        <a:headEnd/>
                        <a:tailEnd/>
                      </a:ln>
                    </wps:spPr>
                    <wps:txbx>
                      <w:txbxContent>
                        <w:p w:rsidR="00010C46" w:rsidRPr="008D1E68" w:rsidRDefault="00B464C0">
                          <w:pPr>
                            <w:jc w:val="center"/>
                            <w:rPr>
                              <w:rFonts w:ascii="GE Inspira" w:hAnsi="GE Inspira"/>
                              <w:sz w:val="16"/>
                              <w:szCs w:val="16"/>
                            </w:rPr>
                          </w:pPr>
                          <w:r w:rsidRPr="008D1E68">
                            <w:rPr>
                              <w:rFonts w:ascii="GE Inspira" w:hAnsi="GE Inspira"/>
                              <w:sz w:val="16"/>
                              <w:szCs w:val="16"/>
                            </w:rPr>
                            <w:t>OG</w:t>
                          </w:r>
                          <w:r w:rsidR="003A45A0" w:rsidRPr="008D1E68">
                            <w:rPr>
                              <w:rFonts w:ascii="GE Inspira" w:hAnsi="GE Inspira"/>
                              <w:sz w:val="16"/>
                              <w:szCs w:val="16"/>
                            </w:rPr>
                            <w:t>Q-0101.1F Rev 1</w:t>
                          </w:r>
                          <w:r w:rsidR="00010C46" w:rsidRPr="008D1E68">
                            <w:rPr>
                              <w:rFonts w:ascii="GE Inspira" w:hAnsi="GE Inspira"/>
                              <w:sz w:val="16"/>
                              <w:szCs w:val="1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3.35pt;margin-top:2.05pt;width:115.2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" strokecolor="white">
              <v:textbox>
                <w:txbxContent>
                  <w:p w:rsidR="00010C46" w:rsidRPr="008D1E68" w:rsidRDefault="00B464C0">
                    <w:pPr>
                      <w:jc w:val="center"/>
                      <w:rPr>
                        <w:rFonts w:ascii="GE Inspira" w:hAnsi="GE Inspira"/>
                        <w:sz w:val="16"/>
                        <w:szCs w:val="16"/>
                      </w:rPr>
                    </w:pPr>
                    <w:r w:rsidRPr="008D1E68">
                      <w:rPr>
                        <w:rFonts w:ascii="GE Inspira" w:hAnsi="GE Inspira"/>
                        <w:sz w:val="16"/>
                        <w:szCs w:val="16"/>
                      </w:rPr>
                      <w:t>OG</w:t>
                    </w:r>
                    <w:r w:rsidR="003A45A0" w:rsidRPr="008D1E68">
                      <w:rPr>
                        <w:rFonts w:ascii="GE Inspira" w:hAnsi="GE Inspira"/>
                        <w:sz w:val="16"/>
                        <w:szCs w:val="16"/>
                      </w:rPr>
                      <w:t>Q-0101.1F Rev 1</w:t>
                    </w:r>
                    <w:r w:rsidR="00010C46" w:rsidRPr="008D1E68">
                      <w:rPr>
                        <w:rFonts w:ascii="GE Inspira" w:hAnsi="GE Inspira"/>
                        <w:sz w:val="16"/>
                        <w:szCs w:val="16"/>
                      </w:rPr>
                      <w:t>.0</w:t>
                    </w:r>
                  </w:p>
                </w:txbxContent>
              </v:textbox>
            </v:shape>
          </w:pict>
        </mc:Fallback>
      </mc:AlternateContent>
    </w:r>
  </w:p>
  <w:p w:rsidR="00CF7BC5" w:rsidRDefault="00CF7B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27E" w:rsidRDefault="00F2227E">
      <w:r>
        <w:separator/>
      </w:r>
    </w:p>
  </w:footnote>
  <w:footnote w:type="continuationSeparator" w:id="0">
    <w:p w:rsidR="00F2227E" w:rsidRDefault="00F22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010C46">
      <w:tc>
        <w:tcPr>
          <w:tcW w:w="8820" w:type="dxa"/>
          <w:gridSpan w:val="2"/>
        </w:tcPr>
        <w:p w:rsidR="00010C46" w:rsidRDefault="008D1E68" w:rsidP="00CA05F9">
          <w:pPr>
            <w:pStyle w:val="DocumentTemplateType"/>
            <w:rPr>
              <w:rFonts w:ascii="GE Inspira" w:hAnsi="GE Inspira"/>
              <w:color w:val="auto"/>
            </w:rPr>
          </w:pPr>
          <w:r>
            <w:rPr>
              <w:rFonts w:ascii="GE Inspira" w:hAnsi="GE Inspira"/>
              <w:noProof/>
              <w:color w:val="003399"/>
              <w:sz w:val="20"/>
            </w:rPr>
            <mc:AlternateContent>
              <mc:Choice Requires="wps">
                <w:drawing>
                  <wp:anchor distT="0" distB="0" distL="114300" distR="114300" simplePos="0" relativeHeight="251657216" behindDoc="0" locked="0" layoutInCell="1" allowOverlap="1" wp14:anchorId="3DF3D006" wp14:editId="4D80588F">
                    <wp:simplePos x="0" y="0"/>
                    <wp:positionH relativeFrom="column">
                      <wp:posOffset>-997585</wp:posOffset>
                    </wp:positionH>
                    <wp:positionV relativeFrom="paragraph">
                      <wp:posOffset>-381000</wp:posOffset>
                    </wp:positionV>
                    <wp:extent cx="845820" cy="10858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C46" w:rsidRDefault="00010C46">
                                <w:pPr>
                                  <w:pStyle w:val="GELOGO-Large"/>
                                  <w:rPr>
                                    <w:color w:val="4157AD"/>
                                    <w:sz w:val="136"/>
                                  </w:rPr>
                                </w:pPr>
                                <w:proofErr w:type="gramStart"/>
                                <w:r>
                                  <w:rPr>
                                    <w:color w:val="4157AD"/>
                                    <w:sz w:val="136"/>
                                  </w:rPr>
                                  <w:t>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8.55pt;margin-top:-30pt;width:66.6pt;height: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H+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" filled="f" stroked="f">
                    <v:textbox>
                      <w:txbxContent>
                        <w:p w:rsidR="00010C46" w:rsidRDefault="00010C46">
                          <w:pPr>
                            <w:pStyle w:val="GELOGO-Large"/>
                            <w:rPr>
                              <w:color w:val="4157AD"/>
                              <w:sz w:val="136"/>
                            </w:rPr>
                          </w:pPr>
                          <w:proofErr w:type="gramStart"/>
                          <w:r>
                            <w:rPr>
                              <w:color w:val="4157AD"/>
                              <w:sz w:val="136"/>
                            </w:rPr>
                            <w:t>g</w:t>
                          </w:r>
                          <w:proofErr w:type="gramEnd"/>
                        </w:p>
                      </w:txbxContent>
                    </v:textbox>
                  </v:shape>
                </w:pict>
              </mc:Fallback>
            </mc:AlternateContent>
          </w:r>
          <w:r w:rsidR="00010C46">
            <w:rPr>
              <w:rFonts w:ascii="GE Inspira" w:hAnsi="GE Inspira"/>
              <w:color w:val="003399"/>
            </w:rPr>
            <w:fldChar w:fldCharType="begin"/>
          </w:r>
          <w:r w:rsidR="00010C46">
            <w:rPr>
              <w:rFonts w:ascii="GE Inspira" w:hAnsi="GE Inspira"/>
              <w:color w:val="003399"/>
            </w:rPr>
            <w:instrText xml:space="preserve"> REF type \h  \* CHARFORMAT  \* MERGEFORMAT </w:instrText>
          </w:r>
          <w:r w:rsidR="00010C46">
            <w:rPr>
              <w:rFonts w:ascii="GE Inspira" w:hAnsi="GE Inspira"/>
              <w:color w:val="003399"/>
            </w:rPr>
          </w:r>
          <w:r w:rsidR="00010C46">
            <w:rPr>
              <w:rFonts w:ascii="GE Inspira" w:hAnsi="GE Inspira"/>
              <w:color w:val="003399"/>
            </w:rPr>
            <w:fldChar w:fldCharType="separate"/>
          </w:r>
          <w:r w:rsidR="00050013" w:rsidRPr="00050013">
            <w:rPr>
              <w:rFonts w:ascii="GE Inspira" w:hAnsi="GE Inspira"/>
              <w:color w:val="003399"/>
            </w:rPr>
            <w:t>GE Oil &amp; Gas</w:t>
          </w:r>
          <w:r w:rsidR="00010C46">
            <w:rPr>
              <w:rFonts w:ascii="GE Inspira" w:hAnsi="GE Inspira"/>
              <w:color w:val="003399"/>
            </w:rPr>
            <w:fldChar w:fldCharType="end"/>
          </w:r>
          <w:r w:rsidR="00B464C0">
            <w:rPr>
              <w:rFonts w:ascii="GE Inspira" w:hAnsi="GE Inspira"/>
              <w:color w:val="003399"/>
            </w:rPr>
            <w:t xml:space="preserve"> Quality Management System</w:t>
          </w:r>
        </w:p>
      </w:tc>
    </w:tr>
    <w:tr w:rsidR="00010C46">
      <w:tc>
        <w:tcPr>
          <w:tcW w:w="8820" w:type="dxa"/>
          <w:gridSpan w:val="2"/>
        </w:tcPr>
        <w:p w:rsidR="00010C46" w:rsidRDefault="005523C2">
          <w:pPr>
            <w:pStyle w:val="DocumentTemplateType"/>
            <w:rPr>
              <w:rFonts w:ascii="GE Inspira" w:hAnsi="GE Inspira"/>
              <w:color w:val="auto"/>
            </w:rPr>
          </w:pPr>
          <w:r>
            <w:rPr>
              <w:rFonts w:ascii="GE Inspira" w:hAnsi="GE Inspira"/>
              <w:color w:val="auto"/>
            </w:rPr>
            <w:t>Hydril - HTC</w:t>
          </w:r>
        </w:p>
      </w:tc>
    </w:tr>
    <w:tr w:rsidR="00010C46">
      <w:tc>
        <w:tcPr>
          <w:tcW w:w="8820" w:type="dxa"/>
          <w:gridSpan w:val="2"/>
        </w:tcPr>
        <w:p w:rsidR="00010C46" w:rsidRDefault="00FF214A" w:rsidP="00397F96">
          <w:pPr>
            <w:pStyle w:val="DocumentTemplateType"/>
            <w:rPr>
              <w:rFonts w:ascii="GE Inspira" w:hAnsi="GE Inspira"/>
              <w:b w:val="0"/>
              <w:bCs/>
              <w:color w:val="auto"/>
              <w:sz w:val="28"/>
            </w:rPr>
          </w:pPr>
          <w:r w:rsidRPr="00FF214A">
            <w:rPr>
              <w:rFonts w:ascii="GE Inspira" w:hAnsi="GE Inspira"/>
              <w:color w:val="auto"/>
            </w:rPr>
            <w:t>Dial Bore Gages</w:t>
          </w:r>
        </w:p>
      </w:tc>
    </w:tr>
    <w:tr w:rsidR="00010C46" w:rsidRPr="00296C19">
      <w:tc>
        <w:tcPr>
          <w:tcW w:w="4950" w:type="dxa"/>
        </w:tcPr>
        <w:p w:rsidR="00010C46" w:rsidRDefault="00010C46">
          <w:pPr>
            <w:pStyle w:val="DocumentTemplateType"/>
            <w:jc w:val="right"/>
            <w:rPr>
              <w:rFonts w:ascii="GE Inspira" w:hAnsi="GE Inspira"/>
              <w:b w:val="0"/>
              <w:bCs/>
              <w:color w:val="auto"/>
              <w:sz w:val="28"/>
            </w:rPr>
          </w:pPr>
        </w:p>
      </w:tc>
      <w:tc>
        <w:tcPr>
          <w:tcW w:w="3870" w:type="dxa"/>
        </w:tcPr>
        <w:p w:rsidR="00296C19" w:rsidRPr="00296C19" w:rsidRDefault="008432DD" w:rsidP="009543D1">
          <w:pPr>
            <w:pStyle w:val="DocumentTemplateType"/>
            <w:jc w:val="right"/>
            <w:rPr>
              <w:rFonts w:ascii="GE Inspira" w:hAnsi="GE Inspira"/>
              <w:b w:val="0"/>
              <w:bCs/>
              <w:color w:val="auto"/>
              <w:sz w:val="22"/>
            </w:rPr>
          </w:pPr>
          <w:r>
            <w:rPr>
              <w:rFonts w:ascii="GE Inspira" w:hAnsi="GE Inspira"/>
              <w:b w:val="0"/>
              <w:bCs/>
              <w:color w:val="auto"/>
              <w:sz w:val="22"/>
            </w:rPr>
            <w:t xml:space="preserve">CP </w:t>
          </w:r>
          <w:r w:rsidR="00660843">
            <w:rPr>
              <w:rFonts w:ascii="GE Inspira" w:hAnsi="GE Inspira"/>
              <w:b w:val="0"/>
              <w:bCs/>
              <w:color w:val="auto"/>
              <w:sz w:val="22"/>
            </w:rPr>
            <w:t>1</w:t>
          </w:r>
          <w:r w:rsidR="00FF214A">
            <w:rPr>
              <w:rFonts w:ascii="GE Inspira" w:hAnsi="GE Inspira"/>
              <w:b w:val="0"/>
              <w:bCs/>
              <w:color w:val="auto"/>
              <w:sz w:val="22"/>
            </w:rPr>
            <w:t>6</w:t>
          </w:r>
        </w:p>
        <w:p w:rsidR="00010C46" w:rsidRPr="00296C19" w:rsidRDefault="00010C46" w:rsidP="000E5A02">
          <w:pPr>
            <w:pStyle w:val="DocumentTemplateType"/>
            <w:jc w:val="right"/>
            <w:rPr>
              <w:rFonts w:ascii="GE Inspira" w:hAnsi="GE Inspira"/>
              <w:b w:val="0"/>
              <w:bCs/>
              <w:color w:val="auto"/>
              <w:sz w:val="22"/>
            </w:rPr>
          </w:pPr>
          <w:r w:rsidRPr="00296C19">
            <w:rPr>
              <w:rFonts w:ascii="GE Inspira" w:hAnsi="GE Inspira"/>
              <w:b w:val="0"/>
              <w:color w:val="auto"/>
              <w:sz w:val="22"/>
            </w:rPr>
            <w:t>Rev</w:t>
          </w:r>
          <w:r w:rsidR="00296C19">
            <w:rPr>
              <w:rFonts w:ascii="GE Inspira" w:hAnsi="GE Inspira"/>
              <w:b w:val="0"/>
              <w:color w:val="auto"/>
              <w:sz w:val="22"/>
            </w:rPr>
            <w:t xml:space="preserve">: </w:t>
          </w:r>
          <w:r w:rsidR="000E5A02">
            <w:rPr>
              <w:rFonts w:ascii="GE Inspira" w:hAnsi="GE Inspira"/>
              <w:b w:val="0"/>
              <w:bCs/>
              <w:color w:val="auto"/>
              <w:sz w:val="22"/>
            </w:rPr>
            <w:t>2</w:t>
          </w:r>
          <w:r w:rsidR="00296C19">
            <w:rPr>
              <w:rFonts w:ascii="GE Inspira" w:hAnsi="GE Inspira"/>
              <w:b w:val="0"/>
              <w:bCs/>
              <w:color w:val="auto"/>
              <w:sz w:val="22"/>
            </w:rPr>
            <w:t>.0</w:t>
          </w:r>
        </w:p>
      </w:tc>
    </w:tr>
  </w:tbl>
  <w:p w:rsidR="00010C46" w:rsidRDefault="00010C46">
    <w:pPr>
      <w:pStyle w:val="Header"/>
    </w:pPr>
  </w:p>
  <w:p w:rsidR="00CF7BC5" w:rsidRDefault="00CF7B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44A"/>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1">
    <w:nsid w:val="066458FF"/>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2">
    <w:nsid w:val="15C263F8"/>
    <w:multiLevelType w:val="hybridMultilevel"/>
    <w:tmpl w:val="D6285A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717F5"/>
    <w:multiLevelType w:val="hybridMultilevel"/>
    <w:tmpl w:val="9AD08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C93147"/>
    <w:multiLevelType w:val="hybridMultilevel"/>
    <w:tmpl w:val="25B4E5D0"/>
    <w:lvl w:ilvl="0" w:tplc="7514D9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7B785C"/>
    <w:multiLevelType w:val="hybridMultilevel"/>
    <w:tmpl w:val="7318BD4C"/>
    <w:lvl w:ilvl="0" w:tplc="7514D9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37F44F74"/>
    <w:multiLevelType w:val="multilevel"/>
    <w:tmpl w:val="C984751A"/>
    <w:lvl w:ilvl="0">
      <w:start w:val="6"/>
      <w:numFmt w:val="decimal"/>
      <w:lvlText w:val="%1.0"/>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87D59FB"/>
    <w:multiLevelType w:val="multilevel"/>
    <w:tmpl w:val="6ACC798A"/>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A573C35"/>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11">
    <w:nsid w:val="535E0E0B"/>
    <w:multiLevelType w:val="multilevel"/>
    <w:tmpl w:val="D976080C"/>
    <w:lvl w:ilvl="0">
      <w:start w:val="7"/>
      <w:numFmt w:val="decimal"/>
      <w:lvlText w:val="%1.0"/>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8C80A0D"/>
    <w:multiLevelType w:val="hybridMultilevel"/>
    <w:tmpl w:val="F1E21608"/>
    <w:lvl w:ilvl="0" w:tplc="04090003">
      <w:start w:val="1"/>
      <w:numFmt w:val="bullet"/>
      <w:lvlText w:val="o"/>
      <w:lvlJc w:val="left"/>
      <w:pPr>
        <w:tabs>
          <w:tab w:val="num" w:pos="504"/>
        </w:tabs>
        <w:ind w:left="504" w:hanging="360"/>
      </w:pPr>
      <w:rPr>
        <w:rFonts w:ascii="Courier New" w:hAnsi="Courier New" w:hint="default"/>
      </w:rPr>
    </w:lvl>
    <w:lvl w:ilvl="1" w:tplc="78A24952">
      <w:start w:val="7"/>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8A678A"/>
    <w:multiLevelType w:val="hybridMultilevel"/>
    <w:tmpl w:val="CEECD678"/>
    <w:lvl w:ilvl="0" w:tplc="A66ADADE">
      <w:start w:val="1"/>
      <w:numFmt w:val="bullet"/>
      <w:lvlText w:val=""/>
      <w:lvlJc w:val="left"/>
      <w:pPr>
        <w:tabs>
          <w:tab w:val="num" w:pos="1080"/>
        </w:tabs>
        <w:ind w:left="864" w:hanging="144"/>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C2C007D"/>
    <w:multiLevelType w:val="hybridMultilevel"/>
    <w:tmpl w:val="AC388730"/>
    <w:lvl w:ilvl="0" w:tplc="56F44AB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
  </w:num>
  <w:num w:numId="3">
    <w:abstractNumId w:val="7"/>
  </w:num>
  <w:num w:numId="4">
    <w:abstractNumId w:val="13"/>
  </w:num>
  <w:num w:numId="5">
    <w:abstractNumId w:val="4"/>
  </w:num>
  <w:num w:numId="6">
    <w:abstractNumId w:val="9"/>
  </w:num>
  <w:num w:numId="7">
    <w:abstractNumId w:val="11"/>
  </w:num>
  <w:num w:numId="8">
    <w:abstractNumId w:val="8"/>
  </w:num>
  <w:num w:numId="9">
    <w:abstractNumId w:val="0"/>
  </w:num>
  <w:num w:numId="10">
    <w:abstractNumId w:val="10"/>
  </w:num>
  <w:num w:numId="11">
    <w:abstractNumId w:val="3"/>
  </w:num>
  <w:num w:numId="12">
    <w:abstractNumId w:val="2"/>
  </w:num>
  <w:num w:numId="13">
    <w:abstractNumId w:val="14"/>
  </w:num>
  <w:num w:numId="14">
    <w:abstractNumId w:val="5"/>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20"/>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D76"/>
    <w:rsid w:val="00010C46"/>
    <w:rsid w:val="00033B51"/>
    <w:rsid w:val="00042BBF"/>
    <w:rsid w:val="00050013"/>
    <w:rsid w:val="00053A64"/>
    <w:rsid w:val="000565F3"/>
    <w:rsid w:val="00066998"/>
    <w:rsid w:val="000B1250"/>
    <w:rsid w:val="000C3069"/>
    <w:rsid w:val="000E5A02"/>
    <w:rsid w:val="000E6FC1"/>
    <w:rsid w:val="000F65E3"/>
    <w:rsid w:val="00101313"/>
    <w:rsid w:val="001049E1"/>
    <w:rsid w:val="001861AF"/>
    <w:rsid w:val="001F1961"/>
    <w:rsid w:val="001F2951"/>
    <w:rsid w:val="00270E14"/>
    <w:rsid w:val="00276E3F"/>
    <w:rsid w:val="00296C19"/>
    <w:rsid w:val="002F1AC0"/>
    <w:rsid w:val="00311EFA"/>
    <w:rsid w:val="00324216"/>
    <w:rsid w:val="00336ED9"/>
    <w:rsid w:val="00386F7F"/>
    <w:rsid w:val="0039494C"/>
    <w:rsid w:val="00397F96"/>
    <w:rsid w:val="003A23E9"/>
    <w:rsid w:val="003A45A0"/>
    <w:rsid w:val="003C3C4E"/>
    <w:rsid w:val="003F5DB4"/>
    <w:rsid w:val="004070AD"/>
    <w:rsid w:val="00456D22"/>
    <w:rsid w:val="00492610"/>
    <w:rsid w:val="004930F2"/>
    <w:rsid w:val="004975A5"/>
    <w:rsid w:val="004A0155"/>
    <w:rsid w:val="004B7950"/>
    <w:rsid w:val="0050677E"/>
    <w:rsid w:val="00513339"/>
    <w:rsid w:val="005523C2"/>
    <w:rsid w:val="005B516F"/>
    <w:rsid w:val="005D5119"/>
    <w:rsid w:val="005D7D47"/>
    <w:rsid w:val="00631550"/>
    <w:rsid w:val="00644A6B"/>
    <w:rsid w:val="00660843"/>
    <w:rsid w:val="00681BEB"/>
    <w:rsid w:val="00685FF0"/>
    <w:rsid w:val="00690318"/>
    <w:rsid w:val="00720F15"/>
    <w:rsid w:val="007251E7"/>
    <w:rsid w:val="00734142"/>
    <w:rsid w:val="00762AD3"/>
    <w:rsid w:val="007B3947"/>
    <w:rsid w:val="007E1EF6"/>
    <w:rsid w:val="008432DD"/>
    <w:rsid w:val="00895F3A"/>
    <w:rsid w:val="00896A77"/>
    <w:rsid w:val="008A3EB1"/>
    <w:rsid w:val="008C4CEC"/>
    <w:rsid w:val="008D1E68"/>
    <w:rsid w:val="008D36FD"/>
    <w:rsid w:val="008E74F4"/>
    <w:rsid w:val="00945D76"/>
    <w:rsid w:val="009543D1"/>
    <w:rsid w:val="009677DD"/>
    <w:rsid w:val="009C5D2B"/>
    <w:rsid w:val="009F537F"/>
    <w:rsid w:val="00A2462B"/>
    <w:rsid w:val="00A30B11"/>
    <w:rsid w:val="00AA73A8"/>
    <w:rsid w:val="00AB3BA5"/>
    <w:rsid w:val="00AC466E"/>
    <w:rsid w:val="00B131C5"/>
    <w:rsid w:val="00B357DE"/>
    <w:rsid w:val="00B43473"/>
    <w:rsid w:val="00B4471E"/>
    <w:rsid w:val="00B464C0"/>
    <w:rsid w:val="00B7413A"/>
    <w:rsid w:val="00B76F5B"/>
    <w:rsid w:val="00B83784"/>
    <w:rsid w:val="00BA3A4E"/>
    <w:rsid w:val="00BD3066"/>
    <w:rsid w:val="00C43CAC"/>
    <w:rsid w:val="00C47745"/>
    <w:rsid w:val="00C63618"/>
    <w:rsid w:val="00C96339"/>
    <w:rsid w:val="00CA05F9"/>
    <w:rsid w:val="00CD1102"/>
    <w:rsid w:val="00CE0254"/>
    <w:rsid w:val="00CE3CBD"/>
    <w:rsid w:val="00CE4BB1"/>
    <w:rsid w:val="00CF7BC5"/>
    <w:rsid w:val="00D22657"/>
    <w:rsid w:val="00DA4325"/>
    <w:rsid w:val="00DC1258"/>
    <w:rsid w:val="00DC24A6"/>
    <w:rsid w:val="00E22512"/>
    <w:rsid w:val="00E32043"/>
    <w:rsid w:val="00E35060"/>
    <w:rsid w:val="00E50055"/>
    <w:rsid w:val="00E55063"/>
    <w:rsid w:val="00EB3814"/>
    <w:rsid w:val="00ED4F66"/>
    <w:rsid w:val="00F2227E"/>
    <w:rsid w:val="00F40169"/>
    <w:rsid w:val="00F53005"/>
    <w:rsid w:val="00F62692"/>
    <w:rsid w:val="00F76836"/>
    <w:rsid w:val="00F77B04"/>
    <w:rsid w:val="00F80BE4"/>
    <w:rsid w:val="00FA109E"/>
    <w:rsid w:val="00FA21F5"/>
    <w:rsid w:val="00FC033D"/>
    <w:rsid w:val="00FD7C57"/>
    <w:rsid w:val="00FF21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uiPriority w:val="39"/>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39"/>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paragraph" w:styleId="ListParagraph">
    <w:name w:val="List Paragraph"/>
    <w:basedOn w:val="Normal"/>
    <w:uiPriority w:val="34"/>
    <w:qFormat/>
    <w:rsid w:val="000C3069"/>
    <w:pPr>
      <w:ind w:left="720"/>
      <w:contextualSpacing/>
    </w:pPr>
  </w:style>
  <w:style w:type="paragraph" w:customStyle="1" w:styleId="Default">
    <w:name w:val="Default"/>
    <w:rsid w:val="00324216"/>
    <w:pPr>
      <w:autoSpaceDE w:val="0"/>
      <w:autoSpaceDN w:val="0"/>
      <w:adjustRightInd w:val="0"/>
    </w:pPr>
    <w:rPr>
      <w:rFonts w:ascii="GE Inspira" w:hAnsi="GE Inspira" w:cs="GE Inspira"/>
      <w:color w:val="000000"/>
      <w:sz w:val="24"/>
      <w:szCs w:val="24"/>
      <w:lang w:val="en-US"/>
    </w:rPr>
  </w:style>
  <w:style w:type="table" w:styleId="TableGrid">
    <w:name w:val="Table Grid"/>
    <w:basedOn w:val="TableNormal"/>
    <w:uiPriority w:val="59"/>
    <w:rsid w:val="0032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uiPriority w:val="39"/>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uiPriority w:val="39"/>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paragraph" w:styleId="ListParagraph">
    <w:name w:val="List Paragraph"/>
    <w:basedOn w:val="Normal"/>
    <w:uiPriority w:val="34"/>
    <w:qFormat/>
    <w:rsid w:val="000C3069"/>
    <w:pPr>
      <w:ind w:left="720"/>
      <w:contextualSpacing/>
    </w:pPr>
  </w:style>
  <w:style w:type="paragraph" w:customStyle="1" w:styleId="Default">
    <w:name w:val="Default"/>
    <w:rsid w:val="00324216"/>
    <w:pPr>
      <w:autoSpaceDE w:val="0"/>
      <w:autoSpaceDN w:val="0"/>
      <w:adjustRightInd w:val="0"/>
    </w:pPr>
    <w:rPr>
      <w:rFonts w:ascii="GE Inspira" w:hAnsi="GE Inspira" w:cs="GE Inspira"/>
      <w:color w:val="000000"/>
      <w:sz w:val="24"/>
      <w:szCs w:val="24"/>
      <w:lang w:val="en-US"/>
    </w:rPr>
  </w:style>
  <w:style w:type="table" w:styleId="TableGrid">
    <w:name w:val="Table Grid"/>
    <w:basedOn w:val="TableNormal"/>
    <w:uiPriority w:val="59"/>
    <w:rsid w:val="0032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57918">
      <w:bodyDiv w:val="1"/>
      <w:marLeft w:val="0"/>
      <w:marRight w:val="0"/>
      <w:marTop w:val="0"/>
      <w:marBottom w:val="0"/>
      <w:divBdr>
        <w:top w:val="none" w:sz="0" w:space="0" w:color="auto"/>
        <w:left w:val="none" w:sz="0" w:space="0" w:color="auto"/>
        <w:bottom w:val="none" w:sz="0" w:space="0" w:color="auto"/>
        <w:right w:val="none" w:sz="0" w:space="0" w:color="auto"/>
      </w:divBdr>
    </w:div>
    <w:div w:id="1123574045">
      <w:bodyDiv w:val="1"/>
      <w:marLeft w:val="0"/>
      <w:marRight w:val="0"/>
      <w:marTop w:val="0"/>
      <w:marBottom w:val="0"/>
      <w:divBdr>
        <w:top w:val="none" w:sz="0" w:space="0" w:color="auto"/>
        <w:left w:val="none" w:sz="0" w:space="0" w:color="auto"/>
        <w:bottom w:val="none" w:sz="0" w:space="0" w:color="auto"/>
        <w:right w:val="none" w:sz="0" w:space="0" w:color="auto"/>
      </w:divBdr>
      <w:divsChild>
        <w:div w:id="1078482408">
          <w:marLeft w:val="0"/>
          <w:marRight w:val="0"/>
          <w:marTop w:val="0"/>
          <w:marBottom w:val="0"/>
          <w:divBdr>
            <w:top w:val="none" w:sz="0" w:space="0" w:color="auto"/>
            <w:left w:val="none" w:sz="0" w:space="0" w:color="auto"/>
            <w:bottom w:val="none" w:sz="0" w:space="0" w:color="auto"/>
            <w:right w:val="none" w:sz="0" w:space="0" w:color="auto"/>
          </w:divBdr>
          <w:divsChild>
            <w:div w:id="32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056529\AppData\Local\Microsoft\Windows\Temporary%20Internet%20Files\Content.Outlook\NNEU57TU\Template%20for%20GE%20OG%20Procedure%20and%20Work%20Instruction%20(OGQ-0101%201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GE OG Procedure and Work Instruction (OGQ-0101 1F).dotx</Template>
  <TotalTime>0</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3987</CharactersWithSpaces>
  <SharedDoc>false</SharedDoc>
  <HLinks>
    <vt:vector size="54" baseType="variant">
      <vt:variant>
        <vt:i4>1900604</vt:i4>
      </vt:variant>
      <vt:variant>
        <vt:i4>50</vt:i4>
      </vt:variant>
      <vt:variant>
        <vt:i4>0</vt:i4>
      </vt:variant>
      <vt:variant>
        <vt:i4>5</vt:i4>
      </vt:variant>
      <vt:variant>
        <vt:lpwstr/>
      </vt:variant>
      <vt:variant>
        <vt:lpwstr>_Toc265139840</vt:lpwstr>
      </vt:variant>
      <vt:variant>
        <vt:i4>1703996</vt:i4>
      </vt:variant>
      <vt:variant>
        <vt:i4>44</vt:i4>
      </vt:variant>
      <vt:variant>
        <vt:i4>0</vt:i4>
      </vt:variant>
      <vt:variant>
        <vt:i4>5</vt:i4>
      </vt:variant>
      <vt:variant>
        <vt:lpwstr/>
      </vt:variant>
      <vt:variant>
        <vt:lpwstr>_Toc265139839</vt:lpwstr>
      </vt:variant>
      <vt:variant>
        <vt:i4>1703996</vt:i4>
      </vt:variant>
      <vt:variant>
        <vt:i4>38</vt:i4>
      </vt:variant>
      <vt:variant>
        <vt:i4>0</vt:i4>
      </vt:variant>
      <vt:variant>
        <vt:i4>5</vt:i4>
      </vt:variant>
      <vt:variant>
        <vt:lpwstr/>
      </vt:variant>
      <vt:variant>
        <vt:lpwstr>_Toc265139838</vt:lpwstr>
      </vt:variant>
      <vt:variant>
        <vt:i4>1703996</vt:i4>
      </vt:variant>
      <vt:variant>
        <vt:i4>32</vt:i4>
      </vt:variant>
      <vt:variant>
        <vt:i4>0</vt:i4>
      </vt:variant>
      <vt:variant>
        <vt:i4>5</vt:i4>
      </vt:variant>
      <vt:variant>
        <vt:lpwstr/>
      </vt:variant>
      <vt:variant>
        <vt:lpwstr>_Toc265139837</vt:lpwstr>
      </vt:variant>
      <vt:variant>
        <vt:i4>1703996</vt:i4>
      </vt:variant>
      <vt:variant>
        <vt:i4>26</vt:i4>
      </vt:variant>
      <vt:variant>
        <vt:i4>0</vt:i4>
      </vt:variant>
      <vt:variant>
        <vt:i4>5</vt:i4>
      </vt:variant>
      <vt:variant>
        <vt:lpwstr/>
      </vt:variant>
      <vt:variant>
        <vt:lpwstr>_Toc265139836</vt:lpwstr>
      </vt:variant>
      <vt:variant>
        <vt:i4>1703996</vt:i4>
      </vt:variant>
      <vt:variant>
        <vt:i4>20</vt:i4>
      </vt:variant>
      <vt:variant>
        <vt:i4>0</vt:i4>
      </vt:variant>
      <vt:variant>
        <vt:i4>5</vt:i4>
      </vt:variant>
      <vt:variant>
        <vt:lpwstr/>
      </vt:variant>
      <vt:variant>
        <vt:lpwstr>_Toc265139835</vt:lpwstr>
      </vt:variant>
      <vt:variant>
        <vt:i4>1703996</vt:i4>
      </vt:variant>
      <vt:variant>
        <vt:i4>14</vt:i4>
      </vt:variant>
      <vt:variant>
        <vt:i4>0</vt:i4>
      </vt:variant>
      <vt:variant>
        <vt:i4>5</vt:i4>
      </vt:variant>
      <vt:variant>
        <vt:lpwstr/>
      </vt:variant>
      <vt:variant>
        <vt:lpwstr>_Toc265139834</vt:lpwstr>
      </vt:variant>
      <vt:variant>
        <vt:i4>1703996</vt:i4>
      </vt:variant>
      <vt:variant>
        <vt:i4>8</vt:i4>
      </vt:variant>
      <vt:variant>
        <vt:i4>0</vt:i4>
      </vt:variant>
      <vt:variant>
        <vt:i4>5</vt:i4>
      </vt:variant>
      <vt:variant>
        <vt:lpwstr/>
      </vt:variant>
      <vt:variant>
        <vt:lpwstr>_Toc265139833</vt:lpwstr>
      </vt:variant>
      <vt:variant>
        <vt:i4>1703996</vt:i4>
      </vt:variant>
      <vt:variant>
        <vt:i4>2</vt:i4>
      </vt:variant>
      <vt:variant>
        <vt:i4>0</vt:i4>
      </vt:variant>
      <vt:variant>
        <vt:i4>5</vt:i4>
      </vt:variant>
      <vt:variant>
        <vt:lpwstr/>
      </vt:variant>
      <vt:variant>
        <vt:lpwstr>_Toc265139832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Ammar Mahmoud</dc:creator>
  <cp:lastModifiedBy>GE User</cp:lastModifiedBy>
  <cp:revision>2</cp:revision>
  <cp:lastPrinted>2015-01-07T17:49:00Z</cp:lastPrinted>
  <dcterms:created xsi:type="dcterms:W3CDTF">2015-01-07T20:49:00Z</dcterms:created>
  <dcterms:modified xsi:type="dcterms:W3CDTF">2015-01-07T20:49:00Z</dcterms:modified>
</cp:coreProperties>
</file>