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5805938a88b2d3572cc4439577ed20b4e04437e"/>
    <w:p>
      <w:pPr>
        <w:pStyle w:val="Heading1"/>
      </w:pPr>
      <w:r>
        <w:t xml:space="preserve">AFC Competitive Analysis of Top Zimbabwe Banks Serving Gen Z and Pensioners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analyzes</w:t>
      </w:r>
      <w:r>
        <w:t xml:space="preserve"> </w:t>
      </w:r>
      <w:r>
        <w:rPr>
          <w:b/>
          <w:bCs/>
        </w:rPr>
        <w:t xml:space="preserve">five Zimbabwe banks with major market presence</w:t>
      </w:r>
      <w:r>
        <w:t xml:space="preserve">—</w:t>
      </w:r>
      <w:r>
        <w:rPr>
          <w:b/>
          <w:bCs/>
        </w:rPr>
        <w:t xml:space="preserve">CBZ, FBC, POSB, Stanbic Zimbabwe, and ZB</w:t>
      </w:r>
      <w:r>
        <w:t xml:space="preserve">—from</w:t>
      </w:r>
      <w:r>
        <w:t xml:space="preserve"> </w:t>
      </w:r>
      <w:r>
        <w:rPr>
          <w:b/>
          <w:bCs/>
        </w:rPr>
        <w:t xml:space="preserve">AFC Bank (formerly Agribank)</w:t>
      </w:r>
      <w:r>
        <w:t xml:space="preserve">’s perspective, focusing on their effectiveness in</w:t>
      </w:r>
      <w:r>
        <w:t xml:space="preserve"> </w:t>
      </w:r>
      <w:r>
        <w:rPr>
          <w:b/>
          <w:bCs/>
        </w:rPr>
        <w:t xml:space="preserve">Gen Z (≈13–29)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pensioner (retirees receiving pensions)</w:t>
      </w:r>
      <w:r>
        <w:t xml:space="preserve"> </w:t>
      </w:r>
      <w:r>
        <w:t xml:space="preserve">segments, and the digital/partnership strategies that make them competitive in Zimbabwe’s operating environment (current as of</w:t>
      </w:r>
      <w:r>
        <w:t xml:space="preserve"> </w:t>
      </w:r>
      <w:r>
        <w:rPr>
          <w:b/>
          <w:bCs/>
        </w:rPr>
        <w:t xml:space="preserve">March 2026</w:t>
      </w:r>
      <w:r>
        <w:t xml:space="preserve">). The analysis uses</w:t>
      </w:r>
      <w:r>
        <w:t xml:space="preserve"> </w:t>
      </w:r>
      <w:r>
        <w:rPr>
          <w:b/>
          <w:bCs/>
        </w:rPr>
        <w:t xml:space="preserve">Reserve Bank of Zimbabwe (RBZ)</w:t>
      </w:r>
      <w:r>
        <w:t xml:space="preserve"> </w:t>
      </w:r>
      <w:r>
        <w:t xml:space="preserve">consolidated institution data (ownership and footprints), plus</w:t>
      </w:r>
      <w:r>
        <w:t xml:space="preserve"> </w:t>
      </w:r>
      <w:r>
        <w:rPr>
          <w:b/>
          <w:bCs/>
        </w:rPr>
        <w:t xml:space="preserve">official product pages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latest public financial disclosures</w:t>
      </w:r>
      <w:r>
        <w:t xml:space="preserve">.</w:t>
      </w:r>
    </w:p>
    <w:p>
      <w:pPr>
        <w:pStyle w:val="BodyText"/>
      </w:pPr>
      <w:r>
        <w:t xml:space="preserve">Core findings:</w:t>
      </w:r>
    </w:p>
    <w:p>
      <w:pPr>
        <w:pStyle w:val="BodyText"/>
      </w:pPr>
      <w:r>
        <w:t xml:space="preserve">CBZ combines the country’s largest “full-suite” retail playbook—youth accounts, senior account fee relief, fast KYC-lite onboarding and merchant acquiring—backed by very large scale (FY2024 assets</w:t>
      </w:r>
      <w:r>
        <w:t xml:space="preserve"> </w:t>
      </w:r>
      <w:r>
        <w:rPr>
          <w:b/>
          <w:bCs/>
        </w:rPr>
        <w:t xml:space="preserve">ZWG 34.42bn</w:t>
      </w:r>
      <w:r>
        <w:t xml:space="preserve">) and a broad delivery footprint (</w:t>
      </w:r>
      <w:r>
        <w:rPr>
          <w:b/>
          <w:bCs/>
        </w:rPr>
        <w:t xml:space="preserve">37 branches + agencies/agency banking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FBC relies on “digital onboarding + multi-channel access” and targeted packaging (especially its</w:t>
      </w:r>
      <w:r>
        <w:t xml:space="preserve"> </w:t>
      </w:r>
      <w:r>
        <w:rPr>
          <w:b/>
          <w:bCs/>
        </w:rPr>
        <w:t xml:space="preserve">Mobile Moola Scholar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Senior Citizen</w:t>
      </w:r>
      <w:r>
        <w:t xml:space="preserve"> </w:t>
      </w:r>
      <w:r>
        <w:t xml:space="preserve">offerings), creating a strong youth-to-adult lifecycle funnel; it also runs merchant/bill payments via</w:t>
      </w:r>
      <w:r>
        <w:t xml:space="preserve"> </w:t>
      </w:r>
      <w:r>
        <w:rPr>
          <w:b/>
          <w:bCs/>
        </w:rPr>
        <w:t xml:space="preserve">ZIPIT Smart</w:t>
      </w:r>
      <w:r>
        <w:t xml:space="preserve"> </w:t>
      </w:r>
      <w:r>
        <w:t xml:space="preserve">and USSD/WhatsApp.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POSB differentiates via inclusion at scale—very wide distribution through</w:t>
      </w:r>
      <w:r>
        <w:t xml:space="preserve"> </w:t>
      </w:r>
      <w:r>
        <w:rPr>
          <w:b/>
          <w:bCs/>
        </w:rPr>
        <w:t xml:space="preserve">agencies</w:t>
      </w:r>
      <w:r>
        <w:t xml:space="preserve">, segment-specific accounts (youth, students, informal traders, pensioners/seniors), and recent platform moves like</w:t>
      </w:r>
      <w:r>
        <w:t xml:space="preserve"> </w:t>
      </w:r>
      <w:r>
        <w:rPr>
          <w:b/>
          <w:bCs/>
        </w:rPr>
        <w:t xml:space="preserve">Huruyadzo/Inkunzi</w:t>
      </w:r>
      <w:r>
        <w:t xml:space="preserve"> </w:t>
      </w:r>
      <w:r>
        <w:t xml:space="preserve">(digitized “Mukando” group savings) and</w:t>
      </w:r>
      <w:r>
        <w:t xml:space="preserve"> </w:t>
      </w:r>
      <w:r>
        <w:rPr>
          <w:b/>
          <w:bCs/>
        </w:rPr>
        <w:t xml:space="preserve">POSB Remit Outbound</w:t>
      </w:r>
      <w:r>
        <w:t xml:space="preserve"> </w:t>
      </w:r>
      <w:r>
        <w:t xml:space="preserve">with Mastercard (a strategic leap into outbound remittance).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Stanbic’s competitive edge is “global-banked local execution”: it is wholly owned by</w:t>
      </w:r>
      <w:r>
        <w:t xml:space="preserve"> </w:t>
      </w:r>
      <w:r>
        <w:rPr>
          <w:b/>
          <w:bCs/>
        </w:rPr>
        <w:t xml:space="preserve">Standard Bank Group</w:t>
      </w:r>
      <w:r>
        <w:t xml:space="preserve">, positioned as a universal bank with three business pillars (CIB, Personal &amp; Business, Wealth), and it pushes a strong KYC-lite and digital stack (</w:t>
      </w:r>
      <w:r>
        <w:rPr>
          <w:b/>
          <w:bCs/>
        </w:rPr>
        <w:t xml:space="preserve">BluEase + USSD *247# + Blue247 app</w:t>
      </w:r>
      <w:r>
        <w:t xml:space="preserve">). Its parent’s disclosures indicate meaningful scale in Zimbabwe (FY24</w:t>
      </w:r>
      <w:r>
        <w:t xml:space="preserve"> </w:t>
      </w:r>
      <w:r>
        <w:rPr>
          <w:b/>
          <w:bCs/>
        </w:rPr>
        <w:t xml:space="preserve">total assets USD 955.6m</w:t>
      </w:r>
      <w:r>
        <w:t xml:space="preserve">) and a sizeable digital footprint.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ZB competes through breadth (large “service centre + agency” reach), strong pensioner packaging (</w:t>
      </w:r>
      <w:r>
        <w:rPr>
          <w:b/>
          <w:bCs/>
        </w:rPr>
        <w:t xml:space="preserve">Heritage Account</w:t>
      </w:r>
      <w:r>
        <w:t xml:space="preserve">), youth/education savings (Junior Stash + Stash Account), mobile wallet capability (ZB e‑Wallet), diaspora channels (MoneyGram + diaspora hub services), and merchant acquiring.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Implication for AFC:</w:t>
      </w:r>
    </w:p>
    <w:p>
      <w:pPr>
        <w:pStyle w:val="BodyText"/>
      </w:pPr>
      <w:r>
        <w:t xml:space="preserve">AFC’s</w:t>
      </w:r>
      <w:r>
        <w:t xml:space="preserve"> </w:t>
      </w:r>
      <w:r>
        <w:rPr>
          <w:b/>
          <w:bCs/>
        </w:rPr>
        <w:t xml:space="preserve">physical footprint is materially competitive</w:t>
      </w:r>
      <w:r>
        <w:t xml:space="preserve"> </w:t>
      </w:r>
      <w:r>
        <w:t xml:space="preserve">(RBZ shows</w:t>
      </w:r>
      <w:r>
        <w:t xml:space="preserve"> </w:t>
      </w:r>
      <w:r>
        <w:rPr>
          <w:b/>
          <w:bCs/>
        </w:rPr>
        <w:t xml:space="preserve">46 branches + 150 agencies</w:t>
      </w:r>
      <w:r>
        <w:t xml:space="preserve">, and a mandate as a one-stop agriculture sector “financial + mechanisation + insurance” platform), but the top five banks win by (a)</w:t>
      </w:r>
      <w:r>
        <w:t xml:space="preserve"> </w:t>
      </w:r>
      <w:r>
        <w:rPr>
          <w:b/>
          <w:bCs/>
        </w:rPr>
        <w:t xml:space="preserve">hyper-targeted product packaging</w:t>
      </w:r>
      <w:r>
        <w:t xml:space="preserve"> </w:t>
      </w:r>
      <w:r>
        <w:t xml:space="preserve">for youth and seniors, (b)</w:t>
      </w:r>
      <w:r>
        <w:t xml:space="preserve"> </w:t>
      </w:r>
      <w:r>
        <w:rPr>
          <w:b/>
          <w:bCs/>
        </w:rPr>
        <w:t xml:space="preserve">ultra-low-friction onboarding</w:t>
      </w:r>
      <w:r>
        <w:t xml:space="preserve"> </w:t>
      </w:r>
      <w:r>
        <w:t xml:space="preserve">and multi-channel access, and (c)</w:t>
      </w:r>
      <w:r>
        <w:t xml:space="preserve"> </w:t>
      </w:r>
      <w:r>
        <w:rPr>
          <w:b/>
          <w:bCs/>
        </w:rPr>
        <w:t xml:space="preserve">high-leverage partnerships</w:t>
      </w:r>
      <w:r>
        <w:t xml:space="preserve"> </w:t>
      </w:r>
      <w:r>
        <w:t xml:space="preserve">(remittance networks, payment rails, card schemes).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bookmarkEnd w:id="24"/>
    <w:bookmarkStart w:id="26" w:name="assumptions-and-methodology"/>
    <w:p>
      <w:pPr>
        <w:pStyle w:val="Heading2"/>
      </w:pPr>
      <w:r>
        <w:t xml:space="preserve">Assumptions and methodology</w:t>
      </w:r>
    </w:p>
    <w:p>
      <w:pPr>
        <w:pStyle w:val="FirstParagraph"/>
      </w:pPr>
      <w:r>
        <w:t xml:space="preserve">Assumptions: Gen Z is defined as</w:t>
      </w:r>
      <w:r>
        <w:t xml:space="preserve"> </w:t>
      </w:r>
      <w:r>
        <w:rPr>
          <w:b/>
          <w:bCs/>
        </w:rPr>
        <w:t xml:space="preserve">≈13–29</w:t>
      </w:r>
      <w:r>
        <w:t xml:space="preserve">, and “pensioners” refers to retirees receiving pensions (often via bank accounts tied to pension administrators). “Top 5 by market presence” is treated as the</w:t>
      </w:r>
      <w:r>
        <w:t xml:space="preserve"> </w:t>
      </w:r>
      <w:r>
        <w:rPr>
          <w:b/>
          <w:bCs/>
        </w:rPr>
        <w:t xml:space="preserve">user-specified set</w:t>
      </w:r>
      <w:r>
        <w:t xml:space="preserve"> </w:t>
      </w:r>
      <w:r>
        <w:t xml:space="preserve">(CBZ, FBC, POSB, Stanbic Zimbabwe, ZB), not a computed ranking. “Market presence” is proxied through</w:t>
      </w:r>
      <w:r>
        <w:t xml:space="preserve"> </w:t>
      </w:r>
      <w:r>
        <w:rPr>
          <w:b/>
          <w:bCs/>
        </w:rPr>
        <w:t xml:space="preserve">distribution footprint</w:t>
      </w:r>
      <w:r>
        <w:t xml:space="preserve"> </w:t>
      </w:r>
      <w:r>
        <w:t xml:space="preserve">(branches/agencies), product breadth, and public strategic moves.</w:t>
      </w:r>
    </w:p>
    <w:p>
      <w:pPr>
        <w:pStyle w:val="BodyText"/>
      </w:pPr>
      <w:r>
        <w:t xml:space="preserve">Methodology:</w:t>
      </w:r>
      <w:r>
        <w:br/>
      </w:r>
      <w:r>
        <w:t xml:space="preserve">Institutional profiles (ownership, regulated status, footprints) are taken from RBZ’s consolidated banking institutions information “as at 31 December 2025.”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Product and channel claims are sourced primarily from each bank’s official website pages (accounts, “ways to bank,” remittances, POS/merchant services). Where needed for “size,” the latest available audited/consolidated financial results or annual reports are used (ZSE-hosted or bank-hosted).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Depositor protection context is sourced from Deposit Protection Corporation (DPC), which states membership is mandatory for all RBZ-licensed deposit takers and lists commercial banks (including these five) and POSB.</w:t>
      </w:r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</w:p>
    <w:bookmarkEnd w:id="26"/>
    <w:bookmarkStart w:id="59" w:name="competitive-profiles-of-the-five-banks"/>
    <w:p>
      <w:pPr>
        <w:pStyle w:val="Heading2"/>
      </w:pPr>
      <w:r>
        <w:t xml:space="preserve">Competitive profiles of the five banks</w:t>
      </w:r>
    </w:p>
    <w:p>
      <w:pPr>
        <w:pStyle w:val="FirstParagraph"/>
      </w:pPr>
      <w:r>
        <w:rPr>
          <w:b/>
          <w:bCs/>
        </w:rPr>
        <w:t xml:space="preserve">CBZ Bank (CBZ Holdings ecosystem)</w:t>
      </w:r>
      <w:r>
        <w:br/>
      </w:r>
      <w:r>
        <w:t xml:space="preserve">Institutional profile: RBZ lists CBZ Bank as</w:t>
      </w:r>
      <w:r>
        <w:t xml:space="preserve"> </w:t>
      </w:r>
      <w:r>
        <w:rPr>
          <w:b/>
          <w:bCs/>
        </w:rPr>
        <w:t xml:space="preserve">100% owned by CBZ Holdings</w:t>
      </w:r>
      <w:r>
        <w:t xml:space="preserve">, with a footprint of</w:t>
      </w:r>
      <w:r>
        <w:t xml:space="preserve"> </w:t>
      </w:r>
      <w:r>
        <w:rPr>
          <w:b/>
          <w:bCs/>
        </w:rPr>
        <w:t xml:space="preserve">37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 agencies + 78 agency banking</w:t>
      </w:r>
      <w:r>
        <w:t xml:space="preserve"> </w:t>
      </w:r>
      <w:r>
        <w:t xml:space="preserve">(as at 31 Dec 2025).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CBZ Holdings’ FY2024 audited financial results (ZSE filing) show</w:t>
      </w:r>
      <w:r>
        <w:t xml:space="preserve"> </w:t>
      </w:r>
      <w:r>
        <w:rPr>
          <w:b/>
          <w:bCs/>
        </w:rPr>
        <w:t xml:space="preserve">total assets ZWG 34.42bn</w:t>
      </w:r>
      <w:r>
        <w:t xml:space="preserve">, with</w:t>
      </w:r>
      <w:r>
        <w:t xml:space="preserve"> </w:t>
      </w:r>
      <w:r>
        <w:rPr>
          <w:b/>
          <w:bCs/>
        </w:rPr>
        <w:t xml:space="preserve">deposits ZWG 21.59bn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advances ZWG 8.30bn</w:t>
      </w:r>
      <w:r>
        <w:t xml:space="preserve">, indicating top-tier national scale.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Core retail &amp; SME products (Gen Z and pensioners most relevant):</w:t>
      </w:r>
      <w:r>
        <w:br/>
      </w:r>
      <w:r>
        <w:t xml:space="preserve">CBZ has dedicated youth lifecycle products including</w:t>
      </w:r>
      <w:r>
        <w:t xml:space="preserve"> </w:t>
      </w:r>
      <w:r>
        <w:rPr>
          <w:b/>
          <w:bCs/>
        </w:rPr>
        <w:t xml:space="preserve">CashPlus Teen Account</w:t>
      </w:r>
      <w:r>
        <w:t xml:space="preserve"> </w:t>
      </w:r>
      <w:r>
        <w:t xml:space="preserve">(teen savings with debit card and CBZ Touch access) and a</w:t>
      </w:r>
      <w:r>
        <w:t xml:space="preserve"> </w:t>
      </w:r>
      <w:r>
        <w:rPr>
          <w:b/>
          <w:bCs/>
        </w:rPr>
        <w:t xml:space="preserve">Student Visa Gold Card</w:t>
      </w:r>
      <w:r>
        <w:t xml:space="preserve"> </w:t>
      </w:r>
      <w:r>
        <w:t xml:space="preserve">(USD-denominated Visa card for students studying locally/abroad).</w:t>
      </w:r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For pensioners/seniors, CBZ explicitly offers a</w:t>
      </w:r>
      <w:r>
        <w:t xml:space="preserve"> </w:t>
      </w:r>
      <w:r>
        <w:rPr>
          <w:b/>
          <w:bCs/>
        </w:rPr>
        <w:t xml:space="preserve">Senior Citizens Account</w:t>
      </w:r>
      <w:r>
        <w:t xml:space="preserve"> </w:t>
      </w:r>
      <w:r>
        <w:t xml:space="preserve">that “does not incur service charges” and supports access through cheque, ATM card, CBZ Touch and internet banking.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Operations &amp; delivery channels:</w:t>
      </w:r>
      <w:r>
        <w:br/>
      </w:r>
      <w:r>
        <w:t xml:space="preserve">CBZ’s digital stack includes</w:t>
      </w:r>
      <w:r>
        <w:t xml:space="preserve"> </w:t>
      </w:r>
      <w:r>
        <w:rPr>
          <w:b/>
          <w:bCs/>
        </w:rPr>
        <w:t xml:space="preserve">CBZ Touch Mobile Banking</w:t>
      </w:r>
      <w:r>
        <w:t xml:space="preserve">, which advertises capabilities like online fees payments, transfers, and additional value-added services.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CBZ also markets KYC-lite inclusion via</w:t>
      </w:r>
      <w:r>
        <w:t xml:space="preserve"> </w:t>
      </w:r>
      <w:r>
        <w:rPr>
          <w:b/>
          <w:bCs/>
        </w:rPr>
        <w:t xml:space="preserve">SmartCash Account</w:t>
      </w:r>
      <w:r>
        <w:t xml:space="preserve">, positioned as an “account for everyone” that can be opened quickly and is linked to a mobile number plus debit card access.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Merchant services and revenue logic:</w:t>
      </w:r>
      <w:r>
        <w:br/>
      </w:r>
      <w:r>
        <w:t xml:space="preserve">CBZ runs formal merchant acquiring via</w:t>
      </w:r>
      <w:r>
        <w:t xml:space="preserve"> </w:t>
      </w:r>
      <w:r>
        <w:rPr>
          <w:b/>
          <w:bCs/>
        </w:rPr>
        <w:t xml:space="preserve">POS (Point of Sale)</w:t>
      </w:r>
      <w:r>
        <w:t xml:space="preserve"> </w:t>
      </w:r>
      <w:r>
        <w:t xml:space="preserve">with acceptance across</w:t>
      </w:r>
      <w:r>
        <w:t xml:space="preserve"> </w:t>
      </w:r>
      <w:r>
        <w:rPr>
          <w:b/>
          <w:bCs/>
        </w:rPr>
        <w:t xml:space="preserve">ZimSwitch, Visa, and MasterCard/Maestro</w:t>
      </w:r>
      <w:r>
        <w:t xml:space="preserve"> </w:t>
      </w:r>
      <w:r>
        <w:t xml:space="preserve">rails—an important fee engine aligned to Zimbabwe’s growing digital payments infrastructure (ZimSwitch positions itself as the national electronic funds switch designated by RBZ).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Partnerships and remittances:</w:t>
      </w:r>
      <w:r>
        <w:br/>
      </w:r>
      <w:r>
        <w:t xml:space="preserve">CBZ publicly highlights remittance partnerships with multiple MTAs (e.g., Western Union, MoneyGram, Mukuru, WorldRemit) and positions “CBZ Remit” as an additional convenience layer.</w:t>
      </w:r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Strengths vs AFC:</w:t>
      </w:r>
      <w:r>
        <w:br/>
      </w:r>
      <w:r>
        <w:t xml:space="preserve">CBZ’s biggest advantage is</w:t>
      </w:r>
      <w:r>
        <w:t xml:space="preserve"> </w:t>
      </w:r>
      <w:r>
        <w:rPr>
          <w:b/>
          <w:bCs/>
        </w:rPr>
        <w:t xml:space="preserve">scale + breadth</w:t>
      </w:r>
      <w:r>
        <w:t xml:space="preserve">: it blends youth onboarding, senior fee-relief packaging, strong digital rails, and deep MTA partnerships all at high national scale (assets and deposit base).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Weaknesses vs AFC:</w:t>
      </w:r>
      <w:r>
        <w:br/>
      </w:r>
      <w:r>
        <w:t xml:space="preserve">CBZ is a multi-vertical financial conglomerate; AFC can more credibly own an</w:t>
      </w:r>
      <w:r>
        <w:t xml:space="preserve"> </w:t>
      </w:r>
      <w:r>
        <w:rPr>
          <w:b/>
          <w:bCs/>
        </w:rPr>
        <w:t xml:space="preserve">agriculture-first one-stop value proposition</w:t>
      </w:r>
      <w:r>
        <w:t xml:space="preserve"> </w:t>
      </w:r>
      <w:r>
        <w:t xml:space="preserve">as described in RBZ’s AFC history/mandate (finance + mechanisation + insurance for agriculture).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Strategic moves that explain effectiveness:</w:t>
      </w:r>
      <w:r>
        <w:br/>
      </w:r>
      <w:r>
        <w:t xml:space="preserve">CBZ repeatedly uses</w:t>
      </w:r>
      <w:r>
        <w:t xml:space="preserve"> </w:t>
      </w:r>
      <w:r>
        <w:rPr>
          <w:b/>
          <w:bCs/>
        </w:rPr>
        <w:t xml:space="preserve">product packaging</w:t>
      </w:r>
      <w:r>
        <w:t xml:space="preserve"> </w:t>
      </w:r>
      <w:r>
        <w:t xml:space="preserve">(Teen + Student + Senior) +</w:t>
      </w:r>
      <w:r>
        <w:t xml:space="preserve"> </w:t>
      </w:r>
      <w:r>
        <w:rPr>
          <w:b/>
          <w:bCs/>
        </w:rPr>
        <w:t xml:space="preserve">distribution (branches + agency banking)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partner aggregation in remittances</w:t>
      </w:r>
      <w:r>
        <w:t xml:space="preserve">—a playbook that reduces friction and captures wallet share across life stages.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FBC Bank (FBC Holdings ecosystem)</w:t>
      </w:r>
      <w:r>
        <w:br/>
      </w:r>
      <w:r>
        <w:t xml:space="preserve">Institutional profile: RBZ indicates FBC Bank’s commercial bank sits within a broader group structure and lists the bank’s footprint at</w:t>
      </w:r>
      <w:r>
        <w:t xml:space="preserve"> </w:t>
      </w:r>
      <w:r>
        <w:rPr>
          <w:b/>
          <w:bCs/>
        </w:rPr>
        <w:t xml:space="preserve">16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556 agencies</w:t>
      </w:r>
      <w:r>
        <w:t xml:space="preserve"> </w:t>
      </w:r>
      <w:r>
        <w:t xml:space="preserve">(as at 31 Dec 2025).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FBC Holdings’ FY2024 abridged audited results (ZSE) show</w:t>
      </w:r>
      <w:r>
        <w:t xml:space="preserve"> </w:t>
      </w:r>
      <w:r>
        <w:rPr>
          <w:b/>
          <w:bCs/>
        </w:rPr>
        <w:t xml:space="preserve">group total assets ZWG 19.57bn</w:t>
      </w:r>
      <w:r>
        <w:t xml:space="preserve"> </w:t>
      </w:r>
      <w:r>
        <w:t xml:space="preserve">(inflation-adjusted presentation).</w:t>
      </w:r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Core retail &amp; SME products:</w:t>
      </w:r>
      <w:r>
        <w:br/>
      </w:r>
      <w:r>
        <w:t xml:space="preserve">FBC’s transactional accounts page is direct about two segment-targeted offerings:</w:t>
      </w:r>
      <w:r>
        <w:br/>
      </w:r>
      <w:r>
        <w:t xml:space="preserve">For Gen Z/tertiary students:</w:t>
      </w:r>
      <w:r>
        <w:t xml:space="preserve"> </w:t>
      </w:r>
      <w:r>
        <w:rPr>
          <w:b/>
          <w:bCs/>
        </w:rPr>
        <w:t xml:space="preserve">Mobile Moola Scholar Account</w:t>
      </w:r>
      <w:r>
        <w:t xml:space="preserve">, positioned as “low-cost transactional solution for students” with “full electronic delivery channel access.”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br/>
      </w:r>
      <w:r>
        <w:t xml:space="preserve">For seniors:</w:t>
      </w:r>
      <w:r>
        <w:t xml:space="preserve"> </w:t>
      </w:r>
      <w:r>
        <w:rPr>
          <w:b/>
          <w:bCs/>
        </w:rPr>
        <w:t xml:space="preserve">Senior Citizen Account</w:t>
      </w:r>
      <w:r>
        <w:t xml:space="preserve">, explicitly “free” for customers over 60 and bundled with value-added services (internet banking, Mobile Moola, MasterCard, alerts).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Operations &amp; delivery channels:</w:t>
      </w:r>
      <w:r>
        <w:br/>
      </w:r>
      <w:r>
        <w:t xml:space="preserve">FBC’s competitive posture is “meet customers where they are”: it promotes</w:t>
      </w:r>
      <w:r>
        <w:t xml:space="preserve"> </w:t>
      </w:r>
      <w:r>
        <w:rPr>
          <w:b/>
          <w:bCs/>
        </w:rPr>
        <w:t xml:space="preserve">digital account opening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USSD *220#</w:t>
      </w:r>
      <w:r>
        <w:t xml:space="preserve"> </w:t>
      </w:r>
      <w:r>
        <w:t xml:space="preserve">and the Mobile Moola app.</w:t>
      </w:r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It also describes</w:t>
      </w:r>
      <w:r>
        <w:t xml:space="preserve"> </w:t>
      </w:r>
      <w:r>
        <w:rPr>
          <w:b/>
          <w:bCs/>
        </w:rPr>
        <w:t xml:space="preserve">Mobile Moola</w:t>
      </w:r>
      <w:r>
        <w:t xml:space="preserve"> </w:t>
      </w:r>
      <w:r>
        <w:t xml:space="preserve">as a USSD-based service leveraging mobile network operators, supporting balance checks, transfers (including ZIPIT), bill payments, and sending money to a mobile phone.</w:t>
      </w:r>
      <w:r>
        <w:t xml:space="preserve"> </w:t>
      </w:r>
      <w:hyperlink r:id="rId35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Merchant services:</w:t>
      </w:r>
      <w:r>
        <w:br/>
      </w:r>
      <w:r>
        <w:t xml:space="preserve">FBC positions</w:t>
      </w:r>
      <w:r>
        <w:t xml:space="preserve"> </w:t>
      </w:r>
      <w:r>
        <w:rPr>
          <w:b/>
          <w:bCs/>
        </w:rPr>
        <w:t xml:space="preserve">ZIPIT Smart</w:t>
      </w:r>
      <w:r>
        <w:t xml:space="preserve"> </w:t>
      </w:r>
      <w:r>
        <w:t xml:space="preserve">as a mobile-based merchant and bill payment solution and provides specific merchant FAQs detailing how businesses register as ZIPIT Smart merchants.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This is strategically important because merchant acceptance drives transaction volumes and fee-based income in Zimbabwe’s payments market.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Partnerships:</w:t>
      </w:r>
      <w:r>
        <w:br/>
      </w:r>
      <w:r>
        <w:t xml:space="preserve">FBC’s operating model implies repeated infrastructure partnerships: mobile network operators for USSD delivery (per Mobile Moola), and interoperability rails via ZIPIT.</w:t>
      </w:r>
      <w:r>
        <w:t xml:space="preserve"> </w:t>
      </w:r>
      <w:hyperlink r:id="rId3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Strengths vs AFC:</w:t>
      </w:r>
      <w:r>
        <w:br/>
      </w:r>
      <w:r>
        <w:t xml:space="preserve">FBC’s edge is</w:t>
      </w:r>
      <w:r>
        <w:t xml:space="preserve"> </w:t>
      </w:r>
      <w:r>
        <w:rPr>
          <w:b/>
          <w:bCs/>
        </w:rPr>
        <w:t xml:space="preserve">frictionless digital onboarding + student packaging + merchant/bill pay rails</w:t>
      </w:r>
      <w:r>
        <w:t xml:space="preserve">, which make it “sticky” for Gen Z as they become working adults.</w:t>
      </w:r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Weaknesses vs AFC:</w:t>
      </w:r>
      <w:r>
        <w:br/>
      </w:r>
      <w:r>
        <w:t xml:space="preserve">FBC is broad-based; AFC can differentiate as the bank with the clearest “agriculture-first” proposition and potentially command partner ecosystems (agro-dealers, farming cooperatives, input suppliers) more naturally than a generic retail bank.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Strategic moves that explain effectiveness:</w:t>
      </w:r>
      <w:r>
        <w:br/>
      </w:r>
      <w:r>
        <w:t xml:space="preserve">FBC wins through</w:t>
      </w:r>
      <w:r>
        <w:t xml:space="preserve"> </w:t>
      </w:r>
      <w:r>
        <w:rPr>
          <w:b/>
          <w:bCs/>
        </w:rPr>
        <w:t xml:space="preserve">multi-channel distribution</w:t>
      </w:r>
      <w:r>
        <w:t xml:space="preserve"> </w:t>
      </w:r>
      <w:r>
        <w:t xml:space="preserve">(branches + agencies + mobile + WhatsApp-style flows described via onboarding FAQs) and by bundling segment accounts with “full electronic channel access.”</w:t>
      </w:r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People’s Own Savings Bank (POSB)</w:t>
      </w:r>
      <w:r>
        <w:br/>
      </w:r>
      <w:r>
        <w:t xml:space="preserve">Institutional profile: RBZ records POSB as</w:t>
      </w:r>
      <w:r>
        <w:t xml:space="preserve"> </w:t>
      </w:r>
      <w:r>
        <w:rPr>
          <w:b/>
          <w:bCs/>
        </w:rPr>
        <w:t xml:space="preserve">100% owned by Mutapa Investment Fund</w:t>
      </w:r>
      <w:r>
        <w:t xml:space="preserve">, with a wide footprint of</w:t>
      </w:r>
      <w:r>
        <w:t xml:space="preserve"> </w:t>
      </w:r>
      <w:r>
        <w:rPr>
          <w:b/>
          <w:bCs/>
        </w:rPr>
        <w:t xml:space="preserve">32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588 agencies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POSB’s 2024 annual report states</w:t>
      </w:r>
      <w:r>
        <w:t xml:space="preserve"> </w:t>
      </w:r>
      <w:r>
        <w:rPr>
          <w:b/>
          <w:bCs/>
        </w:rPr>
        <w:t xml:space="preserve">total assets ZWG 2.72bn</w:t>
      </w:r>
      <w:r>
        <w:t xml:space="preserve"> </w:t>
      </w:r>
      <w:r>
        <w:t xml:space="preserve">(up 104% YoY) and highlights fees/commission income growth—useful context for understanding POSB’s revenue mix.</w:t>
      </w:r>
      <w:r>
        <w:t xml:space="preserve"> </w:t>
      </w:r>
      <w:hyperlink r:id="rId38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Core retail &amp; SME products:</w:t>
      </w:r>
      <w:r>
        <w:br/>
      </w:r>
      <w:r>
        <w:t xml:space="preserve">POSB is unusually explicit and granular in segmenting transactional accounts: it offers a</w:t>
      </w:r>
      <w:r>
        <w:t xml:space="preserve"> </w:t>
      </w:r>
      <w:r>
        <w:rPr>
          <w:b/>
          <w:bCs/>
        </w:rPr>
        <w:t xml:space="preserve">Youth Account</w:t>
      </w:r>
      <w:r>
        <w:t xml:space="preserve"> </w:t>
      </w:r>
      <w:r>
        <w:t xml:space="preserve">(KYC-lite) for ages</w:t>
      </w:r>
      <w:r>
        <w:t xml:space="preserve"> </w:t>
      </w:r>
      <w:r>
        <w:rPr>
          <w:b/>
          <w:bCs/>
        </w:rPr>
        <w:t xml:space="preserve">10–24</w:t>
      </w:r>
      <w:r>
        <w:t xml:space="preserve">, a</w:t>
      </w:r>
      <w:r>
        <w:t xml:space="preserve"> </w:t>
      </w:r>
      <w:r>
        <w:rPr>
          <w:b/>
          <w:bCs/>
        </w:rPr>
        <w:t xml:space="preserve">Pensioner’s Account</w:t>
      </w:r>
      <w:r>
        <w:t xml:space="preserve"> </w:t>
      </w:r>
      <w:r>
        <w:t xml:space="preserve">for ages</w:t>
      </w:r>
      <w:r>
        <w:t xml:space="preserve"> </w:t>
      </w:r>
      <w:r>
        <w:rPr>
          <w:b/>
          <w:bCs/>
        </w:rPr>
        <w:t xml:space="preserve">65–74</w:t>
      </w:r>
      <w:r>
        <w:t xml:space="preserve">, and a</w:t>
      </w:r>
      <w:r>
        <w:t xml:space="preserve"> </w:t>
      </w:r>
      <w:r>
        <w:rPr>
          <w:b/>
          <w:bCs/>
        </w:rPr>
        <w:t xml:space="preserve">Senior Citizen Account</w:t>
      </w:r>
      <w:r>
        <w:t xml:space="preserve"> </w:t>
      </w:r>
      <w:r>
        <w:t xml:space="preserve">for ages</w:t>
      </w:r>
      <w:r>
        <w:t xml:space="preserve"> </w:t>
      </w:r>
      <w:r>
        <w:rPr>
          <w:b/>
          <w:bCs/>
        </w:rPr>
        <w:t xml:space="preserve">75+</w:t>
      </w:r>
      <w:r>
        <w:t xml:space="preserve"> </w:t>
      </w:r>
      <w:r>
        <w:t xml:space="preserve">described as “at no cost.”</w:t>
      </w:r>
      <w:r>
        <w:t xml:space="preserve"> </w:t>
      </w:r>
      <w:hyperlink r:id="rId39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It also lists a</w:t>
      </w:r>
      <w:r>
        <w:t xml:space="preserve"> </w:t>
      </w:r>
      <w:r>
        <w:rPr>
          <w:b/>
          <w:bCs/>
        </w:rPr>
        <w:t xml:space="preserve">Level‑Up Student Account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Informal Traders Account</w:t>
      </w:r>
      <w:r>
        <w:t xml:space="preserve">, targeting two key economic realities in Zimbabwe (students and the informal sector).</w:t>
      </w:r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Operations &amp; delivery channels:</w:t>
      </w:r>
      <w:r>
        <w:br/>
      </w:r>
      <w:r>
        <w:t xml:space="preserve">POSB runs a mobile-first inclusion approach:</w:t>
      </w:r>
      <w:r>
        <w:t xml:space="preserve"> </w:t>
      </w:r>
      <w:r>
        <w:rPr>
          <w:b/>
          <w:bCs/>
        </w:rPr>
        <w:t xml:space="preserve">Cellbank</w:t>
      </w:r>
      <w:r>
        <w:t xml:space="preserve"> </w:t>
      </w:r>
      <w:r>
        <w:t xml:space="preserve">is advertised as USSD-based mobile banking; the bank’s FAQ specifies USSD codes</w:t>
      </w:r>
      <w: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223# Econet;</w:t>
      </w:r>
      <w:r>
        <w:rPr>
          <w:b/>
          <w:bCs/>
        </w:rPr>
        <w:t xml:space="preserve"> </w:t>
      </w:r>
      <w:r>
        <w:rPr>
          <w:b/>
          <w:bCs/>
        </w:rPr>
        <w:t xml:space="preserve">222# Telecel/NetOne)</w:t>
      </w:r>
      <w:r>
        <w:t xml:space="preserve"> </w:t>
      </w:r>
      <w:r>
        <w:t xml:space="preserve">and clarifies the difference between USSD and app-based access.</w:t>
      </w:r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Partnerships and strategic moves:</w:t>
      </w:r>
      <w:r>
        <w:br/>
      </w:r>
      <w:r>
        <w:t xml:space="preserve">POSB executed one of the most strategically significant moves in the market by partnering with</w:t>
      </w:r>
      <w:r>
        <w:t xml:space="preserve"> </w:t>
      </w:r>
      <w:r>
        <w:rPr>
          <w:b/>
          <w:bCs/>
        </w:rPr>
        <w:t xml:space="preserve">Mastercard</w:t>
      </w:r>
      <w:r>
        <w:t xml:space="preserve"> </w:t>
      </w:r>
      <w:r>
        <w:t xml:space="preserve">to launch</w:t>
      </w:r>
      <w:r>
        <w:t xml:space="preserve"> </w:t>
      </w:r>
      <w:r>
        <w:rPr>
          <w:b/>
          <w:bCs/>
        </w:rPr>
        <w:t xml:space="preserve">POSB Remit Outbound</w:t>
      </w:r>
      <w:r>
        <w:t xml:space="preserve"> </w:t>
      </w:r>
      <w:r>
        <w:t xml:space="preserve">(powered by Mastercard Move), enabling outbound international transfers to multiple destinations.</w:t>
      </w:r>
      <w:r>
        <w:t xml:space="preserve"> </w:t>
      </w: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POSB also launched</w:t>
      </w:r>
      <w:r>
        <w:t xml:space="preserve"> </w:t>
      </w:r>
      <w:r>
        <w:rPr>
          <w:b/>
          <w:bCs/>
        </w:rPr>
        <w:t xml:space="preserve">Huruyadzo/Inkunzi</w:t>
      </w:r>
      <w:r>
        <w:t xml:space="preserve">, a mobile-based group savings platform (formalizing “Mukando”) accessible via</w:t>
      </w:r>
      <w:r>
        <w:t xml:space="preserve"> </w:t>
      </w:r>
      <w:r>
        <w:rPr>
          <w:b/>
          <w:bCs/>
        </w:rPr>
        <w:t xml:space="preserve">USSD *223#</w:t>
      </w:r>
      <w:r>
        <w:t xml:space="preserve">, which it positions as a national-first platform.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Strengths vs AFC:</w:t>
      </w:r>
      <w:r>
        <w:br/>
      </w:r>
      <w:r>
        <w:t xml:space="preserve">POSB’s competitive advantage is</w:t>
      </w:r>
      <w:r>
        <w:t xml:space="preserve"> </w:t>
      </w:r>
      <w:r>
        <w:rPr>
          <w:b/>
          <w:bCs/>
        </w:rPr>
        <w:t xml:space="preserve">inclusion at scale</w:t>
      </w:r>
      <w:r>
        <w:t xml:space="preserve">: a very large agency footprint plus segment-specific packaging (youth/student/informal/pensioner/senior) creates high accessibility and low-friction adoption nationwide.</w:t>
      </w:r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Its “platformization” (group savings + outbound remittance) also increases engagement frequency and fee/relationship depth.</w:t>
      </w:r>
      <w:r>
        <w:t xml:space="preserve"> </w:t>
      </w:r>
      <w:hyperlink r:id="rId4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Weaknesses vs AFC:</w:t>
      </w:r>
      <w:r>
        <w:br/>
      </w:r>
      <w:r>
        <w:t xml:space="preserve">POSB is a savings bank by type and narrative; AFC can differentiate with a “productive finance” story tied to agriculture value chains (farm inputs, mechanization, crop cycles) and one-stop bundling across finance + insurance + mechanization per RBZ’s AFC mandate description.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Stanbic Bank Zimbabwe (Standard Bank Group subsidiary)</w:t>
      </w:r>
      <w:r>
        <w:br/>
      </w:r>
      <w:r>
        <w:t xml:space="preserve">Institutional profile: RBZ lists Stanbic as a registered commercial bank</w:t>
      </w:r>
      <w:r>
        <w:t xml:space="preserve"> </w:t>
      </w:r>
      <w:r>
        <w:rPr>
          <w:b/>
          <w:bCs/>
        </w:rPr>
        <w:t xml:space="preserve">100% owned by Standard Bank Group (South Africa)</w:t>
      </w:r>
      <w:r>
        <w:t xml:space="preserve">, with</w:t>
      </w:r>
      <w:r>
        <w:t xml:space="preserve"> </w:t>
      </w:r>
      <w:r>
        <w:rPr>
          <w:b/>
          <w:bCs/>
        </w:rPr>
        <w:t xml:space="preserve">15 branches</w:t>
      </w:r>
      <w:r>
        <w:t xml:space="preserve"> </w:t>
      </w:r>
      <w:r>
        <w:t xml:space="preserve">(RBZ table shows the figure without separately listing agencies).</w:t>
      </w:r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Stanbic’s investor relations page describes the bank as a “full service, universal bank” focused on</w:t>
      </w:r>
      <w:r>
        <w:t xml:space="preserve"> </w:t>
      </w:r>
      <w:r>
        <w:rPr>
          <w:b/>
          <w:bCs/>
        </w:rPr>
        <w:t xml:space="preserve">Corporate &amp; Investment Banking, Personal &amp; Business Banking, and Wealth Management.</w:t>
      </w:r>
      <w:r>
        <w:t xml:space="preserve"> </w:t>
      </w:r>
      <w:hyperlink r:id="rId44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Standard Bank Group’s FY24 Africa Regions Investor Pack reports Zimbabwe (Stanbic Bank Zimbabwe) metrics including</w:t>
      </w:r>
      <w:r>
        <w:t xml:space="preserve"> </w:t>
      </w:r>
      <w:r>
        <w:rPr>
          <w:b/>
          <w:bCs/>
        </w:rPr>
        <w:t xml:space="preserve">total assets USD 955.6m</w:t>
      </w:r>
      <w:r>
        <w:t xml:space="preserve">,</w:t>
      </w:r>
      <w:r>
        <w:t xml:space="preserve"> </w:t>
      </w:r>
      <w:r>
        <w:rPr>
          <w:b/>
          <w:bCs/>
        </w:rPr>
        <w:t xml:space="preserve">deposits &amp; debt funding USD 628.6m</w:t>
      </w:r>
      <w:r>
        <w:t xml:space="preserve">, and</w:t>
      </w:r>
      <w:r>
        <w:t xml:space="preserve"> </w:t>
      </w:r>
      <w:r>
        <w:rPr>
          <w:b/>
          <w:bCs/>
        </w:rPr>
        <w:t xml:space="preserve">16 branches</w:t>
      </w:r>
      <w:r>
        <w:t xml:space="preserve"> </w:t>
      </w:r>
      <w:r>
        <w:t xml:space="preserve">(note: branch figure differs slightly from RBZ’s later snapshot).</w:t>
      </w:r>
      <w:r>
        <w:t xml:space="preserve"> </w:t>
      </w:r>
      <w:hyperlink r:id="rId45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Core retail &amp; SME products:</w:t>
      </w:r>
      <w:r>
        <w:br/>
      </w:r>
      <w:r>
        <w:t xml:space="preserve">Stanbic’s key inclusion product is</w:t>
      </w:r>
      <w:r>
        <w:t xml:space="preserve"> </w:t>
      </w:r>
      <w:r>
        <w:rPr>
          <w:b/>
          <w:bCs/>
        </w:rPr>
        <w:t xml:space="preserve">BluEase (KYC-lite low-cost account)</w:t>
      </w:r>
      <w:r>
        <w:t xml:space="preserve">, marketed as openable with an ID copy and accessible via app or</w:t>
      </w:r>
      <w:r>
        <w:t xml:space="preserve"> </w:t>
      </w:r>
      <w:r>
        <w:rPr>
          <w:b/>
          <w:bCs/>
        </w:rPr>
        <w:t xml:space="preserve">USSD *247#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In retail, it positions the</w:t>
      </w:r>
      <w:r>
        <w:t xml:space="preserve"> </w:t>
      </w:r>
      <w:r>
        <w:rPr>
          <w:b/>
          <w:bCs/>
        </w:rPr>
        <w:t xml:space="preserve">Personal Current Account</w:t>
      </w:r>
      <w:r>
        <w:t xml:space="preserve"> </w:t>
      </w:r>
      <w:r>
        <w:t xml:space="preserve">as digitally enabled via</w:t>
      </w:r>
      <w:r>
        <w:t xml:space="preserve"> </w:t>
      </w:r>
      <w:r>
        <w:rPr>
          <w:b/>
          <w:bCs/>
        </w:rPr>
        <w:t xml:space="preserve">Blue247, Internet banking, and the Stanbic App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Operations &amp; delivery channels:</w:t>
      </w:r>
      <w:r>
        <w:br/>
      </w:r>
      <w:r>
        <w:t xml:space="preserve">Stanbic centrally markets its digital channels—</w:t>
      </w:r>
      <w:r>
        <w:rPr>
          <w:b/>
          <w:bCs/>
        </w:rPr>
        <w:t xml:space="preserve">Blue247 App, Internet Banking, USSD *247#</w:t>
      </w:r>
      <w:r>
        <w:t xml:space="preserve">—as its “bank online, anytime, anywhere” stack.</w:t>
      </w:r>
      <w:r>
        <w:t xml:space="preserve"> </w:t>
      </w:r>
      <w:hyperlink r:id="rId48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Merchant services and remittances:</w:t>
      </w:r>
      <w:r>
        <w:br/>
      </w:r>
      <w:r>
        <w:t xml:space="preserve">Stanbic provides</w:t>
      </w:r>
      <w:r>
        <w:t xml:space="preserve"> </w:t>
      </w:r>
      <w:r>
        <w:rPr>
          <w:b/>
          <w:bCs/>
        </w:rPr>
        <w:t xml:space="preserve">Point-of-sale (POS)</w:t>
      </w:r>
      <w:r>
        <w:t xml:space="preserve"> </w:t>
      </w:r>
      <w:r>
        <w:t xml:space="preserve">merchant services with documented application steps (submit merchant application forms, contact merchant services).</w:t>
      </w:r>
      <w:r>
        <w:t xml:space="preserve"> </w:t>
      </w:r>
      <w:hyperlink r:id="rId4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For international transfers, it advertises</w:t>
      </w:r>
      <w:r>
        <w:t xml:space="preserve"> </w:t>
      </w:r>
      <w:r>
        <w:rPr>
          <w:b/>
          <w:bCs/>
        </w:rPr>
        <w:t xml:space="preserve">telegraphic transfer services</w:t>
      </w:r>
      <w:r>
        <w:t xml:space="preserve"> </w:t>
      </w:r>
      <w:r>
        <w:t xml:space="preserve">on its “Money Transfers” pages.</w:t>
      </w:r>
      <w:r>
        <w:t xml:space="preserve"> </w:t>
      </w:r>
      <w:hyperlink r:id="rId5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Strengths vs AFC:</w:t>
      </w:r>
      <w:r>
        <w:br/>
      </w:r>
      <w:r>
        <w:t xml:space="preserve">Stanbic’s strongest advantage is</w:t>
      </w:r>
      <w:r>
        <w:t xml:space="preserve"> </w:t>
      </w:r>
      <w:r>
        <w:rPr>
          <w:b/>
          <w:bCs/>
        </w:rPr>
        <w:t xml:space="preserve">global parent leverage + corporate/wealth capability + disciplined digital design</w:t>
      </w:r>
      <w:r>
        <w:t xml:space="preserve"> </w:t>
      </w:r>
      <w:r>
        <w:t xml:space="preserve">(KYC-lite, self-service, omni-channel), enabling it to compete strongly even with fewer branches than the largest domestic networks.</w:t>
      </w:r>
      <w:r>
        <w:t xml:space="preserve"> </w:t>
      </w:r>
      <w:hyperlink r:id="rId44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Weaknesses vs AFC:</w:t>
      </w:r>
      <w:r>
        <w:br/>
      </w:r>
      <w:r>
        <w:t xml:space="preserve">Stanbic has no obvious public “pensioner-first” transactional packaging equivalent to ZB/CBZ/POSB’s named senior accounts. AFC can exploit this white space by combining pensioner-friendly pricing with agriculture-linked household services (e.g., rural access, family remittance usage, medical/funeral insurance tie-ins). (This is an inference from the product pages reviewed.)</w:t>
      </w:r>
      <w:r>
        <w:t xml:space="preserve"> </w:t>
      </w:r>
      <w:hyperlink r:id="rId28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ZB Bank (ZB Financial Holdings ecosystem)</w:t>
      </w:r>
      <w:r>
        <w:br/>
      </w:r>
      <w:r>
        <w:t xml:space="preserve">Institutional profile: RBZ lists ZB Bank as</w:t>
      </w:r>
      <w:r>
        <w:t xml:space="preserve"> </w:t>
      </w:r>
      <w:r>
        <w:rPr>
          <w:b/>
          <w:bCs/>
        </w:rPr>
        <w:t xml:space="preserve">100% owned by ZB Financial Holdings</w:t>
      </w:r>
      <w:r>
        <w:t xml:space="preserve">, with</w:t>
      </w:r>
      <w:r>
        <w:t xml:space="preserve"> </w:t>
      </w:r>
      <w:r>
        <w:rPr>
          <w:b/>
          <w:bCs/>
        </w:rPr>
        <w:t xml:space="preserve">58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1,282 agencies</w:t>
      </w:r>
      <w:r>
        <w:t xml:space="preserve">—one of the largest physical reach figures among regulated institutions.</w:t>
      </w:r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ZB Financial Holdings’ 2024 Annual Report states</w:t>
      </w:r>
      <w:r>
        <w:t xml:space="preserve"> </w:t>
      </w:r>
      <w:r>
        <w:rPr>
          <w:b/>
          <w:bCs/>
        </w:rPr>
        <w:t xml:space="preserve">Total Assets (ZWG) 14.383bn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Capital and Reserves (ZWG) 6.641bn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Core retail &amp; SME products:</w:t>
      </w:r>
      <w:r>
        <w:br/>
      </w:r>
      <w:r>
        <w:t xml:space="preserve">For Gen Z/young savers, ZB offers</w:t>
      </w:r>
      <w:r>
        <w:t xml:space="preserve"> </w:t>
      </w:r>
      <w:r>
        <w:rPr>
          <w:b/>
          <w:bCs/>
        </w:rPr>
        <w:t xml:space="preserve">Junior Stash Account</w:t>
      </w:r>
      <w:r>
        <w:t xml:space="preserve"> </w:t>
      </w:r>
      <w:r>
        <w:t xml:space="preserve">(under 16) and</w:t>
      </w:r>
      <w:r>
        <w:t xml:space="preserve"> </w:t>
      </w:r>
      <w:r>
        <w:rPr>
          <w:b/>
          <w:bCs/>
        </w:rPr>
        <w:t xml:space="preserve">Stash Account</w:t>
      </w:r>
      <w:r>
        <w:t xml:space="preserve"> </w:t>
      </w:r>
      <w:r>
        <w:t xml:space="preserve">targeted at</w:t>
      </w:r>
      <w:r>
        <w:t xml:space="preserve"> </w:t>
      </w:r>
      <w:r>
        <w:rPr>
          <w:b/>
          <w:bCs/>
        </w:rPr>
        <w:t xml:space="preserve">16–26</w:t>
      </w:r>
      <w:r>
        <w:t xml:space="preserve"> </w:t>
      </w:r>
      <w:r>
        <w:t xml:space="preserve">school-going individuals with proof of studentship.</w:t>
      </w:r>
      <w:r>
        <w:t xml:space="preserve"> </w:t>
      </w:r>
      <w:hyperlink r:id="rId5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For pensioners/seniors, ZB offers the</w:t>
      </w:r>
      <w:r>
        <w:t xml:space="preserve"> </w:t>
      </w:r>
      <w:r>
        <w:rPr>
          <w:b/>
          <w:bCs/>
        </w:rPr>
        <w:t xml:space="preserve">Heritage Account</w:t>
      </w:r>
      <w:r>
        <w:t xml:space="preserve">, described as for senior citizens</w:t>
      </w:r>
      <w:r>
        <w:t xml:space="preserve"> </w:t>
      </w:r>
      <w:r>
        <w:rPr>
          <w:b/>
          <w:bCs/>
        </w:rPr>
        <w:t xml:space="preserve">aged 65+</w:t>
      </w:r>
      <w:r>
        <w:t xml:space="preserve"> </w:t>
      </w:r>
      <w:r>
        <w:t xml:space="preserve">and offering current or savings options.</w:t>
      </w:r>
      <w:r>
        <w:t xml:space="preserve"> </w:t>
      </w:r>
      <w:hyperlink r:id="rId5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Operations &amp; delivery channels:</w:t>
      </w:r>
      <w:r>
        <w:br/>
      </w:r>
      <w:r>
        <w:t xml:space="preserve">ZB positions a layered digital stack: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ZB e‑Wallet</w:t>
      </w:r>
      <w:r>
        <w:t xml:space="preserve">, accessible across major mobile networks (Telecel, Econet, NetOne) and supported by branch/agent redemption points.</w:t>
      </w:r>
      <w:r>
        <w:t xml:space="preserve"> </w:t>
      </w:r>
      <w:hyperlink r:id="rId54">
        <w:r>
          <w:rPr>
            <w:rStyle w:val="Hyperlink"/>
          </w:rPr>
          <w:t xml:space="preserve">[54]</w:t>
        </w:r>
      </w:hyperlink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MyZB Mobile Banking</w:t>
      </w:r>
      <w:r>
        <w:t xml:space="preserve">, positioned as a secure multi-account management platform with interbank transfers.</w:t>
      </w:r>
      <w:r>
        <w:t xml:space="preserve"> </w:t>
      </w:r>
      <w:hyperlink r:id="rId55">
        <w:r>
          <w:rPr>
            <w:rStyle w:val="Hyperlink"/>
          </w:rPr>
          <w:t xml:space="preserve">[55]</w:t>
        </w:r>
      </w:hyperlink>
      <w:r>
        <w:br/>
      </w:r>
      <w:r>
        <w:t xml:space="preserve">• ZB also promotes</w:t>
      </w:r>
      <w:r>
        <w:t xml:space="preserve"> </w:t>
      </w:r>
      <w:r>
        <w:rPr>
          <w:b/>
          <w:bCs/>
        </w:rPr>
        <w:t xml:space="preserve">WhatsApp banking</w:t>
      </w:r>
      <w:r>
        <w:t xml:space="preserve"> </w:t>
      </w:r>
      <w:r>
        <w:t xml:space="preserve">in its diaspora self-service materials, signalling continued investment in “chat-first” service access.</w:t>
      </w:r>
      <w:r>
        <w:t xml:space="preserve"> </w:t>
      </w:r>
      <w:hyperlink r:id="rId56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t xml:space="preserve">Merchant services and diaspora/remittances:</w:t>
      </w:r>
      <w:r>
        <w:br/>
      </w:r>
      <w:r>
        <w:t xml:space="preserve">ZB markets</w:t>
      </w:r>
      <w:r>
        <w:t xml:space="preserve"> </w:t>
      </w:r>
      <w:r>
        <w:rPr>
          <w:b/>
          <w:bCs/>
        </w:rPr>
        <w:t xml:space="preserve">POS machines</w:t>
      </w:r>
      <w:r>
        <w:t xml:space="preserve"> </w:t>
      </w:r>
      <w:r>
        <w:t xml:space="preserve">(acceptance of cards and mobile money, fast settlement into ZB accounts) and also documents its merchant POS agreement.</w:t>
      </w:r>
      <w:r>
        <w:t xml:space="preserve"> </w:t>
      </w:r>
      <w:hyperlink r:id="rId5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For diaspora flows, ZB promotes inbound remittances such as</w:t>
      </w:r>
      <w:r>
        <w:t xml:space="preserve"> </w:t>
      </w:r>
      <w:r>
        <w:rPr>
          <w:b/>
          <w:bCs/>
        </w:rPr>
        <w:t xml:space="preserve">MoneyGram</w:t>
      </w:r>
      <w:r>
        <w:t xml:space="preserve"> </w:t>
      </w:r>
      <w:r>
        <w:t xml:space="preserve">cash collection at ZB service centres and provides diaspora hub brochures describing diaspora accounts and withdrawal mechanisms.</w:t>
      </w:r>
      <w:r>
        <w:t xml:space="preserve"> </w:t>
      </w:r>
      <w:hyperlink r:id="rId58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t xml:space="preserve">Strengths vs AFC:</w:t>
      </w:r>
      <w:r>
        <w:br/>
      </w:r>
      <w:r>
        <w:t xml:space="preserve">ZB’s power is</w:t>
      </w:r>
      <w:r>
        <w:t xml:space="preserve"> </w:t>
      </w:r>
      <w:r>
        <w:rPr>
          <w:b/>
          <w:bCs/>
        </w:rPr>
        <w:t xml:space="preserve">reach + rails</w:t>
      </w:r>
      <w:r>
        <w:t xml:space="preserve">: a massive agency network, senior packaging (Heritage), youth savings packaging (Stash), wallet + app access, plus diaspora/merchant capabilities.</w:t>
      </w:r>
      <w:r>
        <w:t xml:space="preserve"> </w:t>
      </w:r>
      <w:hyperlink r:id="rId23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Weaknesses vs AFC:</w:t>
      </w:r>
      <w:r>
        <w:br/>
      </w:r>
      <w:r>
        <w:t xml:space="preserve">ZB is broad and multi-line; AFC can credibly own agriculture sector bundling (finance + mechanization + insurance) as part of a more specialized national mandate, anchoring differentiated partnerships and pricing in the rural and farming economy.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bookmarkEnd w:id="59"/>
    <w:bookmarkStart w:id="61" w:name="X2a36a3972688d6156cf0ce9c28ed706f3573ff1"/>
    <w:p>
      <w:pPr>
        <w:pStyle w:val="Heading2"/>
      </w:pPr>
      <w:r>
        <w:t xml:space="preserve">Comparative table of Gen Z and pensioner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Gen Z products (examples, official)</w:t>
            </w:r>
          </w:p>
        </w:tc>
        <w:tc>
          <w:tcPr/>
          <w:p>
            <w:pPr>
              <w:pStyle w:val="Compact"/>
            </w:pPr>
            <w:r>
              <w:t xml:space="preserve">Pensioner products (examples, official)</w:t>
            </w:r>
          </w:p>
        </w:tc>
        <w:tc>
          <w:tcPr/>
          <w:p>
            <w:pPr>
              <w:pStyle w:val="Compact"/>
            </w:pPr>
            <w:r>
              <w:t xml:space="preserve">Digital channels (official)</w:t>
            </w:r>
          </w:p>
        </w:tc>
        <w:tc>
          <w:tcPr/>
          <w:p>
            <w:pPr>
              <w:pStyle w:val="Compact"/>
            </w:pPr>
            <w:r>
              <w:t xml:space="preserve">Notable unique strengths vs peers</w:t>
            </w:r>
          </w:p>
        </w:tc>
        <w:tc>
          <w:tcPr/>
          <w:p>
            <w:pPr>
              <w:pStyle w:val="Compact"/>
            </w:pPr>
            <w:r>
              <w:t xml:space="preserve">Key public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CBZ</w:t>
            </w:r>
          </w:p>
        </w:tc>
        <w:tc>
          <w:tcPr/>
          <w:p>
            <w:pPr>
              <w:pStyle w:val="Compact"/>
            </w:pPr>
            <w:r>
              <w:t xml:space="preserve">CashPlus Teen Account; Student Visa Gold Card; (also youth banking catalog pages)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Senior Citizens Account (no service charges; access via CBZ Touch/internet)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CBZ Touch mobile banking; POS acquiring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Highest scale among peers (FY24 assets ZWG 34.42bn); strong agency banking; strong remittance multi-partner model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FBC</w:t>
            </w:r>
          </w:p>
        </w:tc>
        <w:tc>
          <w:tcPr/>
          <w:p>
            <w:pPr>
              <w:pStyle w:val="Compact"/>
            </w:pPr>
            <w:r>
              <w:t xml:space="preserve">Mobile Moola Scholar Account (students; low cost; full electronic channels)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Senior Citizen Account (free over 60; bundled digital services)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Digital account opening via USSD *220# and app; Mobile Moola USSD; ZIPIT Smart merchant payments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Digital onboarding + payments ecosystem (USSD + WhatsApp-style onboarding via FAQs) and merchant/bill payments packaging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POSB</w:t>
            </w:r>
          </w:p>
        </w:tc>
        <w:tc>
          <w:tcPr/>
          <w:p>
            <w:pPr>
              <w:pStyle w:val="Compact"/>
            </w:pPr>
            <w:r>
              <w:t xml:space="preserve">Youth Account (KYC-lite; ages 10–24); Level‑Up student account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Pensioner’s Account (65–74); Senior Citizen Account (75+; no cost)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Cellbank (USSD; econet/telecel/netone codes); mobile app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Largest inclusion “platform moves”: Huruyadzo/Inkunzi group savings; POSB Remit Outbound (Mastercard Move)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Stanbic</w:t>
            </w:r>
          </w:p>
        </w:tc>
        <w:tc>
          <w:tcPr/>
          <w:p>
            <w:pPr>
              <w:pStyle w:val="Compact"/>
            </w:pPr>
            <w:r>
              <w:t xml:space="preserve">BluEase KYC‑lite account (low-cost; USSD *247#); digital-first accounts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clearly branded pensioner/senior transactional product found on reviewed official pages (functional equivalents likely via standard accounts)</w:t>
            </w:r>
          </w:p>
        </w:tc>
        <w:tc>
          <w:tcPr/>
          <w:p>
            <w:pPr>
              <w:pStyle w:val="Compact"/>
            </w:pPr>
            <w:r>
              <w:t xml:space="preserve">Blue247 app; Internet banking; USSD *247#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corporate/wealth + global parent leverage; strong digital execution; Zimbabwe assets reported by group pack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ZB</w:t>
            </w:r>
          </w:p>
        </w:tc>
        <w:tc>
          <w:tcPr/>
          <w:p>
            <w:pPr>
              <w:pStyle w:val="Compact"/>
            </w:pPr>
            <w:r>
              <w:t xml:space="preserve">Junior Stash Account (under 16); Stash Account (16–26 students); e‑Wallet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Heritage Account (65+ seniors)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ZB e‑Wallet; MyZB mobile banking; diaspora WhatsApp banking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of the largest agency footprints; strong diaspora and merchant positioning (POS + MoneyGram)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[76]</w:t>
              </w:r>
            </w:hyperlink>
          </w:p>
        </w:tc>
      </w:tr>
    </w:tbl>
    <w:bookmarkEnd w:id="61"/>
    <w:bookmarkStart w:id="63" w:name="afc-swot-derived-from-competitor-gaps"/>
    <w:p>
      <w:pPr>
        <w:pStyle w:val="Heading2"/>
      </w:pPr>
      <w:r>
        <w:t xml:space="preserve">AFC SWOT derived from competitor gaps</w:t>
      </w:r>
    </w:p>
    <w:p>
      <w:pPr>
        <w:pStyle w:val="FirstParagraph"/>
      </w:pPr>
      <w:r>
        <w:t xml:space="preserve">AFC baseline (for context): RBZ lists</w:t>
      </w:r>
      <w:r>
        <w:t xml:space="preserve"> </w:t>
      </w:r>
      <w:r>
        <w:rPr>
          <w:b/>
          <w:bCs/>
        </w:rPr>
        <w:t xml:space="preserve">AFC Commercial Bank</w:t>
      </w:r>
      <w:r>
        <w:t xml:space="preserve"> </w:t>
      </w:r>
      <w:r>
        <w:t xml:space="preserve">as transformed from Agribank into AFC Commercial Bank in April 2021, under AFC Holdings’ “one-stop shop” mandate for</w:t>
      </w:r>
      <w:r>
        <w:t xml:space="preserve"> </w:t>
      </w:r>
      <w:r>
        <w:rPr>
          <w:b/>
          <w:bCs/>
        </w:rPr>
        <w:t xml:space="preserve">financial, mechanisation and insurance services</w:t>
      </w:r>
      <w:r>
        <w:t xml:space="preserve"> </w:t>
      </w:r>
      <w:r>
        <w:t xml:space="preserve">for the agriculture sector; RBZ also lists</w:t>
      </w:r>
      <w:r>
        <w:t xml:space="preserve"> </w:t>
      </w:r>
      <w:r>
        <w:rPr>
          <w:b/>
          <w:bCs/>
        </w:rPr>
        <w:t xml:space="preserve">46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150 agencies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DPC confirms AFC is a mandatory member of the deposit protection scheme for RBZ-licensed deposit-taking institutions.</w:t>
      </w:r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Strengths</w:t>
      </w:r>
      <w:r>
        <w:t xml:space="preserve">:</w:t>
      </w:r>
      <w:r>
        <w:br/>
      </w:r>
      <w:r>
        <w:t xml:space="preserve">AFC has a credible national mandate and brand permission to dominate agriculture value chains across finance + mechanization + insurance (a differentiated story vs generic retail banking).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AFC also has a branch footprint comparable to or larger than some major commercial banks, which can be leveraged for rural and agro-market penetration.</w:t>
      </w:r>
      <w:r>
        <w:t xml:space="preserve"> </w:t>
      </w:r>
      <w:hyperlink r:id="rId23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rPr>
          <w:b/>
          <w:bCs/>
        </w:rPr>
        <w:t xml:space="preserve">Weaknesses</w:t>
      </w:r>
      <w:r>
        <w:t xml:space="preserve">:</w:t>
      </w:r>
      <w:r>
        <w:br/>
      </w:r>
      <w:r>
        <w:t xml:space="preserve">Compared to the largest reach players (ZB and POSB), AFC’s agency reach (150 agencies) is much smaller than ZB’s 1,282 agencies and POSB’s 588 agencies, limiting low-cost distribution unless scaled.</w:t>
      </w:r>
      <w:r>
        <w:t xml:space="preserve"> </w:t>
      </w:r>
      <w:hyperlink r:id="rId23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AFC’s public segment packaging for Gen Z and pensioners appears less visible than the clear named offerings of CBZ/FBC/POSB/ZB.</w:t>
      </w:r>
      <w:r>
        <w:t xml:space="preserve"> </w:t>
      </w:r>
      <w:hyperlink r:id="rId28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b/>
          <w:bCs/>
        </w:rPr>
        <w:t xml:space="preserve">Opportunities</w:t>
      </w:r>
      <w:r>
        <w:t xml:space="preserve">:</w:t>
      </w:r>
      <w:r>
        <w:br/>
      </w:r>
      <w:r>
        <w:t xml:space="preserve">Borrow proven patterns: (a)</w:t>
      </w:r>
      <w:r>
        <w:t xml:space="preserve"> </w:t>
      </w:r>
      <w:r>
        <w:rPr>
          <w:b/>
          <w:bCs/>
        </w:rPr>
        <w:t xml:space="preserve">student-lifecycle accounts</w:t>
      </w:r>
      <w:r>
        <w:t xml:space="preserve"> </w:t>
      </w:r>
      <w:r>
        <w:t xml:space="preserve">(FBC Scholar, ZB Stash, CBZ Student Visa), (b)</w:t>
      </w:r>
      <w:r>
        <w:t xml:space="preserve"> </w:t>
      </w:r>
      <w:r>
        <w:rPr>
          <w:b/>
          <w:bCs/>
        </w:rPr>
        <w:t xml:space="preserve">named senior fee-relief products</w:t>
      </w:r>
      <w:r>
        <w:t xml:space="preserve"> </w:t>
      </w:r>
      <w:r>
        <w:t xml:space="preserve">(CBZ, POSB, ZB), (c)</w:t>
      </w:r>
      <w:r>
        <w:t xml:space="preserve"> </w:t>
      </w:r>
      <w:r>
        <w:rPr>
          <w:b/>
          <w:bCs/>
        </w:rPr>
        <w:t xml:space="preserve">platform services</w:t>
      </w:r>
      <w:r>
        <w:t xml:space="preserve"> </w:t>
      </w:r>
      <w:r>
        <w:t xml:space="preserve">(POSB group savings; POSB outbound remittance), and (d)</w:t>
      </w:r>
      <w:r>
        <w:t xml:space="preserve"> </w:t>
      </w:r>
      <w:r>
        <w:rPr>
          <w:b/>
          <w:bCs/>
        </w:rPr>
        <w:t xml:space="preserve">KYC-lite onboarding + USSD + app</w:t>
      </w:r>
      <w:r>
        <w:t xml:space="preserve"> </w:t>
      </w:r>
      <w:r>
        <w:t xml:space="preserve">(FBC, Stanbic).</w:t>
      </w:r>
      <w:r>
        <w:t xml:space="preserve"> </w:t>
      </w:r>
      <w:hyperlink r:id="rId22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rPr>
          <w:b/>
          <w:bCs/>
        </w:rPr>
        <w:t xml:space="preserve">Threats</w:t>
      </w:r>
      <w:r>
        <w:t xml:space="preserve">:</w:t>
      </w:r>
      <w:r>
        <w:br/>
      </w:r>
      <w:r>
        <w:t xml:space="preserve">Competitors increasingly integrate payments, merchants, and remittances into sticky ecosystems (CBZ Remit; POSB Remit Outbound; ZB diaspora; multi-rail POS/merchant services). If AFC doesn’t match distribution/rails, it may lose transaction share even with strong sector mandate.</w:t>
      </w:r>
      <w:r>
        <w:t xml:space="preserve"> </w:t>
      </w:r>
      <w:hyperlink r:id="rId62">
        <w:r>
          <w:rPr>
            <w:rStyle w:val="Hyperlink"/>
          </w:rPr>
          <w:t xml:space="preserve">[81]</w:t>
        </w:r>
      </w:hyperlink>
    </w:p>
    <w:bookmarkEnd w:id="63"/>
    <w:bookmarkStart w:id="64" w:name="Xc8d619afcce5f303b4b2417729170512f6843a5"/>
    <w:p>
      <w:pPr>
        <w:pStyle w:val="Heading2"/>
      </w:pPr>
      <w:r>
        <w:t xml:space="preserve">Prioritized strategic recommendations for AFC with implementation notes and time-to-impact</w:t>
      </w:r>
    </w:p>
    <w:p>
      <w:pPr>
        <w:pStyle w:val="FirstParagraph"/>
      </w:pPr>
      <w:r>
        <w:rPr>
          <w:b/>
          <w:bCs/>
        </w:rPr>
        <w:t xml:space="preserve">Quick wins (time-to-impact: ~1–3 months)</w:t>
      </w:r>
      <w:r>
        <w:br/>
      </w:r>
      <w:r>
        <w:t xml:space="preserve">Launch two strongly branded segment bundles, not just generic accounts: a Gen Z “Student/Starter” bundle and a “Golden Years” bundle (fee relief + simplified channel access), mirroring how CBZ/FBC/POSB/ZB make segment value obvious. Execution is mainly pricing/packaging + staff training + marketing + minor core-banking parameterization.</w:t>
      </w:r>
      <w:r>
        <w:t xml:space="preserve"> </w:t>
      </w:r>
      <w:hyperlink r:id="rId28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Implement a “friction-killer onboarding sprint” by copying the most visible market patterns:</w:t>
      </w:r>
      <w:r>
        <w:t xml:space="preserve"> </w:t>
      </w:r>
      <w:r>
        <w:rPr>
          <w:b/>
          <w:bCs/>
        </w:rPr>
        <w:t xml:space="preserve">USSD/app onboarding</w:t>
      </w:r>
      <w:r>
        <w:t xml:space="preserve"> </w:t>
      </w:r>
      <w:r>
        <w:t xml:space="preserve">(FBC) and/or “KYC-lite account” (Stanbic BluEase style) for low-income/low-documentation customers. The advantage is speed-to-market and acquisition in informal employment contexts.</w:t>
      </w:r>
      <w:r>
        <w:t xml:space="preserve"> </w:t>
      </w:r>
      <w:hyperlink r:id="rId34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t xml:space="preserve">Deploy merchant acquisition bundles to agro-dealers and rural SMEs using the standard national rails: POS offerings that accept ZimSwitch/Visa/Mastercard plus simple reconciliation and fast settlement patterns (CBZ and ZB both articulate these benefits clearly). AFC can tailor this specifically to “agri-merchant” ecosystems.</w:t>
      </w:r>
      <w:r>
        <w:t xml:space="preserve"> </w:t>
      </w:r>
      <w:hyperlink r:id="rId31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rPr>
          <w:b/>
          <w:bCs/>
        </w:rPr>
        <w:t xml:space="preserve">Strategic builds (time-to-impact: ~3–12 months)</w:t>
      </w:r>
      <w:r>
        <w:br/>
      </w:r>
      <w:r>
        <w:t xml:space="preserve">Scale agency banking aggressively through targeted partner categories (agro-dealers, input suppliers, rural service points). POSB and ZB demonstrate the competitive advantage of large agency footprints (588 and 1,282 agencies respectively). This is a distribution strategy more than a product strategy and can reshape AFC’s unit economics by reducing reliance on branches.</w:t>
      </w:r>
      <w:r>
        <w:t xml:space="preserve"> </w:t>
      </w:r>
      <w:hyperlink r:id="rId23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t xml:space="preserve">Build a “platform service” that aligns with agriculture social realities, learning from POSB’s Huruyadzo/Inkunzi: group savings/goal pools for farmer groups, savings clubs, and school-fee groups—USSD-first for reach. This creates engagement frequency (stickiness) similar to what POSB is pursuing.</w:t>
      </w:r>
      <w:r>
        <w:t xml:space="preserve"> </w:t>
      </w:r>
      <w:hyperlink r:id="rId43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t xml:space="preserve">Secure high-leverage partnership rails: outbound/inbound remittances and card/payment networks. POSB’s Mastercard Move partnership and CBZ’s multi-MTA strategy show how partnerships can instantly expand product capability and capture diaspora/international flows. AFC should prioritize a partnership roadmap (MTA aggregation + potential outbound capability) aligned with compliance and liquidity management.</w:t>
      </w:r>
      <w:r>
        <w:t xml:space="preserve"> </w:t>
      </w:r>
      <w:hyperlink r:id="rId42">
        <w:r>
          <w:rPr>
            <w:rStyle w:val="Hyperlink"/>
          </w:rPr>
          <w:t xml:space="preserve">[86]</w:t>
        </w:r>
      </w:hyperlink>
    </w:p>
    <w:bookmarkEnd w:id="64"/>
    <w:bookmarkStart w:id="65" w:name="twelve-month-roadmap-timeline"/>
    <w:p>
      <w:pPr>
        <w:pStyle w:val="Heading2"/>
      </w:pPr>
      <w:r>
        <w:t xml:space="preserve">Twelve-month roadmap timeline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AFC competitive response roadmap (12 months)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%b %Y</w:t>
      </w:r>
      <w:r>
        <w:br/>
      </w:r>
      <w:r>
        <w:br/>
      </w:r>
      <w:r>
        <w:rPr>
          <w:rStyle w:val="VerbatimChar"/>
        </w:rPr>
        <w:t xml:space="preserve">  section Quick wins</w:t>
      </w:r>
      <w:r>
        <w:br/>
      </w:r>
      <w:r>
        <w:rPr>
          <w:rStyle w:val="VerbatimChar"/>
        </w:rPr>
        <w:t xml:space="preserve">  Segment bundles (Gen Z + Golden Years)         :a1, 2026-04-01, 60d</w:t>
      </w:r>
      <w:r>
        <w:br/>
      </w:r>
      <w:r>
        <w:rPr>
          <w:rStyle w:val="VerbatimChar"/>
        </w:rPr>
        <w:t xml:space="preserve">  USSD/app onboarding upgrades (KYC-lite path)    :a2, 2026-04-15, 90d</w:t>
      </w:r>
      <w:r>
        <w:br/>
      </w:r>
      <w:r>
        <w:rPr>
          <w:rStyle w:val="VerbatimChar"/>
        </w:rPr>
        <w:t xml:space="preserve">  Agri-merchant POS bundle (pilot)                :a3, 2026-05-01, 90d</w:t>
      </w:r>
      <w:r>
        <w:br/>
      </w:r>
      <w:r>
        <w:br/>
      </w:r>
      <w:r>
        <w:rPr>
          <w:rStyle w:val="VerbatimChar"/>
        </w:rPr>
        <w:t xml:space="preserve">  section Medium builds</w:t>
      </w:r>
      <w:r>
        <w:br/>
      </w:r>
      <w:r>
        <w:rPr>
          <w:rStyle w:val="VerbatimChar"/>
        </w:rPr>
        <w:t xml:space="preserve">  Agency network scale-up (priority districts)    :b1, 2026-07-01, 120d</w:t>
      </w:r>
      <w:r>
        <w:br/>
      </w:r>
      <w:r>
        <w:rPr>
          <w:rStyle w:val="VerbatimChar"/>
        </w:rPr>
        <w:t xml:space="preserve">  Group savings / farmer-group platform (USSD)    :b2, 2026-08-01, 150d</w:t>
      </w:r>
      <w:r>
        <w:br/>
      </w:r>
      <w:r>
        <w:br/>
      </w:r>
      <w:r>
        <w:rPr>
          <w:rStyle w:val="VerbatimChar"/>
        </w:rPr>
        <w:t xml:space="preserve">  section Strategic moves</w:t>
      </w:r>
      <w:r>
        <w:br/>
      </w:r>
      <w:r>
        <w:rPr>
          <w:rStyle w:val="VerbatimChar"/>
        </w:rPr>
        <w:t xml:space="preserve">  Remittance &amp; payments partnership program       :c1, 2026-09-01, 180d</w:t>
      </w:r>
      <w:r>
        <w:br/>
      </w:r>
      <w:r>
        <w:rPr>
          <w:rStyle w:val="VerbatimChar"/>
        </w:rPr>
        <w:t xml:space="preserve">  Data/CRM lifecycle marketing (youth→adult)       :c2, 2026-10-01, 150d</w:t>
      </w:r>
    </w:p>
    <w:bookmarkEnd w:id="65"/>
    <w:bookmarkStart w:id="66" w:name="appendix-of-key-source-urls"/>
    <w:p>
      <w:pPr>
        <w:pStyle w:val="Heading2"/>
      </w:pPr>
      <w:r>
        <w:t xml:space="preserve">Appendix of key source URLs</w:t>
      </w:r>
    </w:p>
    <w:p>
      <w:pPr>
        <w:pStyle w:val="SourceCode"/>
      </w:pPr>
      <w:r>
        <w:rPr>
          <w:rStyle w:val="VerbatimChar"/>
        </w:rPr>
        <w:t xml:space="preserve">RBZ – Consolidated Banking Institutions’ Information (Jan 2026):</w:t>
      </w:r>
      <w:r>
        <w:br/>
      </w:r>
      <w:r>
        <w:rPr>
          <w:rStyle w:val="VerbatimChar"/>
        </w:rPr>
        <w:t xml:space="preserve">https://www.rbz.co.zw/documents/bank_sup/Consolidated_Website_Information_-_January_2026.pdf</w:t>
      </w:r>
      <w:r>
        <w:br/>
      </w:r>
      <w:r>
        <w:br/>
      </w:r>
      <w:r>
        <w:rPr>
          <w:rStyle w:val="VerbatimChar"/>
        </w:rPr>
        <w:t xml:space="preserve">DPC – Member Banks / Member Institutions:</w:t>
      </w:r>
      <w:r>
        <w:br/>
      </w:r>
      <w:r>
        <w:rPr>
          <w:rStyle w:val="VerbatimChar"/>
        </w:rPr>
        <w:t xml:space="preserve">https://dpcorp.co.zw/member-banks/</w:t>
      </w:r>
      <w:r>
        <w:br/>
      </w:r>
      <w:r>
        <w:br/>
      </w:r>
      <w:r>
        <w:rPr>
          <w:rStyle w:val="VerbatimChar"/>
        </w:rPr>
        <w:t xml:space="preserve">CBZ Holdings – Audited Consolidated Financial Results FY2024 (ZSE PDF):</w:t>
      </w:r>
      <w:r>
        <w:br/>
      </w:r>
      <w:r>
        <w:rPr>
          <w:rStyle w:val="VerbatimChar"/>
        </w:rPr>
        <w:t xml:space="preserve">https://www.zse.co.zw/wp-content/uploads/2025/03/CBZ-Holdings-Audited-Financial-Results-FY.2024-3-files-merged.pdf</w:t>
      </w:r>
      <w:r>
        <w:br/>
      </w:r>
      <w:r>
        <w:br/>
      </w:r>
      <w:r>
        <w:rPr>
          <w:rStyle w:val="VerbatimChar"/>
        </w:rPr>
        <w:t xml:space="preserve">CBZ – CashPlus Teen Account:</w:t>
      </w:r>
      <w:r>
        <w:br/>
      </w:r>
      <w:r>
        <w:rPr>
          <w:rStyle w:val="VerbatimChar"/>
        </w:rPr>
        <w:t xml:space="preserve">https://www.cbz.co.zw/banking/cashplus-teen-account/</w:t>
      </w:r>
      <w:r>
        <w:br/>
      </w:r>
      <w:r>
        <w:rPr>
          <w:rStyle w:val="VerbatimChar"/>
        </w:rPr>
        <w:t xml:space="preserve">CBZ – Student Visa Gold Card:</w:t>
      </w:r>
      <w:r>
        <w:br/>
      </w:r>
      <w:r>
        <w:rPr>
          <w:rStyle w:val="VerbatimChar"/>
        </w:rPr>
        <w:t xml:space="preserve">https://www.cbz.co.zw/ebanking-services/cbz-student-visa-gold-card/</w:t>
      </w:r>
      <w:r>
        <w:br/>
      </w:r>
      <w:r>
        <w:rPr>
          <w:rStyle w:val="VerbatimChar"/>
        </w:rPr>
        <w:t xml:space="preserve">CBZ – Senior Citizens Account:</w:t>
      </w:r>
      <w:r>
        <w:br/>
      </w:r>
      <w:r>
        <w:rPr>
          <w:rStyle w:val="VerbatimChar"/>
        </w:rPr>
        <w:t xml:space="preserve">https://www.cbz.co.zw/banking/senior-citizens-account/</w:t>
      </w:r>
      <w:r>
        <w:br/>
      </w:r>
      <w:r>
        <w:rPr>
          <w:rStyle w:val="VerbatimChar"/>
        </w:rPr>
        <w:t xml:space="preserve">CBZ – SmartCash Account:</w:t>
      </w:r>
      <w:r>
        <w:br/>
      </w:r>
      <w:r>
        <w:rPr>
          <w:rStyle w:val="VerbatimChar"/>
        </w:rPr>
        <w:t xml:space="preserve">https://www.cbz.co.zw/banking/smartcash-account/</w:t>
      </w:r>
      <w:r>
        <w:br/>
      </w:r>
      <w:r>
        <w:rPr>
          <w:rStyle w:val="VerbatimChar"/>
        </w:rPr>
        <w:t xml:space="preserve">CBZ – CBZ Touch Mobile Banking:</w:t>
      </w:r>
      <w:r>
        <w:br/>
      </w:r>
      <w:r>
        <w:rPr>
          <w:rStyle w:val="VerbatimChar"/>
        </w:rPr>
        <w:t xml:space="preserve">https://www.cbz.co.zw/ebanking-services/cbz-touch-mobile-banking/</w:t>
      </w:r>
      <w:r>
        <w:br/>
      </w:r>
      <w:r>
        <w:rPr>
          <w:rStyle w:val="VerbatimChar"/>
        </w:rPr>
        <w:t xml:space="preserve">CBZ – POS (Point of Sale):</w:t>
      </w:r>
      <w:r>
        <w:br/>
      </w:r>
      <w:r>
        <w:rPr>
          <w:rStyle w:val="VerbatimChar"/>
        </w:rPr>
        <w:t xml:space="preserve">https://www.cbz.co.zw/ebanking-services/pos-point-sale/</w:t>
      </w:r>
      <w:r>
        <w:br/>
      </w:r>
      <w:r>
        <w:rPr>
          <w:rStyle w:val="VerbatimChar"/>
        </w:rPr>
        <w:t xml:space="preserve">CBZ – CBZ Remit (news/post):</w:t>
      </w:r>
      <w:r>
        <w:br/>
      </w:r>
      <w:r>
        <w:rPr>
          <w:rStyle w:val="VerbatimChar"/>
        </w:rPr>
        <w:t xml:space="preserve">https://www.cbz.co.zw/more-convenience-with-cbz-remit/</w:t>
      </w:r>
      <w:r>
        <w:br/>
      </w:r>
      <w:r>
        <w:rPr>
          <w:rStyle w:val="VerbatimChar"/>
        </w:rPr>
        <w:t xml:space="preserve">CBZ – In-bound forex remittances partnerships (news/post):</w:t>
      </w:r>
      <w:r>
        <w:br/>
      </w:r>
      <w:r>
        <w:rPr>
          <w:rStyle w:val="VerbatimChar"/>
        </w:rPr>
        <w:t xml:space="preserve">https://www.cbz.co.zw/cbz-bank-expands-its-footprint-in-in-bound-forex-remittances/</w:t>
      </w:r>
      <w:r>
        <w:br/>
      </w:r>
      <w:r>
        <w:br/>
      </w:r>
      <w:r>
        <w:rPr>
          <w:rStyle w:val="VerbatimChar"/>
        </w:rPr>
        <w:t xml:space="preserve">FBC Holdings – Audited Financial Results FY2024 (ZSE PDF):</w:t>
      </w:r>
      <w:r>
        <w:br/>
      </w:r>
      <w:r>
        <w:rPr>
          <w:rStyle w:val="VerbatimChar"/>
        </w:rPr>
        <w:t xml:space="preserve">https://www.zse.co.zw/wp-content/uploads/2025/04/FBCH-Audited-Financial-Results-for-the-year-ended-31-December-2024-2-files-merged.pdf</w:t>
      </w:r>
      <w:r>
        <w:br/>
      </w:r>
      <w:r>
        <w:rPr>
          <w:rStyle w:val="VerbatimChar"/>
        </w:rPr>
        <w:t xml:space="preserve">FBC – Transactional Accounts (Scholar + Senior Citizen):</w:t>
      </w:r>
      <w:r>
        <w:br/>
      </w:r>
      <w:r>
        <w:rPr>
          <w:rStyle w:val="VerbatimChar"/>
        </w:rPr>
        <w:t xml:space="preserve">https://www.fbc.co.zw/banking/retail-sme-banking/transactional-accounts</w:t>
      </w:r>
      <w:r>
        <w:br/>
      </w:r>
      <w:r>
        <w:rPr>
          <w:rStyle w:val="VerbatimChar"/>
        </w:rPr>
        <w:t xml:space="preserve">FBC – Digital Account Opening:</w:t>
      </w:r>
      <w:r>
        <w:br/>
      </w:r>
      <w:r>
        <w:rPr>
          <w:rStyle w:val="VerbatimChar"/>
        </w:rPr>
        <w:t xml:space="preserve">https://www.fbc.co.zw/banking/ways-bank/digital-account-opening</w:t>
      </w:r>
      <w:r>
        <w:br/>
      </w:r>
      <w:r>
        <w:rPr>
          <w:rStyle w:val="VerbatimChar"/>
        </w:rPr>
        <w:t xml:space="preserve">FBC – Mobile Moola:</w:t>
      </w:r>
      <w:r>
        <w:br/>
      </w:r>
      <w:r>
        <w:rPr>
          <w:rStyle w:val="VerbatimChar"/>
        </w:rPr>
        <w:t xml:space="preserve">https://www.fbc.co.zw/banking/ways-bank/mobile-moola</w:t>
      </w:r>
      <w:r>
        <w:br/>
      </w:r>
      <w:r>
        <w:rPr>
          <w:rStyle w:val="VerbatimChar"/>
        </w:rPr>
        <w:t xml:space="preserve">FBC – ZIPIT Smart merchant FAQs:</w:t>
      </w:r>
      <w:r>
        <w:br/>
      </w:r>
      <w:r>
        <w:rPr>
          <w:rStyle w:val="VerbatimChar"/>
        </w:rPr>
        <w:t xml:space="preserve">https://www.fbc.co.zw/banking/about-us/faqs/zipit-smart-faqs-merchant</w:t>
      </w:r>
      <w:r>
        <w:br/>
      </w:r>
      <w:r>
        <w:rPr>
          <w:rStyle w:val="VerbatimChar"/>
        </w:rPr>
        <w:t xml:space="preserve">FBC – ZIPIT Smart customer FAQs:</w:t>
      </w:r>
      <w:r>
        <w:br/>
      </w:r>
      <w:r>
        <w:rPr>
          <w:rStyle w:val="VerbatimChar"/>
        </w:rPr>
        <w:t xml:space="preserve">https://www.fbc.co.zw/index.php/about-us/faqs/zipit-smart-faqs-customer</w:t>
      </w:r>
      <w:r>
        <w:br/>
      </w:r>
      <w:r>
        <w:br/>
      </w:r>
      <w:r>
        <w:rPr>
          <w:rStyle w:val="VerbatimChar"/>
        </w:rPr>
        <w:t xml:space="preserve">POSB – 2024 Annual Report (PDF):</w:t>
      </w:r>
      <w:r>
        <w:br/>
      </w:r>
      <w:r>
        <w:rPr>
          <w:rStyle w:val="VerbatimChar"/>
        </w:rPr>
        <w:t xml:space="preserve">https://www.posb.co.zw/wp-content/uploads/2025/08/POSB-2024-ANNUAL-REPORT-Final-For-Print-Edited-Final_compressed.pdf</w:t>
      </w:r>
      <w:r>
        <w:br/>
      </w:r>
      <w:r>
        <w:rPr>
          <w:rStyle w:val="VerbatimChar"/>
        </w:rPr>
        <w:t xml:space="preserve">POSB – Youth Account:</w:t>
      </w:r>
      <w:r>
        <w:br/>
      </w:r>
      <w:r>
        <w:rPr>
          <w:rStyle w:val="VerbatimChar"/>
        </w:rPr>
        <w:t xml:space="preserve">https://www.posb.co.zw/youth-account/</w:t>
      </w:r>
      <w:r>
        <w:br/>
      </w:r>
      <w:r>
        <w:rPr>
          <w:rStyle w:val="VerbatimChar"/>
        </w:rPr>
        <w:t xml:space="preserve">POSB – Pensioner’s Account:</w:t>
      </w:r>
      <w:r>
        <w:br/>
      </w:r>
      <w:r>
        <w:rPr>
          <w:rStyle w:val="VerbatimChar"/>
        </w:rPr>
        <w:t xml:space="preserve">https://www.posb.co.zw/pensioners-account/</w:t>
      </w:r>
      <w:r>
        <w:br/>
      </w:r>
      <w:r>
        <w:rPr>
          <w:rStyle w:val="VerbatimChar"/>
        </w:rPr>
        <w:t xml:space="preserve">POSB – Senior Citizen Account:</w:t>
      </w:r>
      <w:r>
        <w:br/>
      </w:r>
      <w:r>
        <w:rPr>
          <w:rStyle w:val="VerbatimChar"/>
        </w:rPr>
        <w:t xml:space="preserve">https://www.posb.co.zw/senior-citizen-account/</w:t>
      </w:r>
      <w:r>
        <w:br/>
      </w:r>
      <w:r>
        <w:rPr>
          <w:rStyle w:val="VerbatimChar"/>
        </w:rPr>
        <w:t xml:space="preserve">POSB – Mobile Banking:</w:t>
      </w:r>
      <w:r>
        <w:br/>
      </w:r>
      <w:r>
        <w:rPr>
          <w:rStyle w:val="VerbatimChar"/>
        </w:rPr>
        <w:t xml:space="preserve">https://www.posb.co.zw/delivery-channels/mobile-banking/</w:t>
      </w:r>
      <w:r>
        <w:br/>
      </w:r>
      <w:r>
        <w:rPr>
          <w:rStyle w:val="VerbatimChar"/>
        </w:rPr>
        <w:t xml:space="preserve">POSB – FAQs (USSD codes and channel differences):</w:t>
      </w:r>
      <w:r>
        <w:br/>
      </w:r>
      <w:r>
        <w:rPr>
          <w:rStyle w:val="VerbatimChar"/>
        </w:rPr>
        <w:t xml:space="preserve">https://www.posb.co.zw/faqs/</w:t>
      </w:r>
      <w:r>
        <w:br/>
      </w:r>
      <w:r>
        <w:rPr>
          <w:rStyle w:val="VerbatimChar"/>
        </w:rPr>
        <w:t xml:space="preserve">POSB – Huruyadzo/Inkunzi launch:</w:t>
      </w:r>
      <w:r>
        <w:br/>
      </w:r>
      <w:r>
        <w:rPr>
          <w:rStyle w:val="VerbatimChar"/>
        </w:rPr>
        <w:t xml:space="preserve">https://www.posb.co.zw/posb-launches-huruyadzo-inkunzi-group-savings-platform-a-first-for-zimbabwe/</w:t>
      </w:r>
      <w:r>
        <w:br/>
      </w:r>
      <w:r>
        <w:rPr>
          <w:rStyle w:val="VerbatimChar"/>
        </w:rPr>
        <w:t xml:space="preserve">POSB – Remit Outbound (Mastercard Move) press release:</w:t>
      </w:r>
      <w:r>
        <w:br/>
      </w:r>
      <w:r>
        <w:rPr>
          <w:rStyle w:val="VerbatimChar"/>
        </w:rPr>
        <w:t xml:space="preserve">https://www.posb.co.zw/posb-collaborates-with-mastercard-to-launch-new-outbound-money-transfer-service/</w:t>
      </w:r>
      <w:r>
        <w:br/>
      </w:r>
      <w:r>
        <w:br/>
      </w:r>
      <w:r>
        <w:rPr>
          <w:rStyle w:val="VerbatimChar"/>
        </w:rPr>
        <w:t xml:space="preserve">Stanbic – BluEase KYC-lite account:</w:t>
      </w:r>
      <w:r>
        <w:br/>
      </w:r>
      <w:r>
        <w:rPr>
          <w:rStyle w:val="VerbatimChar"/>
        </w:rPr>
        <w:t xml:space="preserve">https://digital.stanbicbank.co.zw/open-an-account/bluease-kyc-lite-account</w:t>
      </w:r>
      <w:r>
        <w:br/>
      </w:r>
      <w:r>
        <w:rPr>
          <w:rStyle w:val="VerbatimChar"/>
        </w:rPr>
        <w:t xml:space="preserve">Stanbic – Personal Current Account:</w:t>
      </w:r>
      <w:r>
        <w:br/>
      </w:r>
      <w:r>
        <w:rPr>
          <w:rStyle w:val="VerbatimChar"/>
        </w:rPr>
        <w:t xml:space="preserve">https://www.stanbicbank.co.zw/zimbabwe/personal/products-and-services/bank-with-us/bank-accounts/Personal-Current-Account</w:t>
      </w:r>
      <w:r>
        <w:br/>
      </w:r>
      <w:r>
        <w:rPr>
          <w:rStyle w:val="VerbatimChar"/>
        </w:rPr>
        <w:t xml:space="preserve">Stanbic – Blue247 Mobile Banking:</w:t>
      </w:r>
      <w:r>
        <w:br/>
      </w:r>
      <w:r>
        <w:rPr>
          <w:rStyle w:val="VerbatimChar"/>
        </w:rPr>
        <w:t xml:space="preserve">https://www.stanbicbank.co.zw/zimbabwe/personal/ways-to-bank/Blue247-Mobile-Banking</w:t>
      </w:r>
      <w:r>
        <w:br/>
      </w:r>
      <w:r>
        <w:rPr>
          <w:rStyle w:val="VerbatimChar"/>
        </w:rPr>
        <w:t xml:space="preserve">Stanbic – POS:</w:t>
      </w:r>
      <w:r>
        <w:br/>
      </w:r>
      <w:r>
        <w:rPr>
          <w:rStyle w:val="VerbatimChar"/>
        </w:rPr>
        <w:t xml:space="preserve">https://www.stanbicbank.co.zw/zimbabwe/personal/ways-to-bank/Point-of-sale-%E2%80%93-POS</w:t>
      </w:r>
      <w:r>
        <w:br/>
      </w:r>
      <w:r>
        <w:rPr>
          <w:rStyle w:val="VerbatimChar"/>
        </w:rPr>
        <w:t xml:space="preserve">Stanbic – Money Transfers:</w:t>
      </w:r>
      <w:r>
        <w:br/>
      </w:r>
      <w:r>
        <w:rPr>
          <w:rStyle w:val="VerbatimChar"/>
        </w:rPr>
        <w:t xml:space="preserve">https://www.stanbicbank.co.zw/zimbabwe/personal/products-and-services/bank-with-us/money-transfers</w:t>
      </w:r>
      <w:r>
        <w:br/>
      </w:r>
      <w:r>
        <w:rPr>
          <w:rStyle w:val="VerbatimChar"/>
        </w:rPr>
        <w:t xml:space="preserve">Stanbic – Investor Relations (business pillars, ownership statement):</w:t>
      </w:r>
      <w:r>
        <w:br/>
      </w:r>
      <w:r>
        <w:rPr>
          <w:rStyle w:val="VerbatimChar"/>
        </w:rPr>
        <w:t xml:space="preserve">https://www.stanbicbank.co.zw/zimbabwe/personal/About-us/Investor-Relations</w:t>
      </w:r>
      <w:r>
        <w:br/>
      </w:r>
      <w:r>
        <w:rPr>
          <w:rStyle w:val="VerbatimChar"/>
        </w:rPr>
        <w:t xml:space="preserve">Standard Bank Group – Africa Regions Investor Pack FY24 (Zimbabwe metrics):</w:t>
      </w:r>
      <w:r>
        <w:br/>
      </w:r>
      <w:r>
        <w:rPr>
          <w:rStyle w:val="VerbatimChar"/>
        </w:rPr>
        <w:t xml:space="preserve">https://www.standardbank.com/static_file/Investor%20Relations/Documents/Financial-results/Annual-Results/Africa-Regions-Investor-Pack-FY24.pdf</w:t>
      </w:r>
      <w:r>
        <w:br/>
      </w:r>
      <w:r>
        <w:br/>
      </w:r>
      <w:r>
        <w:rPr>
          <w:rStyle w:val="VerbatimChar"/>
        </w:rPr>
        <w:t xml:space="preserve">ZB Financial Holdings – 2024 Annual Report (PDF):</w:t>
      </w:r>
      <w:r>
        <w:br/>
      </w:r>
      <w:r>
        <w:rPr>
          <w:rStyle w:val="VerbatimChar"/>
        </w:rPr>
        <w:t xml:space="preserve">https://www.zb.co.zw/holding/sites/default/files/2025-06/ZBFH%20Annual%20Report%202024%20Website.pdf</w:t>
      </w:r>
      <w:r>
        <w:br/>
      </w:r>
      <w:r>
        <w:rPr>
          <w:rStyle w:val="VerbatimChar"/>
        </w:rPr>
        <w:t xml:space="preserve">ZB – Junior Stash Account:</w:t>
      </w:r>
      <w:r>
        <w:br/>
      </w:r>
      <w:r>
        <w:rPr>
          <w:rStyle w:val="VerbatimChar"/>
        </w:rPr>
        <w:t xml:space="preserve">https://www.zb.co.zw/banking/accounts/individual-accounts/junior-stash-account</w:t>
      </w:r>
      <w:r>
        <w:br/>
      </w:r>
      <w:r>
        <w:rPr>
          <w:rStyle w:val="VerbatimChar"/>
        </w:rPr>
        <w:t xml:space="preserve">ZB – Individual accounts (includes Stash Account 16–26):</w:t>
      </w:r>
      <w:r>
        <w:br/>
      </w:r>
      <w:r>
        <w:rPr>
          <w:rStyle w:val="VerbatimChar"/>
        </w:rPr>
        <w:t xml:space="preserve">https://www.zb.co.zw/banking/accounts/individual</w:t>
      </w:r>
      <w:r>
        <w:br/>
      </w:r>
      <w:r>
        <w:rPr>
          <w:rStyle w:val="VerbatimChar"/>
        </w:rPr>
        <w:t xml:space="preserve">ZB – Heritage Account (65+):</w:t>
      </w:r>
      <w:r>
        <w:br/>
      </w:r>
      <w:r>
        <w:rPr>
          <w:rStyle w:val="VerbatimChar"/>
        </w:rPr>
        <w:t xml:space="preserve">https://www.zb.co.zw/accounts/individual-accounts/heritage-account</w:t>
      </w:r>
      <w:r>
        <w:br/>
      </w:r>
      <w:r>
        <w:rPr>
          <w:rStyle w:val="VerbatimChar"/>
        </w:rPr>
        <w:t xml:space="preserve">ZB – ZB e-Wallet:</w:t>
      </w:r>
      <w:r>
        <w:br/>
      </w:r>
      <w:r>
        <w:rPr>
          <w:rStyle w:val="VerbatimChar"/>
        </w:rPr>
        <w:t xml:space="preserve">https://www.zb.co.zw/accounts/individual-accounts/zb-e-wallet</w:t>
      </w:r>
      <w:r>
        <w:br/>
      </w:r>
      <w:r>
        <w:rPr>
          <w:rStyle w:val="VerbatimChar"/>
        </w:rPr>
        <w:t xml:space="preserve">ZB – MyZB Mobile Banking:</w:t>
      </w:r>
      <w:r>
        <w:br/>
      </w:r>
      <w:r>
        <w:rPr>
          <w:rStyle w:val="VerbatimChar"/>
        </w:rPr>
        <w:t xml:space="preserve">https://www.zb.co.zw/banking/digital-banking/myzb</w:t>
      </w:r>
      <w:r>
        <w:br/>
      </w:r>
      <w:r>
        <w:rPr>
          <w:rStyle w:val="VerbatimChar"/>
        </w:rPr>
        <w:t xml:space="preserve">ZB – POS machines (insights):</w:t>
      </w:r>
      <w:r>
        <w:br/>
      </w:r>
      <w:r>
        <w:rPr>
          <w:rStyle w:val="VerbatimChar"/>
        </w:rPr>
        <w:t xml:space="preserve">https://www.zb.co.zw/holding/media/insights/zb-bank-pos-machines-faster-safer-payments</w:t>
      </w:r>
      <w:r>
        <w:br/>
      </w:r>
      <w:r>
        <w:rPr>
          <w:rStyle w:val="VerbatimChar"/>
        </w:rPr>
        <w:t xml:space="preserve">ZB – Diaspora send money (MoneyGram):</w:t>
      </w:r>
      <w:r>
        <w:br/>
      </w:r>
      <w:r>
        <w:rPr>
          <w:rStyle w:val="VerbatimChar"/>
        </w:rPr>
        <w:t xml:space="preserve">https://www.zb.co.zw/diaspora/send-money-zimbabwe</w:t>
      </w:r>
      <w:r>
        <w:br/>
      </w:r>
      <w:r>
        <w:rPr>
          <w:rStyle w:val="VerbatimChar"/>
        </w:rPr>
        <w:t xml:space="preserve">ZB – Diaspora hub brochure (PDF):</w:t>
      </w:r>
      <w:r>
        <w:br/>
      </w:r>
      <w:r>
        <w:rPr>
          <w:rStyle w:val="VerbatimChar"/>
        </w:rPr>
        <w:t xml:space="preserve">https://www.zb.co.zw/diaspora/sites/default/files/2025-02/ZB-Disaporahub-Services-Brochure.pdf</w:t>
      </w:r>
      <w:r>
        <w:br/>
      </w:r>
      <w:r>
        <w:rPr>
          <w:rStyle w:val="VerbatimChar"/>
        </w:rPr>
        <w:t xml:space="preserve">ZB – Diaspora WhatsApp/self-service:</w:t>
      </w:r>
      <w:r>
        <w:br/>
      </w:r>
      <w:r>
        <w:rPr>
          <w:rStyle w:val="VerbatimChar"/>
        </w:rPr>
        <w:t xml:space="preserve">https://www.zb.co.zw/diaspora/self-service</w:t>
      </w:r>
      <w:r>
        <w:br/>
      </w:r>
      <w:r>
        <w:br/>
      </w:r>
      <w:r>
        <w:rPr>
          <w:rStyle w:val="VerbatimChar"/>
        </w:rPr>
        <w:t xml:space="preserve">ZimSwitch (national electronic funds switch positioning):</w:t>
      </w:r>
      <w:r>
        <w:br/>
      </w:r>
      <w:r>
        <w:rPr>
          <w:rStyle w:val="VerbatimChar"/>
        </w:rPr>
        <w:t xml:space="preserve">https://zimswitch.co.zw/</w:t>
      </w:r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https://www.zse.co.zw/wp-content/uploads/2025/03/CBZ-Holdings-Audited-Financial-Results-FY.2024-3-files-merged.pdf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https://www.zse.co.zw/wp-content/uploads/2025/03/CBZ-Holdings-Audited-Financial-Results-FY.2024-3-files-merged.pdf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https://www.fbc.co.zw/banking/retail-sme-banking/transactional-accounts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https://www.fbc.co.zw/banking/retail-sme-banking/transactional-accounts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[59]</w:t>
        </w:r>
      </w:hyperlink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t xml:space="preserve"> </w:t>
      </w:r>
      <w:hyperlink r:id="rId23">
        <w:r>
          <w:rPr>
            <w:rStyle w:val="Hyperlink"/>
          </w:rPr>
          <w:t xml:space="preserve">[72]</w:t>
        </w:r>
      </w:hyperlink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hyperlink r:id="rId23">
        <w:r>
          <w:rPr>
            <w:rStyle w:val="Hyperlink"/>
          </w:rPr>
          <w:t xml:space="preserve">[77]</w:t>
        </w:r>
      </w:hyperlink>
      <w:r>
        <w:t xml:space="preserve"> </w:t>
      </w:r>
      <w:hyperlink r:id="rId23">
        <w:r>
          <w:rPr>
            <w:rStyle w:val="Hyperlink"/>
          </w:rPr>
          <w:t xml:space="preserve">[78]</w:t>
        </w:r>
      </w:hyperlink>
      <w:r>
        <w:t xml:space="preserve"> </w:t>
      </w:r>
      <w:hyperlink r:id="rId23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https://www.rbz.co.zw/documents/bank_sup/Consolidated_Website_Information_-_January_2026.pdf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https://www.rbz.co.zw/documents/bank_sup/Consolidated_Website_Information_-_January_2026.pdf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https://dpcorp.co.zw/member-banks/</w:t>
      </w:r>
    </w:p>
    <w:p>
      <w:pPr>
        <w:pStyle w:val="BodyText"/>
      </w:pPr>
      <w:hyperlink r:id="rId25">
        <w:r>
          <w:rPr>
            <w:rStyle w:val="Hyperlink"/>
          </w:rPr>
          <w:t xml:space="preserve">https://dpcorp.co.zw/member-banks/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https://www.cbz.co.zw/banking/cashplus-teen-account/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https://www.cbz.co.zw/banking/cashplus-teen-account/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[49]</w:t>
        </w:r>
      </w:hyperlink>
      <w:r>
        <w:t xml:space="preserve"> </w:t>
      </w:r>
      <w:hyperlink r:id="rId28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https://www.cbz.co.zw/banking/senior-citizens-account/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https://www.cbz.co.zw/banking/senior-citizens-account/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https://www.cbz.co.zw/ebanking-services/cbz-touch-mobile-banking/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https://www.cbz.co.zw/ebanking-services/cbz-touch-mobile-banking/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https://www.cbz.co.zw/banking/smartcash-account/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https://www.cbz.co.zw/banking/smartcash-account/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[16]</w:t>
        </w:r>
      </w:hyperlink>
      <w:r>
        <w:t xml:space="preserve"> </w:t>
      </w:r>
      <w:hyperlink r:id="rId31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https://www.cbz.co.zw/ebanking-services/pos-point-sale/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https://www.cbz.co.zw/ebanking-services/pos-point-sale/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https://www.cbz.co.zw/more-convenience-with-cbz-remit/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https://www.cbz.co.zw/more-convenience-with-cbz-remit/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https://www.zse.co.zw/wp-content/uploads/2025/04/FBCH-Audited-Financial-Results-for-the-year-ended-31-December-2024-2-files-merged.pdf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https://www.zse.co.zw/wp-content/uploads/2025/04/FBCH-Audited-Financial-Results-for-the-year-ended-31-December-2024-2-files-merged.pdf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  <w:r>
        <w:t xml:space="preserve"> </w:t>
      </w:r>
      <w:hyperlink r:id="rId34">
        <w:r>
          <w:rPr>
            <w:rStyle w:val="Hyperlink"/>
          </w:rPr>
          <w:t xml:space="preserve">[63]</w:t>
        </w:r>
      </w:hyperlink>
      <w:r>
        <w:t xml:space="preserve"> </w:t>
      </w:r>
      <w:hyperlink r:id="rId34">
        <w:r>
          <w:rPr>
            <w:rStyle w:val="Hyperlink"/>
          </w:rPr>
          <w:t xml:space="preserve">[64]</w:t>
        </w:r>
      </w:hyperlink>
      <w:r>
        <w:t xml:space="preserve"> </w:t>
      </w:r>
      <w:hyperlink r:id="rId34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https://www.fbc.co.zw/banking/ways-bank/digital-account-opening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https://www.fbc.co.zw/banking/ways-bank/digital-account-opening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hyperlink r:id="rId3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https://www.fbc.co.zw/banking/ways-bank/mobile-moola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https://www.fbc.co.zw/banking/ways-bank/mobile-moola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https://www.fbc.co.zw/banking/about-us/faqs/zipit-smart-faqs-merchant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https://www.fbc.co.zw/banking/about-us/faqs/zipit-smart-faqs-merchant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https://www.fbc.co.zw/index.php/about-us/faqs/zipit-smart-faqs-customer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https://www.fbc.co.zw/index.php/about-us/faqs/zipit-smart-faqs-customer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https://www.posb.co.zw/wp-content/uploads/2025/08/POSB-2024-ANNUAL-REPORT-Final-For-Print-Edited-Final_compressed.pdf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https://www.posb.co.zw/wp-content/uploads/2025/08/POSB-2024-ANNUAL-REPORT-Final-For-Print-Edited-Final_compressed.pdf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[33]</w:t>
        </w:r>
      </w:hyperlink>
      <w:r>
        <w:t xml:space="preserve"> </w:t>
      </w:r>
      <w:hyperlink r:id="rId39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https://www.posb.co.zw/youth-account/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https://www.posb.co.zw/youth-account/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https://www.posb.co.zw/level-up-student-account/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https://www.posb.co.zw/level-up-student-account/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https://www.posb.co.zw/faqs/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https://www.posb.co.zw/faqs/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hyperlink r:id="rId42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https://www.posb.co.zw/posb-collaborates-with-mastercard-to-launch-new-outbound-money-transfer-service/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https://www.posb.co.zw/posb-collaborates-with-mastercard-to-launch-new-outbound-money-transfer-service/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hyperlink r:id="rId43">
        <w:r>
          <w:rPr>
            <w:rStyle w:val="Hyperlink"/>
          </w:rPr>
          <w:t xml:space="preserve">[68]</w:t>
        </w:r>
      </w:hyperlink>
      <w:r>
        <w:t xml:space="preserve"> </w:t>
      </w:r>
      <w:hyperlink r:id="rId43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https://www.posb.co.zw/posb-launches-huruyadzo-inkunzi-group-savings-platform-a-first-for-zimbabwe/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https://www.posb.co.zw/posb-launches-huruyadzo-inkunzi-group-savings-platform-a-first-for-zimbabwe/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[41]</w:t>
        </w:r>
      </w:hyperlink>
      <w:r>
        <w:t xml:space="preserve"> </w:t>
      </w:r>
      <w:hyperlink r:id="rId44">
        <w:r>
          <w:rPr>
            <w:rStyle w:val="Hyperlink"/>
          </w:rPr>
          <w:t xml:space="preserve">[48]</w:t>
        </w:r>
      </w:hyperlink>
      <w:r>
        <w:t xml:space="preserve"> </w:t>
      </w:r>
      <w:hyperlink r:id="rId4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https://www.stanbicbank.co.zw/zimbabwe/personal/About-us/Investor-Relations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https://www.stanbicbank.co.zw/zimbabwe/personal/About-us/Investor-Relations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https://www.standardbank.com/static_file/Investor%20Relations/Documents/Financial-results/Annual-Results/Africa-Regions-Investor-Pack-FY24.pdf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https://www.standardbank.com/static_file/Investor%20Relations/Documents/Financial-results/Annual-Results/Africa-Regions-Investor-Pack-FY24.pdf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[43]</w:t>
        </w:r>
      </w:hyperlink>
      <w:r>
        <w:t xml:space="preserve"> </w:t>
      </w:r>
      <w:hyperlink r:id="rId46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https://digital.stanbicbank.co.zw/open-an-account/bluease-kyc-lite-account</w:t>
      </w:r>
    </w:p>
    <w:p>
      <w:pPr>
        <w:pStyle w:val="BodyText"/>
      </w:pPr>
      <w:hyperlink r:id="rId46">
        <w:r>
          <w:rPr>
            <w:rStyle w:val="Hyperlink"/>
          </w:rPr>
          <w:t xml:space="preserve">https://digital.stanbicbank.co.zw/open-an-account/bluease-kyc-lite-account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https://www.stanbicbank.co.zw/zimbabwe/personal/products-and-services/bank-with-us/bank-accounts/Personal-Current-Account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https://www.stanbicbank.co.zw/zimbabwe/personal/products-and-services/bank-with-us/bank-accounts/Personal-Current-Account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https://www.stanbicbank.co.zw/zimbabwe/personal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https://www.stanbicbank.co.zw/zimbabwe/personal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https://www.stanbicbank.co.zw/zimbabwe/personal/ways-to-bank/Point-of-sale-%E2%80%93-POS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https://www.stanbicbank.co.zw/zimbabwe/personal/ways-to-bank/Point-of-sale-%E2%80%93-POS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https://www.stanbicbank.co.zw/zimbabwe/personal/products-and-services/bank-with-us/money-transfers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https://www.stanbicbank.co.zw/zimbabwe/personal/products-and-services/bank-with-us/money-transfers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https://www.zb.co.zw/holding/sites/default/files/2025-06/ZBFH%20Annual%20Report%202024%20Website.pdf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https://www.zb.co.zw/holding/sites/default/files/2025-06/ZBFH%20Annual%20Report%202024%20Website.pdf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[52]</w:t>
        </w:r>
      </w:hyperlink>
      <w:r>
        <w:t xml:space="preserve"> </w:t>
      </w:r>
      <w:hyperlink r:id="rId52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https://www.zb.co.zw/banking/accounts/individual-accounts/junior-stash-account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https://www.zb.co.zw/banking/accounts/individual-accounts/junior-stash-account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https://www.zb.co.zw/accounts/individual-accounts/heritage-account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https://www.zb.co.zw/accounts/individual-accounts/heritage-account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[54]</w:t>
        </w:r>
      </w:hyperlink>
      <w:r>
        <w:t xml:space="preserve"> </w:t>
      </w:r>
      <w:hyperlink r:id="rId54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https://www.zb.co.zw/accounts/individual-accounts/zb-e-wallet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https://www.zb.co.zw/accounts/individual-accounts/zb-e-wallet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https://www.zb.co.zw/banking/digital-banking/myzb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https://www.zb.co.zw/banking/digital-banking/myzb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https://www.zb.co.zw/diaspora/self-service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https://www.zb.co.zw/diaspora/self-service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https://www.zb.co.zw/holding/media/insights/zb-bank-pos-machines-faster-safer-payments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https://www.zb.co.zw/holding/media/insights/zb-bank-pos-machines-faster-safer-payments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https://www.zb.co.zw/diaspora/send-money-zimbabwe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https://www.zb.co.zw/diaspora/send-money-zimbabwe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https://www.posb.co.zw/pensioners-account/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https://www.posb.co.zw/pensioners-account/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https://www.cbz.co.zw/cbz-bank-expands-its-footprint-in-in-bound-forex-remittances/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https://www.cbz.co.zw/cbz-bank-expands-its-footprint-in-in-bound-forex-remittances/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digital.stanbicbank.co.zw/open-an-account/bluease-kyc-lite-account" TargetMode="External" /><Relationship Type="http://schemas.openxmlformats.org/officeDocument/2006/relationships/hyperlink" Id="rId25" Target="https://dpcorp.co.zw/member-banks/" TargetMode="External" /><Relationship Type="http://schemas.openxmlformats.org/officeDocument/2006/relationships/hyperlink" Id="rId27" Target="https://www.cbz.co.zw/banking/cashplus-teen-account/" TargetMode="External" /><Relationship Type="http://schemas.openxmlformats.org/officeDocument/2006/relationships/hyperlink" Id="rId28" Target="https://www.cbz.co.zw/banking/senior-citizens-account/" TargetMode="External" /><Relationship Type="http://schemas.openxmlformats.org/officeDocument/2006/relationships/hyperlink" Id="rId30" Target="https://www.cbz.co.zw/banking/smartcash-account/" TargetMode="External" /><Relationship Type="http://schemas.openxmlformats.org/officeDocument/2006/relationships/hyperlink" Id="rId62" Target="https://www.cbz.co.zw/cbz-bank-expands-its-footprint-in-in-bound-forex-remittances/" TargetMode="External" /><Relationship Type="http://schemas.openxmlformats.org/officeDocument/2006/relationships/hyperlink" Id="rId29" Target="https://www.cbz.co.zw/ebanking-services/cbz-touch-mobile-banking/" TargetMode="External" /><Relationship Type="http://schemas.openxmlformats.org/officeDocument/2006/relationships/hyperlink" Id="rId31" Target="https://www.cbz.co.zw/ebanking-services/pos-point-sale/" TargetMode="External" /><Relationship Type="http://schemas.openxmlformats.org/officeDocument/2006/relationships/hyperlink" Id="rId32" Target="https://www.cbz.co.zw/more-convenience-with-cbz-remit/" TargetMode="External" /><Relationship Type="http://schemas.openxmlformats.org/officeDocument/2006/relationships/hyperlink" Id="rId36" Target="https://www.fbc.co.zw/banking/about-us/faqs/zipit-smart-faqs-merchant" TargetMode="External" /><Relationship Type="http://schemas.openxmlformats.org/officeDocument/2006/relationships/hyperlink" Id="rId22" Target="https://www.fbc.co.zw/banking/retail-sme-banking/transactional-accounts" TargetMode="External" /><Relationship Type="http://schemas.openxmlformats.org/officeDocument/2006/relationships/hyperlink" Id="rId34" Target="https://www.fbc.co.zw/banking/ways-bank/digital-account-opening" TargetMode="External" /><Relationship Type="http://schemas.openxmlformats.org/officeDocument/2006/relationships/hyperlink" Id="rId35" Target="https://www.fbc.co.zw/banking/ways-bank/mobile-moola" TargetMode="External" /><Relationship Type="http://schemas.openxmlformats.org/officeDocument/2006/relationships/hyperlink" Id="rId37" Target="https://www.fbc.co.zw/index.php/about-us/faqs/zipit-smart-faqs-customer" TargetMode="External" /><Relationship Type="http://schemas.openxmlformats.org/officeDocument/2006/relationships/hyperlink" Id="rId41" Target="https://www.posb.co.zw/faqs/" TargetMode="External" /><Relationship Type="http://schemas.openxmlformats.org/officeDocument/2006/relationships/hyperlink" Id="rId40" Target="https://www.posb.co.zw/level-up-student-account/" TargetMode="External" /><Relationship Type="http://schemas.openxmlformats.org/officeDocument/2006/relationships/hyperlink" Id="rId60" Target="https://www.posb.co.zw/pensioners-account/" TargetMode="External" /><Relationship Type="http://schemas.openxmlformats.org/officeDocument/2006/relationships/hyperlink" Id="rId42" Target="https://www.posb.co.zw/posb-collaborates-with-mastercard-to-launch-new-outbound-money-transfer-service/" TargetMode="External" /><Relationship Type="http://schemas.openxmlformats.org/officeDocument/2006/relationships/hyperlink" Id="rId43" Target="https://www.posb.co.zw/posb-launches-huruyadzo-inkunzi-group-savings-platform-a-first-for-zimbabwe/" TargetMode="External" /><Relationship Type="http://schemas.openxmlformats.org/officeDocument/2006/relationships/hyperlink" Id="rId38" Target="https://www.posb.co.zw/wp-content/uploads/2025/08/POSB-2024-ANNUAL-REPORT-Final-For-Print-Edited-Final_compressed.pdf" TargetMode="External" /><Relationship Type="http://schemas.openxmlformats.org/officeDocument/2006/relationships/hyperlink" Id="rId39" Target="https://www.posb.co.zw/youth-account/" TargetMode="External" /><Relationship Type="http://schemas.openxmlformats.org/officeDocument/2006/relationships/hyperlink" Id="rId23" Target="https://www.rbz.co.zw/documents/bank_sup/Consolidated_Website_Information_-_January_2026.pdf" TargetMode="External" /><Relationship Type="http://schemas.openxmlformats.org/officeDocument/2006/relationships/hyperlink" Id="rId48" Target="https://www.stanbicbank.co.zw/zimbabwe/personal" TargetMode="External" /><Relationship Type="http://schemas.openxmlformats.org/officeDocument/2006/relationships/hyperlink" Id="rId44" Target="https://www.stanbicbank.co.zw/zimbabwe/personal/About-us/Investor-Relations" TargetMode="External" /><Relationship Type="http://schemas.openxmlformats.org/officeDocument/2006/relationships/hyperlink" Id="rId47" Target="https://www.stanbicbank.co.zw/zimbabwe/personal/products-and-services/bank-with-us/bank-accounts/Personal-Current-Account" TargetMode="External" /><Relationship Type="http://schemas.openxmlformats.org/officeDocument/2006/relationships/hyperlink" Id="rId50" Target="https://www.stanbicbank.co.zw/zimbabwe/personal/products-and-services/bank-with-us/money-transfers" TargetMode="External" /><Relationship Type="http://schemas.openxmlformats.org/officeDocument/2006/relationships/hyperlink" Id="rId49" Target="https://www.stanbicbank.co.zw/zimbabwe/personal/ways-to-bank/Point-of-sale-%E2%80%93-POS" TargetMode="External" /><Relationship Type="http://schemas.openxmlformats.org/officeDocument/2006/relationships/hyperlink" Id="rId45" Target="https://www.standardbank.com/static_file/Investor%20Relations/Documents/Financial-results/Annual-Results/Africa-Regions-Investor-Pack-FY24.pdf" TargetMode="External" /><Relationship Type="http://schemas.openxmlformats.org/officeDocument/2006/relationships/hyperlink" Id="rId53" Target="https://www.zb.co.zw/accounts/individual-accounts/heritage-account" TargetMode="External" /><Relationship Type="http://schemas.openxmlformats.org/officeDocument/2006/relationships/hyperlink" Id="rId54" Target="https://www.zb.co.zw/accounts/individual-accounts/zb-e-wallet" TargetMode="External" /><Relationship Type="http://schemas.openxmlformats.org/officeDocument/2006/relationships/hyperlink" Id="rId52" Target="https://www.zb.co.zw/banking/accounts/individual-accounts/junior-stash-account" TargetMode="External" /><Relationship Type="http://schemas.openxmlformats.org/officeDocument/2006/relationships/hyperlink" Id="rId55" Target="https://www.zb.co.zw/banking/digital-banking/myzb" TargetMode="External" /><Relationship Type="http://schemas.openxmlformats.org/officeDocument/2006/relationships/hyperlink" Id="rId56" Target="https://www.zb.co.zw/diaspora/self-service" TargetMode="External" /><Relationship Type="http://schemas.openxmlformats.org/officeDocument/2006/relationships/hyperlink" Id="rId58" Target="https://www.zb.co.zw/diaspora/send-money-zimbabwe" TargetMode="External" /><Relationship Type="http://schemas.openxmlformats.org/officeDocument/2006/relationships/hyperlink" Id="rId57" Target="https://www.zb.co.zw/holding/media/insights/zb-bank-pos-machines-faster-safer-payments" TargetMode="External" /><Relationship Type="http://schemas.openxmlformats.org/officeDocument/2006/relationships/hyperlink" Id="rId51" Target="https://www.zb.co.zw/holding/sites/default/files/2025-06/ZBFH%20Annual%20Report%202024%20Website.pdf" TargetMode="External" /><Relationship Type="http://schemas.openxmlformats.org/officeDocument/2006/relationships/hyperlink" Id="rId21" Target="https://www.zse.co.zw/wp-content/uploads/2025/03/CBZ-Holdings-Audited-Financial-Results-FY.2024-3-files-merged.pdf" TargetMode="External" /><Relationship Type="http://schemas.openxmlformats.org/officeDocument/2006/relationships/hyperlink" Id="rId33" Target="https://www.zse.co.zw/wp-content/uploads/2025/04/FBCH-Audited-Financial-Results-for-the-year-ended-31-December-2024-2-files-merged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igital.stanbicbank.co.zw/open-an-account/bluease-kyc-lite-account" TargetMode="External" /><Relationship Type="http://schemas.openxmlformats.org/officeDocument/2006/relationships/hyperlink" Id="rId25" Target="https://dpcorp.co.zw/member-banks/" TargetMode="External" /><Relationship Type="http://schemas.openxmlformats.org/officeDocument/2006/relationships/hyperlink" Id="rId27" Target="https://www.cbz.co.zw/banking/cashplus-teen-account/" TargetMode="External" /><Relationship Type="http://schemas.openxmlformats.org/officeDocument/2006/relationships/hyperlink" Id="rId28" Target="https://www.cbz.co.zw/banking/senior-citizens-account/" TargetMode="External" /><Relationship Type="http://schemas.openxmlformats.org/officeDocument/2006/relationships/hyperlink" Id="rId30" Target="https://www.cbz.co.zw/banking/smartcash-account/" TargetMode="External" /><Relationship Type="http://schemas.openxmlformats.org/officeDocument/2006/relationships/hyperlink" Id="rId62" Target="https://www.cbz.co.zw/cbz-bank-expands-its-footprint-in-in-bound-forex-remittances/" TargetMode="External" /><Relationship Type="http://schemas.openxmlformats.org/officeDocument/2006/relationships/hyperlink" Id="rId29" Target="https://www.cbz.co.zw/ebanking-services/cbz-touch-mobile-banking/" TargetMode="External" /><Relationship Type="http://schemas.openxmlformats.org/officeDocument/2006/relationships/hyperlink" Id="rId31" Target="https://www.cbz.co.zw/ebanking-services/pos-point-sale/" TargetMode="External" /><Relationship Type="http://schemas.openxmlformats.org/officeDocument/2006/relationships/hyperlink" Id="rId32" Target="https://www.cbz.co.zw/more-convenience-with-cbz-remit/" TargetMode="External" /><Relationship Type="http://schemas.openxmlformats.org/officeDocument/2006/relationships/hyperlink" Id="rId36" Target="https://www.fbc.co.zw/banking/about-us/faqs/zipit-smart-faqs-merchant" TargetMode="External" /><Relationship Type="http://schemas.openxmlformats.org/officeDocument/2006/relationships/hyperlink" Id="rId22" Target="https://www.fbc.co.zw/banking/retail-sme-banking/transactional-accounts" TargetMode="External" /><Relationship Type="http://schemas.openxmlformats.org/officeDocument/2006/relationships/hyperlink" Id="rId34" Target="https://www.fbc.co.zw/banking/ways-bank/digital-account-opening" TargetMode="External" /><Relationship Type="http://schemas.openxmlformats.org/officeDocument/2006/relationships/hyperlink" Id="rId35" Target="https://www.fbc.co.zw/banking/ways-bank/mobile-moola" TargetMode="External" /><Relationship Type="http://schemas.openxmlformats.org/officeDocument/2006/relationships/hyperlink" Id="rId37" Target="https://www.fbc.co.zw/index.php/about-us/faqs/zipit-smart-faqs-customer" TargetMode="External" /><Relationship Type="http://schemas.openxmlformats.org/officeDocument/2006/relationships/hyperlink" Id="rId41" Target="https://www.posb.co.zw/faqs/" TargetMode="External" /><Relationship Type="http://schemas.openxmlformats.org/officeDocument/2006/relationships/hyperlink" Id="rId40" Target="https://www.posb.co.zw/level-up-student-account/" TargetMode="External" /><Relationship Type="http://schemas.openxmlformats.org/officeDocument/2006/relationships/hyperlink" Id="rId60" Target="https://www.posb.co.zw/pensioners-account/" TargetMode="External" /><Relationship Type="http://schemas.openxmlformats.org/officeDocument/2006/relationships/hyperlink" Id="rId42" Target="https://www.posb.co.zw/posb-collaborates-with-mastercard-to-launch-new-outbound-money-transfer-service/" TargetMode="External" /><Relationship Type="http://schemas.openxmlformats.org/officeDocument/2006/relationships/hyperlink" Id="rId43" Target="https://www.posb.co.zw/posb-launches-huruyadzo-inkunzi-group-savings-platform-a-first-for-zimbabwe/" TargetMode="External" /><Relationship Type="http://schemas.openxmlformats.org/officeDocument/2006/relationships/hyperlink" Id="rId38" Target="https://www.posb.co.zw/wp-content/uploads/2025/08/POSB-2024-ANNUAL-REPORT-Final-For-Print-Edited-Final_compressed.pdf" TargetMode="External" /><Relationship Type="http://schemas.openxmlformats.org/officeDocument/2006/relationships/hyperlink" Id="rId39" Target="https://www.posb.co.zw/youth-account/" TargetMode="External" /><Relationship Type="http://schemas.openxmlformats.org/officeDocument/2006/relationships/hyperlink" Id="rId23" Target="https://www.rbz.co.zw/documents/bank_sup/Consolidated_Website_Information_-_January_2026.pdf" TargetMode="External" /><Relationship Type="http://schemas.openxmlformats.org/officeDocument/2006/relationships/hyperlink" Id="rId48" Target="https://www.stanbicbank.co.zw/zimbabwe/personal" TargetMode="External" /><Relationship Type="http://schemas.openxmlformats.org/officeDocument/2006/relationships/hyperlink" Id="rId44" Target="https://www.stanbicbank.co.zw/zimbabwe/personal/About-us/Investor-Relations" TargetMode="External" /><Relationship Type="http://schemas.openxmlformats.org/officeDocument/2006/relationships/hyperlink" Id="rId47" Target="https://www.stanbicbank.co.zw/zimbabwe/personal/products-and-services/bank-with-us/bank-accounts/Personal-Current-Account" TargetMode="External" /><Relationship Type="http://schemas.openxmlformats.org/officeDocument/2006/relationships/hyperlink" Id="rId50" Target="https://www.stanbicbank.co.zw/zimbabwe/personal/products-and-services/bank-with-us/money-transfers" TargetMode="External" /><Relationship Type="http://schemas.openxmlformats.org/officeDocument/2006/relationships/hyperlink" Id="rId49" Target="https://www.stanbicbank.co.zw/zimbabwe/personal/ways-to-bank/Point-of-sale-%E2%80%93-POS" TargetMode="External" /><Relationship Type="http://schemas.openxmlformats.org/officeDocument/2006/relationships/hyperlink" Id="rId45" Target="https://www.standardbank.com/static_file/Investor%20Relations/Documents/Financial-results/Annual-Results/Africa-Regions-Investor-Pack-FY24.pdf" TargetMode="External" /><Relationship Type="http://schemas.openxmlformats.org/officeDocument/2006/relationships/hyperlink" Id="rId53" Target="https://www.zb.co.zw/accounts/individual-accounts/heritage-account" TargetMode="External" /><Relationship Type="http://schemas.openxmlformats.org/officeDocument/2006/relationships/hyperlink" Id="rId54" Target="https://www.zb.co.zw/accounts/individual-accounts/zb-e-wallet" TargetMode="External" /><Relationship Type="http://schemas.openxmlformats.org/officeDocument/2006/relationships/hyperlink" Id="rId52" Target="https://www.zb.co.zw/banking/accounts/individual-accounts/junior-stash-account" TargetMode="External" /><Relationship Type="http://schemas.openxmlformats.org/officeDocument/2006/relationships/hyperlink" Id="rId55" Target="https://www.zb.co.zw/banking/digital-banking/myzb" TargetMode="External" /><Relationship Type="http://schemas.openxmlformats.org/officeDocument/2006/relationships/hyperlink" Id="rId56" Target="https://www.zb.co.zw/diaspora/self-service" TargetMode="External" /><Relationship Type="http://schemas.openxmlformats.org/officeDocument/2006/relationships/hyperlink" Id="rId58" Target="https://www.zb.co.zw/diaspora/send-money-zimbabwe" TargetMode="External" /><Relationship Type="http://schemas.openxmlformats.org/officeDocument/2006/relationships/hyperlink" Id="rId57" Target="https://www.zb.co.zw/holding/media/insights/zb-bank-pos-machines-faster-safer-payments" TargetMode="External" /><Relationship Type="http://schemas.openxmlformats.org/officeDocument/2006/relationships/hyperlink" Id="rId51" Target="https://www.zb.co.zw/holding/sites/default/files/2025-06/ZBFH%20Annual%20Report%202024%20Website.pdf" TargetMode="External" /><Relationship Type="http://schemas.openxmlformats.org/officeDocument/2006/relationships/hyperlink" Id="rId21" Target="https://www.zse.co.zw/wp-content/uploads/2025/03/CBZ-Holdings-Audited-Financial-Results-FY.2024-3-files-merged.pdf" TargetMode="External" /><Relationship Type="http://schemas.openxmlformats.org/officeDocument/2006/relationships/hyperlink" Id="rId33" Target="https://www.zse.co.zw/wp-content/uploads/2025/04/FBCH-Audited-Financial-Results-for-the-year-ended-31-December-2024-2-files-merged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2026-03-10T08:50:00Z</dcterms:created>
  <dcterms:modified xsi:type="dcterms:W3CDTF">2026-03-10T08:50:00Z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