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80" w:name="content"/>
    <w:bookmarkStart w:id="79" w:name="Xa0924a8ab16b150ea01c67dd5487260c369a38a"/>
    <w:p>
      <w:pPr>
        <w:pStyle w:val="Heading1"/>
      </w:pPr>
      <w:r>
        <w:t xml:space="preserve">AFC Gen Z Competitive Analysis of Top Zimbabwe Banks</w:t>
      </w:r>
    </w:p>
    <w:bookmarkStart w:id="27" w:name="executive-summary-and-assumptions"/>
    <w:p>
      <w:pPr>
        <w:pStyle w:val="Heading2"/>
      </w:pPr>
      <w:r>
        <w:t xml:space="preserve">Executive summary and assumptions</w:t>
      </w:r>
    </w:p>
    <w:p>
      <w:pPr>
        <w:pStyle w:val="FirstParagraph"/>
      </w:pPr>
      <w:r>
        <w:t xml:space="preserve">This report provides a</w:t>
      </w:r>
      <w:r>
        <w:t xml:space="preserve"> </w:t>
      </w:r>
      <w:r>
        <w:rPr>
          <w:b/>
          <w:bCs/>
        </w:rPr>
        <w:t xml:space="preserve">Gen Z–only competitor analysis</w:t>
      </w:r>
      <w:r>
        <w:t xml:space="preserve"> </w:t>
      </w:r>
      <w:r>
        <w:t xml:space="preserve">of five Zimbabwe banks with major market presence—</w:t>
      </w:r>
      <w:r>
        <w:rPr>
          <w:b/>
          <w:bCs/>
        </w:rPr>
        <w:t xml:space="preserve">CBZ, FBC, POSB, Stanbic Zimbabwe, and ZB</w:t>
      </w:r>
      <w:r>
        <w:t xml:space="preserve">—from</w:t>
      </w:r>
      <w:r>
        <w:t xml:space="preserve"> </w:t>
      </w:r>
      <w:r>
        <w:rPr>
          <w:b/>
          <w:bCs/>
        </w:rPr>
        <w:t xml:space="preserve">AFC Bank (formerly Agribank)</w:t>
      </w:r>
      <w:r>
        <w:t xml:space="preserve">’s perspective (current as of</w:t>
      </w:r>
      <w:r>
        <w:t xml:space="preserve"> </w:t>
      </w:r>
      <w:r>
        <w:rPr>
          <w:b/>
          <w:bCs/>
        </w:rPr>
        <w:t xml:space="preserve">March 2026</w:t>
      </w:r>
      <w:r>
        <w:t xml:space="preserve">). Gen Z is assumed as</w:t>
      </w:r>
      <w:r>
        <w:t xml:space="preserve"> </w:t>
      </w:r>
      <w:r>
        <w:rPr>
          <w:b/>
          <w:bCs/>
        </w:rPr>
        <w:t xml:space="preserve">≈ ages 13–29</w:t>
      </w:r>
      <w:r>
        <w:t xml:space="preserve"> </w:t>
      </w:r>
      <w:r>
        <w:t xml:space="preserve">(including teens, students, first-jobbers, and young entrepreneurs).</w:t>
      </w:r>
    </w:p>
    <w:p>
      <w:pPr>
        <w:pStyle w:val="BodyText"/>
      </w:pPr>
      <w:r>
        <w:t xml:space="preserve">Across the five banks, the</w:t>
      </w:r>
      <w:r>
        <w:t xml:space="preserve"> </w:t>
      </w:r>
      <w:r>
        <w:rPr>
          <w:b/>
          <w:bCs/>
        </w:rPr>
        <w:t xml:space="preserve">winning Gen Z playbook</w:t>
      </w:r>
      <w:r>
        <w:t xml:space="preserve"> </w:t>
      </w:r>
      <w:r>
        <w:t xml:space="preserve">is consistent: (1)</w:t>
      </w:r>
      <w:r>
        <w:t xml:space="preserve"> </w:t>
      </w:r>
      <w:r>
        <w:rPr>
          <w:b/>
          <w:bCs/>
        </w:rPr>
        <w:t xml:space="preserve">named youth/student accounts</w:t>
      </w:r>
      <w:r>
        <w:t xml:space="preserve"> </w:t>
      </w:r>
      <w:r>
        <w:t xml:space="preserve">with clear benefits and low fees; (2)</w:t>
      </w:r>
      <w:r>
        <w:t xml:space="preserve"> </w:t>
      </w:r>
      <w:r>
        <w:rPr>
          <w:b/>
          <w:bCs/>
        </w:rPr>
        <w:t xml:space="preserve">low-friction onboarding</w:t>
      </w:r>
      <w:r>
        <w:t xml:space="preserve"> </w:t>
      </w:r>
      <w:r>
        <w:t xml:space="preserve">(KYC-lite products, app/USSD onboarding, branch/agent onboarding) and “always-on” channels; (3)</w:t>
      </w:r>
      <w:r>
        <w:t xml:space="preserve"> </w:t>
      </w:r>
      <w:r>
        <w:rPr>
          <w:b/>
          <w:bCs/>
        </w:rPr>
        <w:t xml:space="preserve">transaction-centric ecosystems</w:t>
      </w:r>
      <w:r>
        <w:t xml:space="preserve">—merchant payments (POS/ZIPIT Smart/QR), bill payments (especially</w:t>
      </w:r>
      <w:r>
        <w:t xml:space="preserve"> </w:t>
      </w:r>
      <w:r>
        <w:rPr>
          <w:b/>
          <w:bCs/>
        </w:rPr>
        <w:t xml:space="preserve">school fees</w:t>
      </w:r>
      <w:r>
        <w:t xml:space="preserve">), and mobile money/wallet linkages; and (4)</w:t>
      </w:r>
      <w:r>
        <w:t xml:space="preserve"> </w:t>
      </w:r>
      <w:r>
        <w:rPr>
          <w:b/>
          <w:bCs/>
        </w:rPr>
        <w:t xml:space="preserve">big-distribution economics</w:t>
      </w:r>
      <w:r>
        <w:t xml:space="preserve"> </w:t>
      </w:r>
      <w:r>
        <w:t xml:space="preserve">through</w:t>
      </w:r>
      <w:r>
        <w:t xml:space="preserve"> </w:t>
      </w:r>
      <w:r>
        <w:rPr>
          <w:b/>
          <w:bCs/>
        </w:rPr>
        <w:t xml:space="preserve">agencies and agent banking</w:t>
      </w:r>
      <w:r>
        <w:t xml:space="preserve"> </w:t>
      </w:r>
      <w:r>
        <w:t xml:space="preserve">to lower cost-to-serve while expanding reach.</w:t>
      </w:r>
      <w:r>
        <w:t xml:space="preserve"> </w:t>
      </w:r>
      <w:hyperlink r:id="rId21">
        <w:r>
          <w:rPr>
            <w:rStyle w:val="Hyperlink"/>
          </w:rPr>
          <w:t xml:space="preserve">[1]</w:t>
        </w:r>
      </w:hyperlink>
    </w:p>
    <w:p>
      <w:pPr>
        <w:pStyle w:val="BodyText"/>
      </w:pPr>
      <w:r>
        <w:t xml:space="preserve">Key competitive takeaways for AFC Gen Z growth:</w:t>
      </w:r>
      <w:r>
        <w:t xml:space="preserve"> </w:t>
      </w:r>
      <w:r>
        <w:t xml:space="preserve">-</w:t>
      </w:r>
      <w:r>
        <w:t xml:space="preserve"> </w:t>
      </w:r>
      <w:r>
        <w:rPr>
          <w:b/>
          <w:bCs/>
        </w:rPr>
        <w:t xml:space="preserve">CBZ</w:t>
      </w:r>
      <w:r>
        <w:t xml:space="preserve"> </w:t>
      </w:r>
      <w:r>
        <w:t xml:space="preserve">is strongest on</w:t>
      </w:r>
      <w:r>
        <w:t xml:space="preserve"> </w:t>
      </w:r>
      <w:r>
        <w:rPr>
          <w:b/>
          <w:bCs/>
        </w:rPr>
        <w:t xml:space="preserve">youth lifecycle packaging + integrated digital app</w:t>
      </w:r>
      <w:r>
        <w:t xml:space="preserve"> </w:t>
      </w:r>
      <w:r>
        <w:t xml:space="preserve">(CBZ Touch + USSD) including school/tertiary fees and in-app wallet capabilities.</w:t>
      </w:r>
      <w:r>
        <w:t xml:space="preserve"> </w:t>
      </w:r>
      <w:hyperlink r:id="rId22">
        <w:r>
          <w:rPr>
            <w:rStyle w:val="Hyperlink"/>
          </w:rPr>
          <w:t xml:space="preserve">[2]</w:t>
        </w:r>
      </w:hyperlink>
      <w:r>
        <w:br/>
      </w:r>
      <w:r>
        <w:t xml:space="preserve">-</w:t>
      </w:r>
      <w:r>
        <w:t xml:space="preserve"> </w:t>
      </w:r>
      <w:r>
        <w:rPr>
          <w:b/>
          <w:bCs/>
        </w:rPr>
        <w:t xml:space="preserve">FBC</w:t>
      </w:r>
      <w:r>
        <w:t xml:space="preserve"> </w:t>
      </w:r>
      <w:r>
        <w:t xml:space="preserve">is strongest on</w:t>
      </w:r>
      <w:r>
        <w:t xml:space="preserve"> </w:t>
      </w:r>
      <w:r>
        <w:rPr>
          <w:b/>
          <w:bCs/>
        </w:rPr>
        <w:t xml:space="preserve">digital onboarding + USSD + WhatsApp</w:t>
      </w:r>
      <w:r>
        <w:t xml:space="preserve"> </w:t>
      </w:r>
      <w:r>
        <w:t xml:space="preserve">journeys and student banking positioning (Scholar account + Mobile Moola).</w:t>
      </w:r>
      <w:r>
        <w:t xml:space="preserve"> </w:t>
      </w:r>
      <w:hyperlink r:id="rId23">
        <w:r>
          <w:rPr>
            <w:rStyle w:val="Hyperlink"/>
          </w:rPr>
          <w:t xml:space="preserve">[3]</w:t>
        </w:r>
      </w:hyperlink>
      <w:r>
        <w:br/>
      </w:r>
      <w:r>
        <w:t xml:space="preserve">-</w:t>
      </w:r>
      <w:r>
        <w:t xml:space="preserve"> </w:t>
      </w:r>
      <w:r>
        <w:rPr>
          <w:b/>
          <w:bCs/>
        </w:rPr>
        <w:t xml:space="preserve">POSB</w:t>
      </w:r>
      <w:r>
        <w:t xml:space="preserve"> </w:t>
      </w:r>
      <w:r>
        <w:t xml:space="preserve">is strongest on</w:t>
      </w:r>
      <w:r>
        <w:t xml:space="preserve"> </w:t>
      </w:r>
      <w:r>
        <w:rPr>
          <w:b/>
          <w:bCs/>
        </w:rPr>
        <w:t xml:space="preserve">KYC-lite youth acquisition + deep inclusion behaviors</w:t>
      </w:r>
      <w:r>
        <w:t xml:space="preserve"> </w:t>
      </w:r>
      <w:r>
        <w:t xml:space="preserve">(youth account + student + informal traders), and is increasingly “platform-led” (group savings + outbound remittance partnerships).</w:t>
      </w:r>
      <w:r>
        <w:t xml:space="preserve"> </w:t>
      </w:r>
      <w:hyperlink r:id="rId24">
        <w:r>
          <w:rPr>
            <w:rStyle w:val="Hyperlink"/>
          </w:rPr>
          <w:t xml:space="preserve">[4]</w:t>
        </w:r>
      </w:hyperlink>
      <w:r>
        <w:br/>
      </w:r>
      <w:r>
        <w:t xml:space="preserve">-</w:t>
      </w:r>
      <w:r>
        <w:t xml:space="preserve"> </w:t>
      </w:r>
      <w:r>
        <w:rPr>
          <w:b/>
          <w:bCs/>
        </w:rPr>
        <w:t xml:space="preserve">Stanbic</w:t>
      </w:r>
      <w:r>
        <w:t xml:space="preserve"> </w:t>
      </w:r>
      <w:r>
        <w:t xml:space="preserve">is strongest on</w:t>
      </w:r>
      <w:r>
        <w:t xml:space="preserve"> </w:t>
      </w:r>
      <w:r>
        <w:rPr>
          <w:b/>
          <w:bCs/>
        </w:rPr>
        <w:t xml:space="preserve">remote/assisted KYC-lite onboarding</w:t>
      </w:r>
      <w:r>
        <w:t xml:space="preserve"> </w:t>
      </w:r>
      <w:r>
        <w:t xml:space="preserve">(BluEase with “ID copy + selfie video” workflow) and a clean digital “ways-to-bank” stack (USSD + app).</w:t>
      </w:r>
      <w:r>
        <w:t xml:space="preserve"> </w:t>
      </w:r>
      <w:hyperlink r:id="rId25">
        <w:r>
          <w:rPr>
            <w:rStyle w:val="Hyperlink"/>
          </w:rPr>
          <w:t xml:space="preserve">[5]</w:t>
        </w:r>
      </w:hyperlink>
      <w:r>
        <w:br/>
      </w:r>
      <w:r>
        <w:t xml:space="preserve">-</w:t>
      </w:r>
      <w:r>
        <w:t xml:space="preserve"> </w:t>
      </w:r>
      <w:r>
        <w:rPr>
          <w:b/>
          <w:bCs/>
        </w:rPr>
        <w:t xml:space="preserve">ZB</w:t>
      </w:r>
      <w:r>
        <w:t xml:space="preserve"> </w:t>
      </w:r>
      <w:r>
        <w:t xml:space="preserve">is strongest on</w:t>
      </w:r>
      <w:r>
        <w:t xml:space="preserve"> </w:t>
      </w:r>
      <w:r>
        <w:rPr>
          <w:b/>
          <w:bCs/>
        </w:rPr>
        <w:t xml:space="preserve">youth segmentation (Junior Stash + Stash 16–26)</w:t>
      </w:r>
      <w:r>
        <w:t xml:space="preserve"> </w:t>
      </w:r>
      <w:r>
        <w:t xml:space="preserve">plus “wallet + agent reach” and broad merchant rails (POS + e-wallet works across all major MNOs).</w:t>
      </w:r>
      <w:r>
        <w:t xml:space="preserve"> </w:t>
      </w:r>
      <w:hyperlink r:id="rId26">
        <w:r>
          <w:rPr>
            <w:rStyle w:val="Hyperlink"/>
          </w:rPr>
          <w:t xml:space="preserve">[6]</w:t>
        </w:r>
      </w:hyperlink>
    </w:p>
    <w:bookmarkEnd w:id="27"/>
    <w:bookmarkStart w:id="34" w:name="gen-z-market-lens-and-evidence-base"/>
    <w:p>
      <w:pPr>
        <w:pStyle w:val="Heading2"/>
      </w:pPr>
      <w:r>
        <w:t xml:space="preserve">Gen Z market lens and evidence base</w:t>
      </w:r>
    </w:p>
    <w:bookmarkStart w:id="29" w:name="Xefd3a38c5d934dfa0e6df533cf1c1ae333809cc"/>
    <w:p>
      <w:pPr>
        <w:pStyle w:val="Heading3"/>
      </w:pPr>
      <w:r>
        <w:t xml:space="preserve">Why Gen Z acquisition is shaped by informality and low-cost rails</w:t>
      </w:r>
    </w:p>
    <w:p>
      <w:pPr>
        <w:pStyle w:val="FirstParagraph"/>
      </w:pPr>
      <w:r>
        <w:t xml:space="preserve">ZimStat’s Economic Census preliminary reporting emphasizes that</w:t>
      </w:r>
      <w:r>
        <w:t xml:space="preserve"> </w:t>
      </w:r>
      <w:r>
        <w:rPr>
          <w:b/>
          <w:bCs/>
        </w:rPr>
        <w:t xml:space="preserve">micro and SME establishments are predominantly informal</w:t>
      </w:r>
      <w:r>
        <w:t xml:space="preserve">, with only a minority of micro establishments formal—reinforcing why Gen Z banking success in Zimbabwe favors</w:t>
      </w:r>
      <w:r>
        <w:t xml:space="preserve"> </w:t>
      </w:r>
      <w:r>
        <w:rPr>
          <w:b/>
          <w:bCs/>
        </w:rPr>
        <w:t xml:space="preserve">KYC-lite/on-the-go onboarding</w:t>
      </w:r>
      <w:r>
        <w:t xml:space="preserve"> </w:t>
      </w:r>
      <w:r>
        <w:t xml:space="preserve">and services that match irregular incomes and informal trade realities.</w:t>
      </w:r>
      <w:r>
        <w:t xml:space="preserve"> </w:t>
      </w:r>
      <w:hyperlink r:id="rId28">
        <w:r>
          <w:rPr>
            <w:rStyle w:val="Hyperlink"/>
          </w:rPr>
          <w:t xml:space="preserve">[7]</w:t>
        </w:r>
      </w:hyperlink>
    </w:p>
    <w:bookmarkEnd w:id="29"/>
    <w:bookmarkStart w:id="31" w:name="trust-and-consumer-assurance"/>
    <w:p>
      <w:pPr>
        <w:pStyle w:val="Heading3"/>
      </w:pPr>
      <w:r>
        <w:t xml:space="preserve">Trust and consumer assurance</w:t>
      </w:r>
    </w:p>
    <w:p>
      <w:pPr>
        <w:pStyle w:val="FirstParagraph"/>
      </w:pPr>
      <w:r>
        <w:t xml:space="preserve">Zimbabwe’s</w:t>
      </w:r>
      <w:r>
        <w:t xml:space="preserve"> </w:t>
      </w:r>
      <w:r>
        <w:rPr>
          <w:b/>
          <w:bCs/>
        </w:rPr>
        <w:t xml:space="preserve">Deposit Protection Corporation (DPC)</w:t>
      </w:r>
      <w:r>
        <w:t xml:space="preserve"> </w:t>
      </w:r>
      <w:r>
        <w:t xml:space="preserve">notes that membership includes</w:t>
      </w:r>
      <w:r>
        <w:t xml:space="preserve"> </w:t>
      </w:r>
      <w:r>
        <w:rPr>
          <w:b/>
          <w:bCs/>
        </w:rPr>
        <w:t xml:space="preserve">all commercial banks and POSB (among other deposit-taking institutions)</w:t>
      </w:r>
      <w:r>
        <w:t xml:space="preserve"> </w:t>
      </w:r>
      <w:r>
        <w:t xml:space="preserve">regulated/licensed under relevant Acts, and that deposits with asset managers are not covered—useful for Gen Z trust messaging (especially for first-time depositors).</w:t>
      </w:r>
      <w:r>
        <w:t xml:space="preserve"> </w:t>
      </w:r>
      <w:hyperlink r:id="rId30">
        <w:r>
          <w:rPr>
            <w:rStyle w:val="Hyperlink"/>
          </w:rPr>
          <w:t xml:space="preserve">[8]</w:t>
        </w:r>
      </w:hyperlink>
    </w:p>
    <w:bookmarkEnd w:id="31"/>
    <w:bookmarkStart w:id="33" w:name="X52c5c24bac6c3f88b0defccbeb701f20f7d41a9"/>
    <w:p>
      <w:pPr>
        <w:pStyle w:val="Heading3"/>
      </w:pPr>
      <w:r>
        <w:t xml:space="preserve">Payments interoperability as a competitive enabler</w:t>
      </w:r>
    </w:p>
    <w:p>
      <w:pPr>
        <w:pStyle w:val="FirstParagraph"/>
      </w:pPr>
      <w:r>
        <w:t xml:space="preserve">RBZ designated</w:t>
      </w:r>
      <w:r>
        <w:t xml:space="preserve"> </w:t>
      </w:r>
      <w:r>
        <w:rPr>
          <w:b/>
          <w:bCs/>
        </w:rPr>
        <w:t xml:space="preserve">ZimSwitch</w:t>
      </w:r>
      <w:r>
        <w:t xml:space="preserve"> </w:t>
      </w:r>
      <w:r>
        <w:t xml:space="preserve">as a national payment switch (regulatory designation), and ZimSwitch positions itself as the</w:t>
      </w:r>
      <w:r>
        <w:t xml:space="preserve"> </w:t>
      </w:r>
      <w:r>
        <w:rPr>
          <w:b/>
          <w:bCs/>
        </w:rPr>
        <w:t xml:space="preserve">sole national electronic funds switch and clearing house</w:t>
      </w:r>
      <w:r>
        <w:t xml:space="preserve">—explaining why banks compete hard on ZIPIT/merchant acceptance and interoperable payments experiences that Gen Z uses daily.</w:t>
      </w:r>
      <w:r>
        <w:t xml:space="preserve"> </w:t>
      </w:r>
      <w:hyperlink r:id="rId32">
        <w:r>
          <w:rPr>
            <w:rStyle w:val="Hyperlink"/>
          </w:rPr>
          <w:t xml:space="preserve">[9]</w:t>
        </w:r>
      </w:hyperlink>
    </w:p>
    <w:bookmarkEnd w:id="33"/>
    <w:bookmarkEnd w:id="34"/>
    <w:bookmarkStart w:id="70" w:name="bank-by-bank-gen-z-competitive-profiles"/>
    <w:p>
      <w:pPr>
        <w:pStyle w:val="Heading2"/>
      </w:pPr>
      <w:r>
        <w:t xml:space="preserve">Bank-by-bank Gen Z competitive profiles</w:t>
      </w:r>
    </w:p>
    <w:bookmarkStart w:id="42" w:name="cbz-bank"/>
    <w:p>
      <w:pPr>
        <w:pStyle w:val="Heading3"/>
      </w:pPr>
      <w:r>
        <w:t xml:space="preserve">CBZ Bank</w:t>
      </w:r>
    </w:p>
    <w:p>
      <w:pPr>
        <w:pStyle w:val="FirstParagraph"/>
      </w:pPr>
      <w:r>
        <w:rPr>
          <w:b/>
          <w:bCs/>
        </w:rPr>
        <w:t xml:space="preserve">Institutional profile (ownership, size, footprint)</w:t>
      </w:r>
      <w:r>
        <w:br/>
      </w:r>
      <w:r>
        <w:t xml:space="preserve">RBZ lists CBZ as</w:t>
      </w:r>
      <w:r>
        <w:t xml:space="preserve"> </w:t>
      </w:r>
      <w:r>
        <w:rPr>
          <w:b/>
          <w:bCs/>
        </w:rPr>
        <w:t xml:space="preserve">100% owned by CBZ Holdings</w:t>
      </w:r>
      <w:r>
        <w:t xml:space="preserve">, with</w:t>
      </w:r>
      <w:r>
        <w:t xml:space="preserve"> </w:t>
      </w:r>
      <w:r>
        <w:rPr>
          <w:b/>
          <w:bCs/>
        </w:rPr>
        <w:t xml:space="preserve">37 branches</w:t>
      </w:r>
      <w:r>
        <w:t xml:space="preserve">,</w:t>
      </w:r>
      <w:r>
        <w:t xml:space="preserve"> </w:t>
      </w:r>
      <w:r>
        <w:rPr>
          <w:b/>
          <w:bCs/>
        </w:rPr>
        <w:t xml:space="preserve">20 agencies and 78 agency banking</w:t>
      </w:r>
      <w:r>
        <w:t xml:space="preserve">, and</w:t>
      </w:r>
      <w:r>
        <w:t xml:space="preserve"> </w:t>
      </w:r>
      <w:r>
        <w:rPr>
          <w:b/>
          <w:bCs/>
        </w:rPr>
        <w:t xml:space="preserve">1,094 employees</w:t>
      </w:r>
      <w:r>
        <w:t xml:space="preserve"> </w:t>
      </w:r>
      <w:r>
        <w:t xml:space="preserve">(as at 31 Dec 2025).</w:t>
      </w:r>
      <w:r>
        <w:t xml:space="preserve"> </w:t>
      </w:r>
      <w:hyperlink r:id="rId21">
        <w:r>
          <w:rPr>
            <w:rStyle w:val="Hyperlink"/>
          </w:rPr>
          <w:t xml:space="preserve">[10]</w:t>
        </w:r>
      </w:hyperlink>
      <w:r>
        <w:t xml:space="preserve"> </w:t>
      </w:r>
      <w:r>
        <w:t xml:space="preserve">CBZ’s Integrated Annual Report highlights</w:t>
      </w:r>
      <w:r>
        <w:t xml:space="preserve"> </w:t>
      </w:r>
      <w:r>
        <w:rPr>
          <w:b/>
          <w:bCs/>
        </w:rPr>
        <w:t xml:space="preserve">total assets of ZWG 34.42 billion</w:t>
      </w:r>
      <w:r>
        <w:t xml:space="preserve"> </w:t>
      </w:r>
      <w:r>
        <w:t xml:space="preserve">(FY ended 31 Dec 2024), indicating leading scale.</w:t>
      </w:r>
      <w:r>
        <w:t xml:space="preserve"> </w:t>
      </w:r>
      <w:hyperlink r:id="rId35">
        <w:r>
          <w:rPr>
            <w:rStyle w:val="Hyperlink"/>
          </w:rPr>
          <w:t xml:space="preserve">[11]</w:t>
        </w:r>
      </w:hyperlink>
    </w:p>
    <w:p>
      <w:pPr>
        <w:pStyle w:val="BodyText"/>
      </w:pPr>
      <w:r>
        <w:rPr>
          <w:b/>
          <w:bCs/>
        </w:rPr>
        <w:t xml:space="preserve">Gen Z–targeted products and features</w:t>
      </w:r>
      <w:r>
        <w:br/>
      </w:r>
      <w:r>
        <w:t xml:space="preserve">CBZ runs a highly visible youth lifecycle suite:</w:t>
      </w:r>
      <w:r>
        <w:br/>
      </w:r>
      <w:r>
        <w:t xml:space="preserve">-</w:t>
      </w:r>
      <w:r>
        <w:t xml:space="preserve"> </w:t>
      </w:r>
      <w:r>
        <w:rPr>
          <w:b/>
          <w:bCs/>
        </w:rPr>
        <w:t xml:space="preserve">CashPlus Junior</w:t>
      </w:r>
      <w:r>
        <w:t xml:space="preserve">: savings account for</w:t>
      </w:r>
      <w:r>
        <w:t xml:space="preserve"> </w:t>
      </w:r>
      <w:r>
        <w:rPr>
          <w:b/>
          <w:bCs/>
        </w:rPr>
        <w:t xml:space="preserve">children under 12</w:t>
      </w:r>
      <w:r>
        <w:t xml:space="preserve"> </w:t>
      </w:r>
      <w:r>
        <w:t xml:space="preserve">operated by parent/guardian.</w:t>
      </w:r>
      <w:r>
        <w:t xml:space="preserve"> </w:t>
      </w:r>
      <w:hyperlink r:id="rId22">
        <w:r>
          <w:rPr>
            <w:rStyle w:val="Hyperlink"/>
          </w:rPr>
          <w:t xml:space="preserve">[12]</w:t>
        </w:r>
      </w:hyperlink>
      <w:r>
        <w:br/>
      </w:r>
      <w:r>
        <w:t xml:space="preserve">-</w:t>
      </w:r>
      <w:r>
        <w:t xml:space="preserve"> </w:t>
      </w:r>
      <w:r>
        <w:rPr>
          <w:b/>
          <w:bCs/>
        </w:rPr>
        <w:t xml:space="preserve">CashPlus Teen</w:t>
      </w:r>
      <w:r>
        <w:t xml:space="preserve">: teen savings account with</w:t>
      </w:r>
      <w:r>
        <w:t xml:space="preserve"> </w:t>
      </w:r>
      <w:r>
        <w:rPr>
          <w:b/>
          <w:bCs/>
        </w:rPr>
        <w:t xml:space="preserve">SMS alerts</w:t>
      </w:r>
      <w:r>
        <w:t xml:space="preserve">,</w:t>
      </w:r>
      <w:r>
        <w:t xml:space="preserve"> </w:t>
      </w:r>
      <w:r>
        <w:rPr>
          <w:b/>
          <w:bCs/>
        </w:rPr>
        <w:t xml:space="preserve">ATM/POS debit card</w:t>
      </w:r>
      <w:r>
        <w:t xml:space="preserve">, and</w:t>
      </w:r>
      <w:r>
        <w:t xml:space="preserve"> </w:t>
      </w:r>
      <w:r>
        <w:rPr>
          <w:b/>
          <w:bCs/>
        </w:rPr>
        <w:t xml:space="preserve">CBZ Touch mobile banking</w:t>
      </w:r>
      <w:r>
        <w:t xml:space="preserve"> </w:t>
      </w:r>
      <w:r>
        <w:t xml:space="preserve">access.</w:t>
      </w:r>
      <w:r>
        <w:t xml:space="preserve"> </w:t>
      </w:r>
      <w:hyperlink r:id="rId36">
        <w:r>
          <w:rPr>
            <w:rStyle w:val="Hyperlink"/>
          </w:rPr>
          <w:t xml:space="preserve">[13]</w:t>
        </w:r>
      </w:hyperlink>
      <w:r>
        <w:br/>
      </w:r>
      <w:r>
        <w:t xml:space="preserve">-</w:t>
      </w:r>
      <w:r>
        <w:t xml:space="preserve"> </w:t>
      </w:r>
      <w:r>
        <w:rPr>
          <w:b/>
          <w:bCs/>
        </w:rPr>
        <w:t xml:space="preserve">CBZ Student Visa Gold Card</w:t>
      </w:r>
      <w:r>
        <w:t xml:space="preserve">: USD-denominated Visa card positioned for students studying locally/abroad.</w:t>
      </w:r>
      <w:r>
        <w:t xml:space="preserve"> </w:t>
      </w:r>
      <w:hyperlink r:id="rId37">
        <w:r>
          <w:rPr>
            <w:rStyle w:val="Hyperlink"/>
          </w:rPr>
          <w:t xml:space="preserve">[14]</w:t>
        </w:r>
      </w:hyperlink>
      <w:r>
        <w:br/>
      </w:r>
      <w:r>
        <w:t xml:space="preserve">CBZ also pushes “youth-relevant utility features” through CBZ Touch, such as</w:t>
      </w:r>
      <w:r>
        <w:t xml:space="preserve"> </w:t>
      </w:r>
      <w:r>
        <w:rPr>
          <w:b/>
          <w:bCs/>
        </w:rPr>
        <w:t xml:space="preserve">school and tertiary fees payments</w:t>
      </w:r>
      <w:r>
        <w:t xml:space="preserve"> </w:t>
      </w:r>
      <w:r>
        <w:t xml:space="preserve">and other everyday services.</w:t>
      </w:r>
      <w:r>
        <w:t xml:space="preserve"> </w:t>
      </w:r>
      <w:hyperlink r:id="rId38">
        <w:r>
          <w:rPr>
            <w:rStyle w:val="Hyperlink"/>
          </w:rPr>
          <w:t xml:space="preserve">[15]</w:t>
        </w:r>
      </w:hyperlink>
    </w:p>
    <w:p>
      <w:pPr>
        <w:pStyle w:val="BodyText"/>
      </w:pPr>
      <w:r>
        <w:rPr>
          <w:b/>
          <w:bCs/>
        </w:rPr>
        <w:t xml:space="preserve">Onboarding/KYC experience</w:t>
      </w:r>
      <w:r>
        <w:br/>
      </w:r>
      <w:r>
        <w:t xml:space="preserve">CBZ’s inclusion pathway is anchored by fast in-person onboarding:</w:t>
      </w:r>
      <w:r>
        <w:t xml:space="preserve"> </w:t>
      </w:r>
      <w:r>
        <w:rPr>
          <w:b/>
          <w:bCs/>
        </w:rPr>
        <w:t xml:space="preserve">SmartCash Account</w:t>
      </w:r>
      <w:r>
        <w:t xml:space="preserve"> </w:t>
      </w:r>
      <w:r>
        <w:t xml:space="preserve">can be opened at a branch or agent with an ID and opening deposit “within 5 minutes,” linked to a mobile number and issued with a SmartCash debit card.</w:t>
      </w:r>
      <w:r>
        <w:t xml:space="preserve"> </w:t>
      </w:r>
      <w:hyperlink r:id="rId39">
        <w:r>
          <w:rPr>
            <w:rStyle w:val="Hyperlink"/>
          </w:rPr>
          <w:t xml:space="preserve">[16]</w:t>
        </w:r>
      </w:hyperlink>
      <w:r>
        <w:br/>
      </w:r>
      <w:r>
        <w:t xml:space="preserve">For low-data users, CBZ states CBZ Touch is available via</w:t>
      </w:r>
      <w:r>
        <w:t xml:space="preserve"> </w:t>
      </w:r>
      <w:r>
        <w:rPr>
          <w:b/>
          <w:bCs/>
        </w:rPr>
        <w:t xml:space="preserve">USSD *230#</w:t>
      </w:r>
      <w:r>
        <w:t xml:space="preserve">.</w:t>
      </w:r>
      <w:r>
        <w:t xml:space="preserve"> </w:t>
      </w:r>
      <w:hyperlink r:id="rId40">
        <w:r>
          <w:rPr>
            <w:rStyle w:val="Hyperlink"/>
          </w:rPr>
          <w:t xml:space="preserve">[17]</w:t>
        </w:r>
      </w:hyperlink>
    </w:p>
    <w:p>
      <w:pPr>
        <w:pStyle w:val="BodyText"/>
      </w:pPr>
      <w:r>
        <w:rPr>
          <w:b/>
          <w:bCs/>
        </w:rPr>
        <w:t xml:space="preserve">Channels (USSD, app, internet, agents, POS)</w:t>
      </w:r>
      <w:r>
        <w:br/>
      </w:r>
      <w:r>
        <w:t xml:space="preserve">CBZ’s stack is anchored by</w:t>
      </w:r>
      <w:r>
        <w:t xml:space="preserve"> </w:t>
      </w:r>
      <w:r>
        <w:rPr>
          <w:b/>
          <w:bCs/>
        </w:rPr>
        <w:t xml:space="preserve">CBZ Touch</w:t>
      </w:r>
      <w:r>
        <w:t xml:space="preserve">, supported by USSD, and includes payments features (e.g.,</w:t>
      </w:r>
      <w:r>
        <w:t xml:space="preserve"> </w:t>
      </w:r>
      <w:r>
        <w:rPr>
          <w:b/>
          <w:bCs/>
        </w:rPr>
        <w:t xml:space="preserve">cash-in/cash-out for e-wallet holders</w:t>
      </w:r>
      <w:r>
        <w:t xml:space="preserve">, cardless withdrawals, school/tertiary fees, and card block/unblock).</w:t>
      </w:r>
      <w:r>
        <w:t xml:space="preserve"> </w:t>
      </w:r>
      <w:hyperlink r:id="rId38">
        <w:r>
          <w:rPr>
            <w:rStyle w:val="Hyperlink"/>
          </w:rPr>
          <w:t xml:space="preserve">[18]</w:t>
        </w:r>
      </w:hyperlink>
      <w:r>
        <w:br/>
      </w:r>
      <w:r>
        <w:t xml:space="preserve">On the acquiring side, CBZ markets POS terminals able to accept</w:t>
      </w:r>
      <w:r>
        <w:t xml:space="preserve"> </w:t>
      </w:r>
      <w:r>
        <w:rPr>
          <w:b/>
          <w:bCs/>
        </w:rPr>
        <w:t xml:space="preserve">ZimSwitch, Visa, and Mastercard/Maestro</w:t>
      </w:r>
      <w:r>
        <w:t xml:space="preserve"> </w:t>
      </w:r>
      <w:r>
        <w:t xml:space="preserve">cards.</w:t>
      </w:r>
      <w:r>
        <w:t xml:space="preserve"> </w:t>
      </w:r>
      <w:hyperlink r:id="rId41">
        <w:r>
          <w:rPr>
            <w:rStyle w:val="Hyperlink"/>
          </w:rPr>
          <w:t xml:space="preserve">[19]</w:t>
        </w:r>
      </w:hyperlink>
    </w:p>
    <w:p>
      <w:pPr>
        <w:pStyle w:val="BodyText"/>
      </w:pPr>
      <w:r>
        <w:rPr>
          <w:b/>
          <w:bCs/>
        </w:rPr>
        <w:t xml:space="preserve">Partnerships relevant to Gen Z</w:t>
      </w:r>
      <w:r>
        <w:br/>
      </w:r>
      <w:r>
        <w:t xml:space="preserve">CBZ’s Gen Z relevance is strengthened by card rails and interoperability partnerships: Visa positioning (student card; CBZ Pay) and ZimSwitch/Visa/Mastercard acceptance for merchant payments.</w:t>
      </w:r>
      <w:r>
        <w:t xml:space="preserve"> </w:t>
      </w:r>
      <w:hyperlink r:id="rId37">
        <w:r>
          <w:rPr>
            <w:rStyle w:val="Hyperlink"/>
          </w:rPr>
          <w:t xml:space="preserve">[20]</w:t>
        </w:r>
      </w:hyperlink>
    </w:p>
    <w:p>
      <w:pPr>
        <w:pStyle w:val="BodyText"/>
      </w:pPr>
      <w:r>
        <w:rPr>
          <w:b/>
          <w:bCs/>
        </w:rPr>
        <w:t xml:space="preserve">Strengths vs AFC for Gen Z acquisition</w:t>
      </w:r>
      <w:r>
        <w:br/>
      </w:r>
      <w:r>
        <w:t xml:space="preserve">CBZ’s advantage is</w:t>
      </w:r>
      <w:r>
        <w:t xml:space="preserve"> </w:t>
      </w:r>
      <w:r>
        <w:rPr>
          <w:b/>
          <w:bCs/>
        </w:rPr>
        <w:t xml:space="preserve">clear youth packaging + digital depth + scale</w:t>
      </w:r>
      <w:r>
        <w:t xml:space="preserve">: it explicitly targets minors/teens/students and embeds daily-use services (school fees, wallet services, card controls) in CBZ Touch.</w:t>
      </w:r>
      <w:r>
        <w:t xml:space="preserve"> </w:t>
      </w:r>
      <w:hyperlink r:id="rId22">
        <w:r>
          <w:rPr>
            <w:rStyle w:val="Hyperlink"/>
          </w:rPr>
          <w:t xml:space="preserve">[21]</w:t>
        </w:r>
      </w:hyperlink>
    </w:p>
    <w:p>
      <w:pPr>
        <w:pStyle w:val="BodyText"/>
      </w:pPr>
      <w:r>
        <w:rPr>
          <w:b/>
          <w:bCs/>
        </w:rPr>
        <w:t xml:space="preserve">Weaknesses vs AFC for Gen Z acquisition</w:t>
      </w:r>
      <w:r>
        <w:br/>
      </w:r>
      <w:r>
        <w:t xml:space="preserve">CBZ’s youth story is broad rather than mandate-specific; AFC can outperform by owning “Gen Z + agriculture value chain livelihoods” (youth in farming, agro-trading, agro-services) supported by AFC’s agriculture-oriented mandate described by RBZ and AFC’s own channel suite.</w:t>
      </w:r>
      <w:r>
        <w:t xml:space="preserve"> </w:t>
      </w:r>
      <w:hyperlink r:id="rId21">
        <w:r>
          <w:rPr>
            <w:rStyle w:val="Hyperlink"/>
          </w:rPr>
          <w:t xml:space="preserve">[22]</w:t>
        </w:r>
      </w:hyperlink>
    </w:p>
    <w:p>
      <w:pPr>
        <w:pStyle w:val="BodyText"/>
      </w:pPr>
      <w:r>
        <w:rPr>
          <w:b/>
          <w:bCs/>
        </w:rPr>
        <w:t xml:space="preserve">Strategic moves explaining Gen Z effectiveness</w:t>
      </w:r>
      <w:r>
        <w:br/>
      </w:r>
      <w:r>
        <w:t xml:space="preserve">CBZ has operationalized a</w:t>
      </w:r>
      <w:r>
        <w:t xml:space="preserve"> </w:t>
      </w:r>
      <w:r>
        <w:rPr>
          <w:b/>
          <w:bCs/>
        </w:rPr>
        <w:t xml:space="preserve">lifecycle funnel</w:t>
      </w:r>
      <w:r>
        <w:t xml:space="preserve"> </w:t>
      </w:r>
      <w:r>
        <w:t xml:space="preserve">(junior → teen → student global card) and placed daily Gen Z needs (fees, wallet, card controls) into the core digital experience via CBZ Touch + USSD.</w:t>
      </w:r>
      <w:r>
        <w:t xml:space="preserve"> </w:t>
      </w:r>
      <w:hyperlink r:id="rId22">
        <w:r>
          <w:rPr>
            <w:rStyle w:val="Hyperlink"/>
          </w:rPr>
          <w:t xml:space="preserve">[23]</w:t>
        </w:r>
      </w:hyperlink>
    </w:p>
    <w:p>
      <w:r>
        <w:pict>
          <v:rect style="width:0;height:1.5pt" o:hralign="center" o:hrstd="t" o:hr="t"/>
        </w:pict>
      </w:r>
    </w:p>
    <w:bookmarkEnd w:id="42"/>
    <w:bookmarkStart w:id="50" w:name="fbc-bank"/>
    <w:p>
      <w:pPr>
        <w:pStyle w:val="Heading3"/>
      </w:pPr>
      <w:r>
        <w:t xml:space="preserve">FBC Bank</w:t>
      </w:r>
    </w:p>
    <w:p>
      <w:pPr>
        <w:pStyle w:val="FirstParagraph"/>
      </w:pPr>
      <w:r>
        <w:rPr>
          <w:b/>
          <w:bCs/>
        </w:rPr>
        <w:t xml:space="preserve">Institutional profile (ownership, size, footprint)</w:t>
      </w:r>
      <w:r>
        <w:br/>
      </w:r>
      <w:r>
        <w:t xml:space="preserve">RBZ lists FBC Bank as owned by</w:t>
      </w:r>
      <w:r>
        <w:t xml:space="preserve"> </w:t>
      </w:r>
      <w:r>
        <w:rPr>
          <w:b/>
          <w:bCs/>
        </w:rPr>
        <w:t xml:space="preserve">FBC Holdings Limited</w:t>
      </w:r>
      <w:r>
        <w:t xml:space="preserve">, with</w:t>
      </w:r>
      <w:r>
        <w:t xml:space="preserve"> </w:t>
      </w:r>
      <w:r>
        <w:rPr>
          <w:b/>
          <w:bCs/>
        </w:rPr>
        <w:t xml:space="preserve">16 branches</w:t>
      </w:r>
      <w:r>
        <w:t xml:space="preserve">,</w:t>
      </w:r>
      <w:r>
        <w:t xml:space="preserve"> </w:t>
      </w:r>
      <w:r>
        <w:rPr>
          <w:b/>
          <w:bCs/>
        </w:rPr>
        <w:t xml:space="preserve">556 agencies</w:t>
      </w:r>
      <w:r>
        <w:t xml:space="preserve">, and</w:t>
      </w:r>
      <w:r>
        <w:t xml:space="preserve"> </w:t>
      </w:r>
      <w:r>
        <w:rPr>
          <w:b/>
          <w:bCs/>
        </w:rPr>
        <w:t xml:space="preserve">432 employees</w:t>
      </w:r>
      <w:r>
        <w:t xml:space="preserve"> </w:t>
      </w:r>
      <w:r>
        <w:t xml:space="preserve">(as at 31 Dec 2025).</w:t>
      </w:r>
      <w:r>
        <w:t xml:space="preserve"> </w:t>
      </w:r>
      <w:hyperlink r:id="rId21">
        <w:r>
          <w:rPr>
            <w:rStyle w:val="Hyperlink"/>
          </w:rPr>
          <w:t xml:space="preserve">[24]</w:t>
        </w:r>
      </w:hyperlink>
      <w:r>
        <w:br/>
      </w:r>
      <w:r>
        <w:t xml:space="preserve">FBC Holdings’ FY2024 abridged audited results show</w:t>
      </w:r>
      <w:r>
        <w:t xml:space="preserve"> </w:t>
      </w:r>
      <w:r>
        <w:rPr>
          <w:b/>
          <w:bCs/>
        </w:rPr>
        <w:t xml:space="preserve">Group total assets of ZWG 19,566,689,581</w:t>
      </w:r>
      <w:r>
        <w:t xml:space="preserve"> </w:t>
      </w:r>
      <w:r>
        <w:t xml:space="preserve">(ZWG reporting).</w:t>
      </w:r>
      <w:r>
        <w:t xml:space="preserve"> </w:t>
      </w:r>
      <w:hyperlink r:id="rId43">
        <w:r>
          <w:rPr>
            <w:rStyle w:val="Hyperlink"/>
          </w:rPr>
          <w:t xml:space="preserve">[25]</w:t>
        </w:r>
      </w:hyperlink>
    </w:p>
    <w:p>
      <w:pPr>
        <w:pStyle w:val="BodyText"/>
      </w:pPr>
      <w:r>
        <w:rPr>
          <w:b/>
          <w:bCs/>
        </w:rPr>
        <w:t xml:space="preserve">Gen Z–targeted products and features</w:t>
      </w:r>
      <w:r>
        <w:br/>
      </w:r>
      <w:r>
        <w:t xml:space="preserve">FBC’s most explicit Gen Z offer is the</w:t>
      </w:r>
      <w:r>
        <w:t xml:space="preserve"> </w:t>
      </w:r>
      <w:r>
        <w:rPr>
          <w:b/>
          <w:bCs/>
        </w:rPr>
        <w:t xml:space="preserve">Mobile Moola Scholar Account</w:t>
      </w:r>
      <w:r>
        <w:t xml:space="preserve">, described as a</w:t>
      </w:r>
      <w:r>
        <w:t xml:space="preserve"> </w:t>
      </w:r>
      <w:r>
        <w:rPr>
          <w:b/>
          <w:bCs/>
        </w:rPr>
        <w:t xml:space="preserve">low-cost transactional solution for students</w:t>
      </w:r>
      <w:r>
        <w:t xml:space="preserve"> </w:t>
      </w:r>
      <w:r>
        <w:t xml:space="preserve">with “full electronic delivery channel access.”</w:t>
      </w:r>
      <w:r>
        <w:t xml:space="preserve"> </w:t>
      </w:r>
      <w:hyperlink r:id="rId23">
        <w:r>
          <w:rPr>
            <w:rStyle w:val="Hyperlink"/>
          </w:rPr>
          <w:t xml:space="preserve">[26]</w:t>
        </w:r>
      </w:hyperlink>
      <w:r>
        <w:br/>
      </w:r>
      <w:r>
        <w:t xml:space="preserve">FBC also supports Gen Z “everyday banking primitives” via Mobile Moola (airtime, transfers, ZIPIT, bill payments) which is strongly aligned to student and youth cash-flow realities.</w:t>
      </w:r>
      <w:r>
        <w:t xml:space="preserve"> </w:t>
      </w:r>
      <w:hyperlink r:id="rId44">
        <w:r>
          <w:rPr>
            <w:rStyle w:val="Hyperlink"/>
          </w:rPr>
          <w:t xml:space="preserve">[27]</w:t>
        </w:r>
      </w:hyperlink>
    </w:p>
    <w:p>
      <w:pPr>
        <w:pStyle w:val="BodyText"/>
      </w:pPr>
      <w:r>
        <w:rPr>
          <w:b/>
          <w:bCs/>
        </w:rPr>
        <w:t xml:space="preserve">Onboarding/KYC experience</w:t>
      </w:r>
      <w:r>
        <w:br/>
      </w:r>
      <w:r>
        <w:t xml:space="preserve">FBC differentiates with</w:t>
      </w:r>
      <w:r>
        <w:t xml:space="preserve"> </w:t>
      </w:r>
      <w:r>
        <w:rPr>
          <w:b/>
          <w:bCs/>
        </w:rPr>
        <w:t xml:space="preserve">digital onboarding</w:t>
      </w:r>
      <w:r>
        <w:t xml:space="preserve">: customers can open accounts via</w:t>
      </w:r>
      <w:r>
        <w:t xml:space="preserve"> </w:t>
      </w:r>
      <w:r>
        <w:rPr>
          <w:b/>
          <w:bCs/>
        </w:rPr>
        <w:t xml:space="preserve">USSD *220#</w:t>
      </w:r>
      <w:r>
        <w:t xml:space="preserve"> </w:t>
      </w:r>
      <w:r>
        <w:t xml:space="preserve">and via the Mobile Moola app.</w:t>
      </w:r>
      <w:r>
        <w:t xml:space="preserve"> </w:t>
      </w:r>
      <w:hyperlink r:id="rId45">
        <w:r>
          <w:rPr>
            <w:rStyle w:val="Hyperlink"/>
          </w:rPr>
          <w:t xml:space="preserve">[28]</w:t>
        </w:r>
      </w:hyperlink>
      <w:r>
        <w:br/>
      </w:r>
      <w:r>
        <w:t xml:space="preserve">FBC’s Digital On-boarding FAQs also describe account opening via</w:t>
      </w:r>
      <w:r>
        <w:t xml:space="preserve"> </w:t>
      </w:r>
      <w:r>
        <w:rPr>
          <w:b/>
          <w:bCs/>
        </w:rPr>
        <w:t xml:space="preserve">WhatsApp (“Noku on Whatsapp”)</w:t>
      </w:r>
      <w:r>
        <w:t xml:space="preserve">, strengthening reach to Gen Z’s preferred messaging-first behavior.</w:t>
      </w:r>
      <w:r>
        <w:t xml:space="preserve"> </w:t>
      </w:r>
      <w:hyperlink r:id="rId46">
        <w:r>
          <w:rPr>
            <w:rStyle w:val="Hyperlink"/>
          </w:rPr>
          <w:t xml:space="preserve">[29]</w:t>
        </w:r>
      </w:hyperlink>
    </w:p>
    <w:p>
      <w:pPr>
        <w:pStyle w:val="BodyText"/>
      </w:pPr>
      <w:r>
        <w:rPr>
          <w:b/>
          <w:bCs/>
        </w:rPr>
        <w:t xml:space="preserve">Channels (USSD, app, WhatsApp, agents, POS/merchant)</w:t>
      </w:r>
      <w:r>
        <w:br/>
      </w:r>
      <w:r>
        <w:t xml:space="preserve">Mobile Moola is explicitly USSD-based and uses USSD provided by mobile network operators; it supports interbank transfers via</w:t>
      </w:r>
      <w:r>
        <w:t xml:space="preserve"> </w:t>
      </w:r>
      <w:r>
        <w:rPr>
          <w:b/>
          <w:bCs/>
        </w:rPr>
        <w:t xml:space="preserve">ZIPIT</w:t>
      </w:r>
      <w:r>
        <w:t xml:space="preserve">, “send to cellphone,” and bill payments.</w:t>
      </w:r>
      <w:r>
        <w:t xml:space="preserve"> </w:t>
      </w:r>
      <w:hyperlink r:id="rId44">
        <w:r>
          <w:rPr>
            <w:rStyle w:val="Hyperlink"/>
          </w:rPr>
          <w:t xml:space="preserve">[30]</w:t>
        </w:r>
      </w:hyperlink>
      <w:r>
        <w:br/>
      </w:r>
      <w:r>
        <w:t xml:space="preserve">FBC’s mobile app capabilities include features such as</w:t>
      </w:r>
      <w:r>
        <w:t xml:space="preserve"> </w:t>
      </w:r>
      <w:r>
        <w:rPr>
          <w:b/>
          <w:bCs/>
        </w:rPr>
        <w:t xml:space="preserve">biometric login</w:t>
      </w:r>
      <w:r>
        <w:t xml:space="preserve"> </w:t>
      </w:r>
      <w:r>
        <w:t xml:space="preserve">and</w:t>
      </w:r>
      <w:r>
        <w:t xml:space="preserve"> </w:t>
      </w:r>
      <w:r>
        <w:rPr>
          <w:b/>
          <w:bCs/>
        </w:rPr>
        <w:t xml:space="preserve">merchant payment using QR</w:t>
      </w:r>
      <w:r>
        <w:t xml:space="preserve"> </w:t>
      </w:r>
      <w:r>
        <w:t xml:space="preserve">(per the official Google Play listing and FBC channel documentation).</w:t>
      </w:r>
      <w:r>
        <w:t xml:space="preserve"> </w:t>
      </w:r>
      <w:hyperlink r:id="rId47">
        <w:r>
          <w:rPr>
            <w:rStyle w:val="Hyperlink"/>
          </w:rPr>
          <w:t xml:space="preserve">[31]</w:t>
        </w:r>
      </w:hyperlink>
      <w:r>
        <w:br/>
      </w:r>
      <w:r>
        <w:t xml:space="preserve">FBC also positions merchant payments via ZIPIT Smart, which can be used via</w:t>
      </w:r>
      <w:r>
        <w:t xml:space="preserve"> </w:t>
      </w:r>
      <w:r>
        <w:rPr>
          <w:b/>
          <w:bCs/>
        </w:rPr>
        <w:t xml:space="preserve">USSD, mobile banking apps, and WhatsApp banking</w:t>
      </w:r>
      <w:r>
        <w:t xml:space="preserve">.</w:t>
      </w:r>
      <w:r>
        <w:t xml:space="preserve"> </w:t>
      </w:r>
      <w:hyperlink r:id="rId48">
        <w:r>
          <w:rPr>
            <w:rStyle w:val="Hyperlink"/>
          </w:rPr>
          <w:t xml:space="preserve">[32]</w:t>
        </w:r>
      </w:hyperlink>
    </w:p>
    <w:p>
      <w:pPr>
        <w:pStyle w:val="BodyText"/>
      </w:pPr>
      <w:r>
        <w:rPr>
          <w:b/>
          <w:bCs/>
        </w:rPr>
        <w:t xml:space="preserve">Partnerships relevant to Gen Z</w:t>
      </w:r>
      <w:r>
        <w:br/>
      </w:r>
      <w:r>
        <w:t xml:space="preserve">FBC’s channel architecture implies heavy partnership leverage: mobile network operators (USSD rail), ZimSwitch (ZIPIT/ZIPIT Smart ecosystem), and card schemes including the ability to</w:t>
      </w:r>
      <w:r>
        <w:t xml:space="preserve"> </w:t>
      </w:r>
      <w:r>
        <w:rPr>
          <w:b/>
          <w:bCs/>
        </w:rPr>
        <w:t xml:space="preserve">load MasterCard prepaid</w:t>
      </w:r>
      <w:r>
        <w:t xml:space="preserve"> </w:t>
      </w:r>
      <w:r>
        <w:t xml:space="preserve">via its mobile app feature list.</w:t>
      </w:r>
      <w:r>
        <w:t xml:space="preserve"> </w:t>
      </w:r>
      <w:hyperlink r:id="rId44">
        <w:r>
          <w:rPr>
            <w:rStyle w:val="Hyperlink"/>
          </w:rPr>
          <w:t xml:space="preserve">[33]</w:t>
        </w:r>
      </w:hyperlink>
      <w:r>
        <w:br/>
      </w:r>
      <w:r>
        <w:t xml:space="preserve">If considering “BNPL/device finance” adjacent offerings, FBC Microfinance lists</w:t>
      </w:r>
      <w:r>
        <w:t xml:space="preserve"> </w:t>
      </w:r>
      <w:r>
        <w:rPr>
          <w:b/>
          <w:bCs/>
        </w:rPr>
        <w:t xml:space="preserve">ICT loans</w:t>
      </w:r>
      <w:r>
        <w:t xml:space="preserve"> </w:t>
      </w:r>
      <w:r>
        <w:t xml:space="preserve">for smartphones/laptops/iPads from approved suppliers (credit product; not a core Gen Z transactional product, but relevant to youth device access).</w:t>
      </w:r>
      <w:r>
        <w:t xml:space="preserve"> </w:t>
      </w:r>
      <w:hyperlink r:id="rId49">
        <w:r>
          <w:rPr>
            <w:rStyle w:val="Hyperlink"/>
          </w:rPr>
          <w:t xml:space="preserve">[34]</w:t>
        </w:r>
      </w:hyperlink>
    </w:p>
    <w:p>
      <w:pPr>
        <w:pStyle w:val="BodyText"/>
      </w:pPr>
      <w:r>
        <w:rPr>
          <w:b/>
          <w:bCs/>
        </w:rPr>
        <w:t xml:space="preserve">Strengths vs AFC for Gen Z acquisition</w:t>
      </w:r>
      <w:r>
        <w:br/>
      </w:r>
      <w:r>
        <w:t xml:space="preserve">FBC is exceptional at</w:t>
      </w:r>
      <w:r>
        <w:t xml:space="preserve"> </w:t>
      </w:r>
      <w:r>
        <w:rPr>
          <w:b/>
          <w:bCs/>
        </w:rPr>
        <w:t xml:space="preserve">frictionless entry + multi-channel reach</w:t>
      </w:r>
      <w:r>
        <w:t xml:space="preserve">: USSD onboarding, WhatsApp onboarding, high agency count, and an explicit student product with digital-first positioning.</w:t>
      </w:r>
      <w:r>
        <w:t xml:space="preserve"> </w:t>
      </w:r>
      <w:hyperlink r:id="rId21">
        <w:r>
          <w:rPr>
            <w:rStyle w:val="Hyperlink"/>
          </w:rPr>
          <w:t xml:space="preserve">[35]</w:t>
        </w:r>
      </w:hyperlink>
    </w:p>
    <w:p>
      <w:pPr>
        <w:pStyle w:val="BodyText"/>
      </w:pPr>
      <w:r>
        <w:rPr>
          <w:b/>
          <w:bCs/>
        </w:rPr>
        <w:t xml:space="preserve">Weaknesses vs AFC for Gen Z acquisition</w:t>
      </w:r>
      <w:r>
        <w:br/>
      </w:r>
      <w:r>
        <w:t xml:space="preserve">FBC’s Gen Z proposition is commonly “student banking + general digital banking.” AFC can develop a tighter niche:</w:t>
      </w:r>
      <w:r>
        <w:t xml:space="preserve"> </w:t>
      </w:r>
      <w:r>
        <w:rPr>
          <w:b/>
          <w:bCs/>
        </w:rPr>
        <w:t xml:space="preserve">Gen Z rural/agripreneur identity</w:t>
      </w:r>
      <w:r>
        <w:t xml:space="preserve"> </w:t>
      </w:r>
      <w:r>
        <w:t xml:space="preserve">through agriculture ecosystem partnerships and agricultural life-stage packaging anchored in its mandate.</w:t>
      </w:r>
      <w:r>
        <w:t xml:space="preserve"> </w:t>
      </w:r>
      <w:hyperlink r:id="rId21">
        <w:r>
          <w:rPr>
            <w:rStyle w:val="Hyperlink"/>
          </w:rPr>
          <w:t xml:space="preserve">[36]</w:t>
        </w:r>
      </w:hyperlink>
    </w:p>
    <w:p>
      <w:pPr>
        <w:pStyle w:val="BodyText"/>
      </w:pPr>
      <w:r>
        <w:rPr>
          <w:b/>
          <w:bCs/>
        </w:rPr>
        <w:t xml:space="preserve">Strategic moves explaining Gen Z effectiveness</w:t>
      </w:r>
      <w:r>
        <w:br/>
      </w:r>
      <w:r>
        <w:t xml:space="preserve">FBC’s strategy is to reduce acquisition costs and maximize engagement by combining:</w:t>
      </w:r>
      <w:r>
        <w:t xml:space="preserve"> </w:t>
      </w:r>
      <w:r>
        <w:rPr>
          <w:b/>
          <w:bCs/>
        </w:rPr>
        <w:t xml:space="preserve">digital onboarding (USSD/app/WhatsApp)</w:t>
      </w:r>
      <w:r>
        <w:t xml:space="preserve"> </w:t>
      </w:r>
      <w:r>
        <w:t xml:space="preserve">+</w:t>
      </w:r>
      <w:r>
        <w:t xml:space="preserve"> </w:t>
      </w:r>
      <w:r>
        <w:rPr>
          <w:b/>
          <w:bCs/>
        </w:rPr>
        <w:t xml:space="preserve">student account packaging</w:t>
      </w:r>
      <w:r>
        <w:t xml:space="preserve"> </w:t>
      </w:r>
      <w:r>
        <w:t xml:space="preserve">+</w:t>
      </w:r>
      <w:r>
        <w:t xml:space="preserve"> </w:t>
      </w:r>
      <w:r>
        <w:rPr>
          <w:b/>
          <w:bCs/>
        </w:rPr>
        <w:t xml:space="preserve">merchant payments (ZIPIT Smart/QR)</w:t>
      </w:r>
      <w:r>
        <w:t xml:space="preserve">.</w:t>
      </w:r>
      <w:r>
        <w:t xml:space="preserve"> </w:t>
      </w:r>
      <w:hyperlink r:id="rId45">
        <w:r>
          <w:rPr>
            <w:rStyle w:val="Hyperlink"/>
          </w:rPr>
          <w:t xml:space="preserve">[37]</w:t>
        </w:r>
      </w:hyperlink>
    </w:p>
    <w:p>
      <w:r>
        <w:pict>
          <v:rect style="width:0;height:1.5pt" o:hralign="center" o:hrstd="t" o:hr="t"/>
        </w:pict>
      </w:r>
    </w:p>
    <w:bookmarkEnd w:id="50"/>
    <w:bookmarkStart w:id="59" w:name="posb"/>
    <w:p>
      <w:pPr>
        <w:pStyle w:val="Heading3"/>
      </w:pPr>
      <w:r>
        <w:t xml:space="preserve">POSB</w:t>
      </w:r>
    </w:p>
    <w:p>
      <w:pPr>
        <w:pStyle w:val="FirstParagraph"/>
      </w:pPr>
      <w:r>
        <w:rPr>
          <w:b/>
          <w:bCs/>
        </w:rPr>
        <w:t xml:space="preserve">Institutional profile (ownership, size, footprint)</w:t>
      </w:r>
      <w:r>
        <w:br/>
      </w:r>
      <w:r>
        <w:t xml:space="preserve">RBZ lists POSB as</w:t>
      </w:r>
      <w:r>
        <w:t xml:space="preserve"> </w:t>
      </w:r>
      <w:r>
        <w:rPr>
          <w:b/>
          <w:bCs/>
        </w:rPr>
        <w:t xml:space="preserve">100% owned by Mutapa Investment Fund</w:t>
      </w:r>
      <w:r>
        <w:t xml:space="preserve">, with</w:t>
      </w:r>
      <w:r>
        <w:t xml:space="preserve"> </w:t>
      </w:r>
      <w:r>
        <w:rPr>
          <w:b/>
          <w:bCs/>
        </w:rPr>
        <w:t xml:space="preserve">32 branches</w:t>
      </w:r>
      <w:r>
        <w:t xml:space="preserve">,</w:t>
      </w:r>
      <w:r>
        <w:t xml:space="preserve"> </w:t>
      </w:r>
      <w:r>
        <w:rPr>
          <w:b/>
          <w:bCs/>
        </w:rPr>
        <w:t xml:space="preserve">588 agencies</w:t>
      </w:r>
      <w:r>
        <w:t xml:space="preserve">, and</w:t>
      </w:r>
      <w:r>
        <w:t xml:space="preserve"> </w:t>
      </w:r>
      <w:r>
        <w:rPr>
          <w:b/>
          <w:bCs/>
        </w:rPr>
        <w:t xml:space="preserve">524 employees</w:t>
      </w:r>
      <w:r>
        <w:t xml:space="preserve"> </w:t>
      </w:r>
      <w:r>
        <w:t xml:space="preserve">(as at 31 Dec 2025).</w:t>
      </w:r>
      <w:r>
        <w:t xml:space="preserve"> </w:t>
      </w:r>
      <w:hyperlink r:id="rId21">
        <w:r>
          <w:rPr>
            <w:rStyle w:val="Hyperlink"/>
          </w:rPr>
          <w:t xml:space="preserve">[38]</w:t>
        </w:r>
      </w:hyperlink>
      <w:r>
        <w:br/>
      </w:r>
      <w:r>
        <w:t xml:space="preserve">POSB’s 2024 annual report states</w:t>
      </w:r>
      <w:r>
        <w:t xml:space="preserve"> </w:t>
      </w:r>
      <w:r>
        <w:rPr>
          <w:b/>
          <w:bCs/>
        </w:rPr>
        <w:t xml:space="preserve">total assets increased by 104% to ZWG 2.72 billion as at 31 December 2024</w:t>
      </w:r>
      <w:r>
        <w:t xml:space="preserve">.</w:t>
      </w:r>
      <w:r>
        <w:t xml:space="preserve"> </w:t>
      </w:r>
      <w:hyperlink r:id="rId51">
        <w:r>
          <w:rPr>
            <w:rStyle w:val="Hyperlink"/>
          </w:rPr>
          <w:t xml:space="preserve">[39]</w:t>
        </w:r>
      </w:hyperlink>
    </w:p>
    <w:p>
      <w:pPr>
        <w:pStyle w:val="BodyText"/>
      </w:pPr>
      <w:r>
        <w:rPr>
          <w:b/>
          <w:bCs/>
        </w:rPr>
        <w:t xml:space="preserve">Gen Z–targeted products and features</w:t>
      </w:r>
      <w:r>
        <w:br/>
      </w:r>
      <w:r>
        <w:t xml:space="preserve">POSB is one of the most explicit banks in youth segmentation and inclusion:</w:t>
      </w:r>
      <w:r>
        <w:br/>
      </w:r>
      <w:r>
        <w:t xml:space="preserve">-</w:t>
      </w:r>
      <w:r>
        <w:t xml:space="preserve"> </w:t>
      </w:r>
      <w:r>
        <w:rPr>
          <w:b/>
          <w:bCs/>
        </w:rPr>
        <w:t xml:space="preserve">Youth Account</w:t>
      </w:r>
      <w:r>
        <w:t xml:space="preserve">: “instant</w:t>
      </w:r>
      <w:r>
        <w:t xml:space="preserve"> </w:t>
      </w:r>
      <w:r>
        <w:rPr>
          <w:b/>
          <w:bCs/>
        </w:rPr>
        <w:t xml:space="preserve">KYC lite</w:t>
      </w:r>
      <w:r>
        <w:t xml:space="preserve"> </w:t>
      </w:r>
      <w:r>
        <w:t xml:space="preserve">transactional account” for ages</w:t>
      </w:r>
      <w:r>
        <w:t xml:space="preserve"> </w:t>
      </w:r>
      <w:r>
        <w:rPr>
          <w:b/>
          <w:bCs/>
        </w:rPr>
        <w:t xml:space="preserve">10–24</w:t>
      </w:r>
      <w:r>
        <w:t xml:space="preserve">.</w:t>
      </w:r>
      <w:r>
        <w:t xml:space="preserve"> </w:t>
      </w:r>
      <w:hyperlink r:id="rId24">
        <w:r>
          <w:rPr>
            <w:rStyle w:val="Hyperlink"/>
          </w:rPr>
          <w:t xml:space="preserve">[40]</w:t>
        </w:r>
      </w:hyperlink>
      <w:r>
        <w:br/>
      </w:r>
      <w:r>
        <w:t xml:space="preserve">-</w:t>
      </w:r>
      <w:r>
        <w:t xml:space="preserve"> </w:t>
      </w:r>
      <w:r>
        <w:rPr>
          <w:b/>
          <w:bCs/>
        </w:rPr>
        <w:t xml:space="preserve">Level-Up Student Account</w:t>
      </w:r>
      <w:r>
        <w:t xml:space="preserve">: tertiary student transaction account for affordable banking services.</w:t>
      </w:r>
      <w:r>
        <w:t xml:space="preserve"> </w:t>
      </w:r>
      <w:hyperlink r:id="rId52">
        <w:r>
          <w:rPr>
            <w:rStyle w:val="Hyperlink"/>
          </w:rPr>
          <w:t xml:space="preserve">[41]</w:t>
        </w:r>
      </w:hyperlink>
      <w:r>
        <w:br/>
      </w:r>
      <w:r>
        <w:t xml:space="preserve">-</w:t>
      </w:r>
      <w:r>
        <w:t xml:space="preserve"> </w:t>
      </w:r>
      <w:r>
        <w:rPr>
          <w:b/>
          <w:bCs/>
        </w:rPr>
        <w:t xml:space="preserve">Informal Traders Account</w:t>
      </w:r>
      <w:r>
        <w:t xml:space="preserve">: designed to give informal traders access to affordable, convenient services—highly relevant to Gen Z entrepreneurship.</w:t>
      </w:r>
      <w:r>
        <w:t xml:space="preserve"> </w:t>
      </w:r>
      <w:hyperlink r:id="rId53">
        <w:r>
          <w:rPr>
            <w:rStyle w:val="Hyperlink"/>
          </w:rPr>
          <w:t xml:space="preserve">[42]</w:t>
        </w:r>
      </w:hyperlink>
      <w:r>
        <w:br/>
      </w:r>
      <w:r>
        <w:t xml:space="preserve">POSB also claims account holders can be issued a</w:t>
      </w:r>
      <w:r>
        <w:t xml:space="preserve"> </w:t>
      </w:r>
      <w:r>
        <w:rPr>
          <w:b/>
          <w:bCs/>
        </w:rPr>
        <w:t xml:space="preserve">ZimSwitch enabled debit card</w:t>
      </w:r>
      <w:r>
        <w:t xml:space="preserve">, and that accounts can be linked to major mobile money services (EcoCash, Telecash, OneMoney).</w:t>
      </w:r>
      <w:r>
        <w:t xml:space="preserve"> </w:t>
      </w:r>
      <w:hyperlink r:id="rId54">
        <w:r>
          <w:rPr>
            <w:rStyle w:val="Hyperlink"/>
          </w:rPr>
          <w:t xml:space="preserve">[43]</w:t>
        </w:r>
      </w:hyperlink>
    </w:p>
    <w:p>
      <w:pPr>
        <w:pStyle w:val="BodyText"/>
      </w:pPr>
      <w:r>
        <w:rPr>
          <w:b/>
          <w:bCs/>
        </w:rPr>
        <w:t xml:space="preserve">Onboarding/KYC experience</w:t>
      </w:r>
      <w:r>
        <w:br/>
      </w:r>
      <w:r>
        <w:t xml:space="preserve">The Youth Account is positioned as</w:t>
      </w:r>
      <w:r>
        <w:t xml:space="preserve"> </w:t>
      </w:r>
      <w:r>
        <w:rPr>
          <w:b/>
          <w:bCs/>
        </w:rPr>
        <w:t xml:space="preserve">KYC-lite</w:t>
      </w:r>
      <w:r>
        <w:t xml:space="preserve"> </w:t>
      </w:r>
      <w:r>
        <w:t xml:space="preserve">and “instant,” which is a strong Gen Z acquisition lever.</w:t>
      </w:r>
      <w:r>
        <w:t xml:space="preserve"> </w:t>
      </w:r>
      <w:hyperlink r:id="rId24">
        <w:r>
          <w:rPr>
            <w:rStyle w:val="Hyperlink"/>
          </w:rPr>
          <w:t xml:space="preserve">[40]</w:t>
        </w:r>
      </w:hyperlink>
      <w:r>
        <w:br/>
      </w:r>
      <w:r>
        <w:t xml:space="preserve">POSB supports mobile self-service through CellBank; its FAQ lists USSD access via</w:t>
      </w:r>
      <w:r>
        <w:t xml:space="preserve"> </w:t>
      </w:r>
      <w:r>
        <w:rPr>
          <w:b/>
          <w:bCs/>
        </w:rPr>
        <w:t xml:space="preserve">*223# (Econet)</w:t>
      </w:r>
      <w:r>
        <w:t xml:space="preserve"> </w:t>
      </w:r>
      <w:r>
        <w:t xml:space="preserve">and</w:t>
      </w:r>
      <w:r>
        <w:t xml:space="preserve"> </w:t>
      </w:r>
      <w:r>
        <w:rPr>
          <w:b/>
          <w:bCs/>
        </w:rPr>
        <w:t xml:space="preserve">*222# (Telecel &amp; NetOne)</w:t>
      </w:r>
      <w:r>
        <w:t xml:space="preserve">.</w:t>
      </w:r>
      <w:r>
        <w:t xml:space="preserve"> </w:t>
      </w:r>
      <w:hyperlink r:id="rId55">
        <w:r>
          <w:rPr>
            <w:rStyle w:val="Hyperlink"/>
          </w:rPr>
          <w:t xml:space="preserve">[44]</w:t>
        </w:r>
      </w:hyperlink>
    </w:p>
    <w:p>
      <w:pPr>
        <w:pStyle w:val="BodyText"/>
      </w:pPr>
      <w:r>
        <w:rPr>
          <w:b/>
          <w:bCs/>
        </w:rPr>
        <w:t xml:space="preserve">Channels (USSD, app, online, agents, wallet links)</w:t>
      </w:r>
      <w:r>
        <w:br/>
      </w:r>
      <w:r>
        <w:t xml:space="preserve">POSB’s mobile banking page describes</w:t>
      </w:r>
      <w:r>
        <w:t xml:space="preserve"> </w:t>
      </w:r>
      <w:r>
        <w:rPr>
          <w:b/>
          <w:bCs/>
        </w:rPr>
        <w:t xml:space="preserve">CellBank USSD</w:t>
      </w:r>
      <w:r>
        <w:t xml:space="preserve"> </w:t>
      </w:r>
      <w:r>
        <w:t xml:space="preserve">access and indicates self-registration for CellBank without visiting a banking hall (important for Gen Z).</w:t>
      </w:r>
      <w:r>
        <w:t xml:space="preserve"> </w:t>
      </w:r>
      <w:hyperlink r:id="rId56">
        <w:r>
          <w:rPr>
            <w:rStyle w:val="Hyperlink"/>
          </w:rPr>
          <w:t xml:space="preserve">[45]</w:t>
        </w:r>
      </w:hyperlink>
      <w:r>
        <w:br/>
      </w:r>
      <w:r>
        <w:t xml:space="preserve">POSB also highlights broad reach through its branch and agent network, both in RBZ disclosure and in POSB account pages.</w:t>
      </w:r>
      <w:r>
        <w:t xml:space="preserve"> </w:t>
      </w:r>
      <w:hyperlink r:id="rId21">
        <w:r>
          <w:rPr>
            <w:rStyle w:val="Hyperlink"/>
          </w:rPr>
          <w:t xml:space="preserve">[46]</w:t>
        </w:r>
      </w:hyperlink>
    </w:p>
    <w:p>
      <w:pPr>
        <w:pStyle w:val="BodyText"/>
      </w:pPr>
      <w:r>
        <w:rPr>
          <w:b/>
          <w:bCs/>
        </w:rPr>
        <w:t xml:space="preserve">Partnerships relevant to Gen Z</w:t>
      </w:r>
      <w:r>
        <w:br/>
      </w:r>
      <w:r>
        <w:t xml:space="preserve">POSB’s youth relevance is amplified through two major partnership types:</w:t>
      </w:r>
      <w:r>
        <w:br/>
      </w:r>
      <w:r>
        <w:t xml:space="preserve">-</w:t>
      </w:r>
      <w:r>
        <w:t xml:space="preserve"> </w:t>
      </w:r>
      <w:r>
        <w:rPr>
          <w:b/>
          <w:bCs/>
        </w:rPr>
        <w:t xml:space="preserve">Mobile money interoperability</w:t>
      </w:r>
      <w:r>
        <w:t xml:space="preserve">: POSB states accounts can link to</w:t>
      </w:r>
      <w:r>
        <w:t xml:space="preserve"> </w:t>
      </w:r>
      <w:r>
        <w:rPr>
          <w:b/>
          <w:bCs/>
        </w:rPr>
        <w:t xml:space="preserve">EcoCash, Telecash or OneMoney</w:t>
      </w:r>
      <w:r>
        <w:t xml:space="preserve">.</w:t>
      </w:r>
      <w:r>
        <w:t xml:space="preserve"> </w:t>
      </w:r>
      <w:hyperlink r:id="rId54">
        <w:r>
          <w:rPr>
            <w:rStyle w:val="Hyperlink"/>
          </w:rPr>
          <w:t xml:space="preserve">[43]</w:t>
        </w:r>
      </w:hyperlink>
      <w:r>
        <w:br/>
      </w:r>
      <w:r>
        <w:t xml:space="preserve">-</w:t>
      </w:r>
      <w:r>
        <w:t xml:space="preserve"> </w:t>
      </w:r>
      <w:r>
        <w:rPr>
          <w:b/>
          <w:bCs/>
        </w:rPr>
        <w:t xml:space="preserve">International rails</w:t>
      </w:r>
      <w:r>
        <w:t xml:space="preserve">: POSB announced</w:t>
      </w:r>
      <w:r>
        <w:t xml:space="preserve"> </w:t>
      </w:r>
      <w:r>
        <w:rPr>
          <w:b/>
          <w:bCs/>
        </w:rPr>
        <w:t xml:space="preserve">POSB Remit Outbound</w:t>
      </w:r>
      <w:r>
        <w:t xml:space="preserve"> </w:t>
      </w:r>
      <w:r>
        <w:t xml:space="preserve">in strategic collaboration with</w:t>
      </w:r>
      <w:r>
        <w:t xml:space="preserve"> </w:t>
      </w:r>
      <w:r>
        <w:rPr>
          <w:b/>
          <w:bCs/>
        </w:rPr>
        <w:t xml:space="preserve">Mastercard</w:t>
      </w:r>
      <w:r>
        <w:t xml:space="preserve">, powered by Mastercard Move (cross-border send to multiple destinations).</w:t>
      </w:r>
      <w:r>
        <w:t xml:space="preserve"> </w:t>
      </w:r>
      <w:hyperlink r:id="rId57">
        <w:r>
          <w:rPr>
            <w:rStyle w:val="Hyperlink"/>
          </w:rPr>
          <w:t xml:space="preserve">[47]</w:t>
        </w:r>
      </w:hyperlink>
      <w:r>
        <w:br/>
      </w:r>
      <w:r>
        <w:t xml:space="preserve">POSB also launched</w:t>
      </w:r>
      <w:r>
        <w:t xml:space="preserve"> </w:t>
      </w:r>
      <w:r>
        <w:rPr>
          <w:b/>
          <w:bCs/>
        </w:rPr>
        <w:t xml:space="preserve">Huruyadzo/Inkunzi</w:t>
      </w:r>
      <w:r>
        <w:t xml:space="preserve">, a mobile group savings platform positioned as Zimbabwe’s first mobile-based group savings platform, accessible via</w:t>
      </w:r>
      <w:r>
        <w:t xml:space="preserve"> </w:t>
      </w:r>
      <w:r>
        <w:rPr>
          <w:b/>
          <w:bCs/>
        </w:rPr>
        <w:t xml:space="preserve">USSD *223#</w:t>
      </w:r>
      <w:r>
        <w:t xml:space="preserve">—a strong Gen Z cultural fit (mukando formalization).</w:t>
      </w:r>
      <w:r>
        <w:t xml:space="preserve"> </w:t>
      </w:r>
      <w:hyperlink r:id="rId58">
        <w:r>
          <w:rPr>
            <w:rStyle w:val="Hyperlink"/>
          </w:rPr>
          <w:t xml:space="preserve">[48]</w:t>
        </w:r>
      </w:hyperlink>
    </w:p>
    <w:p>
      <w:pPr>
        <w:pStyle w:val="BodyText"/>
      </w:pPr>
      <w:r>
        <w:rPr>
          <w:b/>
          <w:bCs/>
        </w:rPr>
        <w:t xml:space="preserve">Strengths vs AFC for Gen Z acquisition</w:t>
      </w:r>
      <w:r>
        <w:br/>
      </w:r>
      <w:r>
        <w:t xml:space="preserve">POSB’s biggest competitive advantage is</w:t>
      </w:r>
      <w:r>
        <w:t xml:space="preserve"> </w:t>
      </w:r>
      <w:r>
        <w:rPr>
          <w:b/>
          <w:bCs/>
        </w:rPr>
        <w:t xml:space="preserve">inclusion at scale + behavioral products</w:t>
      </w:r>
      <w:r>
        <w:t xml:space="preserve">: high agency count, KYC-lite youth entry, mobile money linkability, and “platform features” like group savings and outbound remittance.</w:t>
      </w:r>
      <w:r>
        <w:t xml:space="preserve"> </w:t>
      </w:r>
      <w:hyperlink r:id="rId21">
        <w:r>
          <w:rPr>
            <w:rStyle w:val="Hyperlink"/>
          </w:rPr>
          <w:t xml:space="preserve">[49]</w:t>
        </w:r>
      </w:hyperlink>
    </w:p>
    <w:p>
      <w:pPr>
        <w:pStyle w:val="BodyText"/>
      </w:pPr>
      <w:r>
        <w:rPr>
          <w:b/>
          <w:bCs/>
        </w:rPr>
        <w:t xml:space="preserve">Weaknesses vs AFC for Gen Z acquisition</w:t>
      </w:r>
      <w:r>
        <w:br/>
      </w:r>
      <w:r>
        <w:t xml:space="preserve">POSB is positioned as a mass savings/inclusion bank; AFC can compete by building a Gen Z brand around</w:t>
      </w:r>
      <w:r>
        <w:t xml:space="preserve"> </w:t>
      </w:r>
      <w:r>
        <w:rPr>
          <w:b/>
          <w:bCs/>
        </w:rPr>
        <w:t xml:space="preserve">productive livelihoods</w:t>
      </w:r>
      <w:r>
        <w:t xml:space="preserve"> </w:t>
      </w:r>
      <w:r>
        <w:t xml:space="preserve">(youth agripreneurs, rural-to-urban youth traders, input supply chains) with service bundling aligned to agriculture-sector realities.</w:t>
      </w:r>
      <w:r>
        <w:t xml:space="preserve"> </w:t>
      </w:r>
      <w:hyperlink r:id="rId21">
        <w:r>
          <w:rPr>
            <w:rStyle w:val="Hyperlink"/>
          </w:rPr>
          <w:t xml:space="preserve">[36]</w:t>
        </w:r>
      </w:hyperlink>
    </w:p>
    <w:p>
      <w:pPr>
        <w:pStyle w:val="BodyText"/>
      </w:pPr>
      <w:r>
        <w:rPr>
          <w:b/>
          <w:bCs/>
        </w:rPr>
        <w:t xml:space="preserve">Strategic moves explaining Gen Z effectiveness</w:t>
      </w:r>
      <w:r>
        <w:br/>
      </w:r>
      <w:r>
        <w:t xml:space="preserve">POSB is moving beyond “accounts” into “platforms”: group savings via USSD and outbound remittance via Mastercard partnership—both increase frequency and relevance for mobile-first youth.</w:t>
      </w:r>
      <w:r>
        <w:t xml:space="preserve"> </w:t>
      </w:r>
      <w:hyperlink r:id="rId58">
        <w:r>
          <w:rPr>
            <w:rStyle w:val="Hyperlink"/>
          </w:rPr>
          <w:t xml:space="preserve">[50]</w:t>
        </w:r>
      </w:hyperlink>
    </w:p>
    <w:p>
      <w:r>
        <w:pict>
          <v:rect style="width:0;height:1.5pt" o:hralign="center" o:hrstd="t" o:hr="t"/>
        </w:pict>
      </w:r>
    </w:p>
    <w:bookmarkEnd w:id="59"/>
    <w:bookmarkStart w:id="63" w:name="stanbic-bank-zimbabwe"/>
    <w:p>
      <w:pPr>
        <w:pStyle w:val="Heading3"/>
      </w:pPr>
      <w:r>
        <w:t xml:space="preserve">Stanbic Bank Zimbabwe</w:t>
      </w:r>
    </w:p>
    <w:p>
      <w:pPr>
        <w:pStyle w:val="FirstParagraph"/>
      </w:pPr>
      <w:r>
        <w:rPr>
          <w:b/>
          <w:bCs/>
        </w:rPr>
        <w:t xml:space="preserve">Institutional profile (ownership, size, footprint)</w:t>
      </w:r>
      <w:r>
        <w:br/>
      </w:r>
      <w:r>
        <w:t xml:space="preserve">RBZ lists Stanbic as</w:t>
      </w:r>
      <w:r>
        <w:t xml:space="preserve"> </w:t>
      </w:r>
      <w:r>
        <w:rPr>
          <w:b/>
          <w:bCs/>
        </w:rPr>
        <w:t xml:space="preserve">100% owned by Standard Bank Group (South Africa)</w:t>
      </w:r>
      <w:r>
        <w:t xml:space="preserve">, with</w:t>
      </w:r>
      <w:r>
        <w:t xml:space="preserve"> </w:t>
      </w:r>
      <w:r>
        <w:rPr>
          <w:b/>
          <w:bCs/>
        </w:rPr>
        <w:t xml:space="preserve">15 branches</w:t>
      </w:r>
      <w:r>
        <w:t xml:space="preserve"> </w:t>
      </w:r>
      <w:r>
        <w:t xml:space="preserve">and</w:t>
      </w:r>
      <w:r>
        <w:t xml:space="preserve"> </w:t>
      </w:r>
      <w:r>
        <w:rPr>
          <w:b/>
          <w:bCs/>
        </w:rPr>
        <w:t xml:space="preserve">519 employees</w:t>
      </w:r>
      <w:r>
        <w:t xml:space="preserve"> </w:t>
      </w:r>
      <w:r>
        <w:t xml:space="preserve">(as at 31 Dec 2025).</w:t>
      </w:r>
      <w:r>
        <w:t xml:space="preserve"> </w:t>
      </w:r>
      <w:hyperlink r:id="rId21">
        <w:r>
          <w:rPr>
            <w:rStyle w:val="Hyperlink"/>
          </w:rPr>
          <w:t xml:space="preserve">[51]</w:t>
        </w:r>
      </w:hyperlink>
      <w:r>
        <w:br/>
      </w:r>
      <w:r>
        <w:t xml:space="preserve">Stanbic’s investor relations positioning describes the bank as a universal bank with a focus on three pillars (Corporate &amp; Investment; Personal &amp; Business; Wealth) and reiterates Standard Bank Group ownership.</w:t>
      </w:r>
      <w:r>
        <w:t xml:space="preserve"> </w:t>
      </w:r>
      <w:hyperlink r:id="rId60">
        <w:r>
          <w:rPr>
            <w:rStyle w:val="Hyperlink"/>
          </w:rPr>
          <w:t xml:space="preserve">[52]</w:t>
        </w:r>
      </w:hyperlink>
    </w:p>
    <w:p>
      <w:pPr>
        <w:pStyle w:val="BodyText"/>
      </w:pPr>
      <w:r>
        <w:rPr>
          <w:b/>
          <w:bCs/>
        </w:rPr>
        <w:t xml:space="preserve">Gen Z–targeted products and features</w:t>
      </w:r>
      <w:r>
        <w:br/>
      </w:r>
      <w:r>
        <w:t xml:space="preserve">Stanbic’s most Gen Z–relevant offering is</w:t>
      </w:r>
      <w:r>
        <w:t xml:space="preserve"> </w:t>
      </w:r>
      <w:r>
        <w:rPr>
          <w:b/>
          <w:bCs/>
        </w:rPr>
        <w:t xml:space="preserve">BluEase (KYC-lite / low-cost)</w:t>
      </w:r>
      <w:r>
        <w:t xml:space="preserve">, designed for lower-income or entry-level customers: it states the account can be opened with “just a copy of your ID,” includes a debit card (“blue debit card”), and can be accessed via</w:t>
      </w:r>
      <w:r>
        <w:t xml:space="preserve"> </w:t>
      </w:r>
      <w:r>
        <w:rPr>
          <w:b/>
          <w:bCs/>
        </w:rPr>
        <w:t xml:space="preserve">mobile app and USSD *247#</w:t>
      </w:r>
      <w:r>
        <w:t xml:space="preserve">; the flow also references an “upload selfie video” step on the digital portal.</w:t>
      </w:r>
      <w:r>
        <w:t xml:space="preserve"> </w:t>
      </w:r>
      <w:hyperlink r:id="rId25">
        <w:r>
          <w:rPr>
            <w:rStyle w:val="Hyperlink"/>
          </w:rPr>
          <w:t xml:space="preserve">[53]</w:t>
        </w:r>
      </w:hyperlink>
      <w:r>
        <w:br/>
      </w:r>
      <w:r>
        <w:t xml:space="preserve">For Gen Z, this functions as a “starter account” alternative to bigger banks’ youth-branded accounts.</w:t>
      </w:r>
    </w:p>
    <w:p>
      <w:pPr>
        <w:pStyle w:val="BodyText"/>
      </w:pPr>
      <w:r>
        <w:rPr>
          <w:b/>
          <w:bCs/>
        </w:rPr>
        <w:t xml:space="preserve">Onboarding/KYC experience</w:t>
      </w:r>
      <w:r>
        <w:br/>
      </w:r>
      <w:r>
        <w:t xml:space="preserve">BluEase is explicitly designed to simplify onboarding, including digital flow requirements and USSD/mobile access; the digital services portal describes the onboarding steps (ID copy, selfie video).</w:t>
      </w:r>
      <w:r>
        <w:t xml:space="preserve"> </w:t>
      </w:r>
      <w:hyperlink r:id="rId25">
        <w:r>
          <w:rPr>
            <w:rStyle w:val="Hyperlink"/>
          </w:rPr>
          <w:t xml:space="preserve">[54]</w:t>
        </w:r>
      </w:hyperlink>
    </w:p>
    <w:p>
      <w:pPr>
        <w:pStyle w:val="BodyText"/>
      </w:pPr>
      <w:r>
        <w:rPr>
          <w:b/>
          <w:bCs/>
        </w:rPr>
        <w:t xml:space="preserve">Channels (USSD, app, online)</w:t>
      </w:r>
      <w:r>
        <w:br/>
      </w:r>
      <w:r>
        <w:t xml:space="preserve">Stanbic markets</w:t>
      </w:r>
      <w:r>
        <w:t xml:space="preserve"> </w:t>
      </w:r>
      <w:r>
        <w:rPr>
          <w:b/>
          <w:bCs/>
        </w:rPr>
        <w:t xml:space="preserve">Blue247 Mobile Banking</w:t>
      </w:r>
      <w:r>
        <w:t xml:space="preserve"> </w:t>
      </w:r>
      <w:r>
        <w:t xml:space="preserve">as a channel available 24/7 and promotes mobile-first benefits such as paying bills, buying airtime and paying school fees, with security options like password/fingerprint.</w:t>
      </w:r>
      <w:r>
        <w:t xml:space="preserve"> </w:t>
      </w:r>
      <w:hyperlink r:id="rId61">
        <w:r>
          <w:rPr>
            <w:rStyle w:val="Hyperlink"/>
          </w:rPr>
          <w:t xml:space="preserve">[55]</w:t>
        </w:r>
      </w:hyperlink>
      <w:r>
        <w:br/>
      </w:r>
      <w:r>
        <w:t xml:space="preserve">Stanbic’s digital portal also promotes application for contactless cards online (“contactless card… faster and easier way to pay”), signaling continued investment in tap-to-pay experiences.</w:t>
      </w:r>
      <w:r>
        <w:t xml:space="preserve"> </w:t>
      </w:r>
      <w:hyperlink r:id="rId62">
        <w:r>
          <w:rPr>
            <w:rStyle w:val="Hyperlink"/>
          </w:rPr>
          <w:t xml:space="preserve">[56]</w:t>
        </w:r>
      </w:hyperlink>
    </w:p>
    <w:p>
      <w:pPr>
        <w:pStyle w:val="BodyText"/>
      </w:pPr>
      <w:r>
        <w:rPr>
          <w:b/>
          <w:bCs/>
        </w:rPr>
        <w:t xml:space="preserve">Partnerships relevant to Gen Z</w:t>
      </w:r>
      <w:r>
        <w:br/>
      </w:r>
      <w:r>
        <w:t xml:space="preserve">The most material “partnership advantage” is Standard Bank Group parentage (brand/infrastructure/know-how) and the use of interoperable digital rails (USSD + app).</w:t>
      </w:r>
      <w:r>
        <w:t xml:space="preserve"> </w:t>
      </w:r>
      <w:hyperlink r:id="rId21">
        <w:r>
          <w:rPr>
            <w:rStyle w:val="Hyperlink"/>
          </w:rPr>
          <w:t xml:space="preserve">[57]</w:t>
        </w:r>
      </w:hyperlink>
      <w:r>
        <w:br/>
      </w:r>
      <w:r>
        <w:t xml:space="preserve">Unlike CBZ/FBC/POSB/ZB, Stanbic’s publicly visible Gen Z proposition is less centered on named student/junior segmentation and more on KYC-lite access and digital channels.</w:t>
      </w:r>
    </w:p>
    <w:p>
      <w:pPr>
        <w:pStyle w:val="BodyText"/>
      </w:pPr>
      <w:r>
        <w:rPr>
          <w:b/>
          <w:bCs/>
        </w:rPr>
        <w:t xml:space="preserve">Strengths vs AFC for Gen Z acquisition</w:t>
      </w:r>
      <w:r>
        <w:br/>
      </w:r>
      <w:r>
        <w:t xml:space="preserve">Stanbic’s core Gen Z strength is</w:t>
      </w:r>
      <w:r>
        <w:t xml:space="preserve"> </w:t>
      </w:r>
      <w:r>
        <w:rPr>
          <w:b/>
          <w:bCs/>
        </w:rPr>
        <w:t xml:space="preserve">remote onboarding discipline</w:t>
      </w:r>
      <w:r>
        <w:t xml:space="preserve"> </w:t>
      </w:r>
      <w:r>
        <w:t xml:space="preserve">(KYC-lite + digital flow) and a clean, security-forward mobile banking proposition.</w:t>
      </w:r>
      <w:r>
        <w:t xml:space="preserve"> </w:t>
      </w:r>
      <w:hyperlink r:id="rId25">
        <w:r>
          <w:rPr>
            <w:rStyle w:val="Hyperlink"/>
          </w:rPr>
          <w:t xml:space="preserve">[58]</w:t>
        </w:r>
      </w:hyperlink>
    </w:p>
    <w:p>
      <w:pPr>
        <w:pStyle w:val="BodyText"/>
      </w:pPr>
      <w:r>
        <w:rPr>
          <w:b/>
          <w:bCs/>
        </w:rPr>
        <w:t xml:space="preserve">Weaknesses vs AFC for Gen Z acquisition</w:t>
      </w:r>
      <w:r>
        <w:br/>
      </w:r>
      <w:r>
        <w:t xml:space="preserve">Stanbic appears less “mass youth packaged” in public-facing product naming (relative to POSB Youth, CBZ CashPlus, ZB Stash, FBC Scholar). AFC can beat Stanbic by launching clearer Gen Z packaging plus agriculture-livelihood differentiation using AFC channels across app/USSD/WhatsApp.</w:t>
      </w:r>
      <w:r>
        <w:t xml:space="preserve"> </w:t>
      </w:r>
      <w:hyperlink r:id="rId25">
        <w:r>
          <w:rPr>
            <w:rStyle w:val="Hyperlink"/>
          </w:rPr>
          <w:t xml:space="preserve">[59]</w:t>
        </w:r>
      </w:hyperlink>
    </w:p>
    <w:p>
      <w:pPr>
        <w:pStyle w:val="BodyText"/>
      </w:pPr>
      <w:r>
        <w:rPr>
          <w:b/>
          <w:bCs/>
        </w:rPr>
        <w:t xml:space="preserve">Strategic moves explaining Gen Z effectiveness</w:t>
      </w:r>
      <w:r>
        <w:br/>
      </w:r>
      <w:r>
        <w:t xml:space="preserve">Stanbic’s Gen Z effectiveness is driven by</w:t>
      </w:r>
      <w:r>
        <w:t xml:space="preserve"> </w:t>
      </w:r>
      <w:r>
        <w:rPr>
          <w:b/>
          <w:bCs/>
        </w:rPr>
        <w:t xml:space="preserve">reducing onboarding friction</w:t>
      </w:r>
      <w:r>
        <w:t xml:space="preserve"> </w:t>
      </w:r>
      <w:r>
        <w:t xml:space="preserve">(BluEase), and supporting daily-life payments via mobile banking (airtime, bills, school fees).</w:t>
      </w:r>
      <w:r>
        <w:t xml:space="preserve"> </w:t>
      </w:r>
      <w:hyperlink r:id="rId25">
        <w:r>
          <w:rPr>
            <w:rStyle w:val="Hyperlink"/>
          </w:rPr>
          <w:t xml:space="preserve">[58]</w:t>
        </w:r>
      </w:hyperlink>
    </w:p>
    <w:p>
      <w:r>
        <w:pict>
          <v:rect style="width:0;height:1.5pt" o:hralign="center" o:hrstd="t" o:hr="t"/>
        </w:pict>
      </w:r>
    </w:p>
    <w:bookmarkEnd w:id="63"/>
    <w:bookmarkStart w:id="69" w:name="zb-bank"/>
    <w:p>
      <w:pPr>
        <w:pStyle w:val="Heading3"/>
      </w:pPr>
      <w:r>
        <w:t xml:space="preserve">ZB Bank</w:t>
      </w:r>
    </w:p>
    <w:p>
      <w:pPr>
        <w:pStyle w:val="FirstParagraph"/>
      </w:pPr>
      <w:r>
        <w:rPr>
          <w:b/>
          <w:bCs/>
        </w:rPr>
        <w:t xml:space="preserve">Institutional profile (ownership, size, footprint)</w:t>
      </w:r>
      <w:r>
        <w:br/>
      </w:r>
      <w:r>
        <w:t xml:space="preserve">RBZ lists ZB Bank as</w:t>
      </w:r>
      <w:r>
        <w:t xml:space="preserve"> </w:t>
      </w:r>
      <w:r>
        <w:rPr>
          <w:b/>
          <w:bCs/>
        </w:rPr>
        <w:t xml:space="preserve">100% owned by ZB Financial Holdings</w:t>
      </w:r>
      <w:r>
        <w:t xml:space="preserve">, with</w:t>
      </w:r>
      <w:r>
        <w:t xml:space="preserve"> </w:t>
      </w:r>
      <w:r>
        <w:rPr>
          <w:b/>
          <w:bCs/>
        </w:rPr>
        <w:t xml:space="preserve">58 branches</w:t>
      </w:r>
      <w:r>
        <w:t xml:space="preserve">,</w:t>
      </w:r>
      <w:r>
        <w:t xml:space="preserve"> </w:t>
      </w:r>
      <w:r>
        <w:rPr>
          <w:b/>
          <w:bCs/>
        </w:rPr>
        <w:t xml:space="preserve">1,282 agencies</w:t>
      </w:r>
      <w:r>
        <w:t xml:space="preserve">, and</w:t>
      </w:r>
      <w:r>
        <w:t xml:space="preserve"> </w:t>
      </w:r>
      <w:r>
        <w:rPr>
          <w:b/>
          <w:bCs/>
        </w:rPr>
        <w:t xml:space="preserve">111 employees</w:t>
      </w:r>
      <w:r>
        <w:t xml:space="preserve"> </w:t>
      </w:r>
      <w:r>
        <w:t xml:space="preserve">(as reported for the bank in RBZ’s consolidated information as at 31 Dec 2025).</w:t>
      </w:r>
      <w:r>
        <w:t xml:space="preserve"> </w:t>
      </w:r>
      <w:hyperlink r:id="rId21">
        <w:r>
          <w:rPr>
            <w:rStyle w:val="Hyperlink"/>
          </w:rPr>
          <w:t xml:space="preserve">[60]</w:t>
        </w:r>
      </w:hyperlink>
      <w:r>
        <w:br/>
      </w:r>
      <w:r>
        <w:t xml:space="preserve">ZB Financial Holdings’ annual report highlights</w:t>
      </w:r>
      <w:r>
        <w:t xml:space="preserve"> </w:t>
      </w:r>
      <w:r>
        <w:rPr>
          <w:b/>
          <w:bCs/>
        </w:rPr>
        <w:t xml:space="preserve">Total Assets (ZWG) 14,383 billion</w:t>
      </w:r>
      <w:r>
        <w:t xml:space="preserve"> </w:t>
      </w:r>
      <w:r>
        <w:t xml:space="preserve">(14.383bn) for FY2024.</w:t>
      </w:r>
      <w:r>
        <w:t xml:space="preserve"> </w:t>
      </w:r>
      <w:hyperlink r:id="rId64">
        <w:r>
          <w:rPr>
            <w:rStyle w:val="Hyperlink"/>
          </w:rPr>
          <w:t xml:space="preserve">[61]</w:t>
        </w:r>
      </w:hyperlink>
    </w:p>
    <w:p>
      <w:pPr>
        <w:pStyle w:val="BodyText"/>
      </w:pPr>
      <w:r>
        <w:rPr>
          <w:b/>
          <w:bCs/>
        </w:rPr>
        <w:t xml:space="preserve">Gen Z–targeted products and features</w:t>
      </w:r>
      <w:r>
        <w:br/>
      </w:r>
      <w:r>
        <w:t xml:space="preserve">ZB is unusually explicit in Gen Z banding:</w:t>
      </w:r>
      <w:r>
        <w:br/>
      </w:r>
      <w:r>
        <w:t xml:space="preserve">-</w:t>
      </w:r>
      <w:r>
        <w:t xml:space="preserve"> </w:t>
      </w:r>
      <w:r>
        <w:rPr>
          <w:b/>
          <w:bCs/>
        </w:rPr>
        <w:t xml:space="preserve">Junior Stash Account</w:t>
      </w:r>
      <w:r>
        <w:t xml:space="preserve">: for children</w:t>
      </w:r>
      <w:r>
        <w:t xml:space="preserve"> </w:t>
      </w:r>
      <w:r>
        <w:rPr>
          <w:b/>
          <w:bCs/>
        </w:rPr>
        <w:t xml:space="preserve">under 16</w:t>
      </w:r>
      <w:r>
        <w:t xml:space="preserve">, opened by parent/guardian; positioned as teaching financial responsibility.</w:t>
      </w:r>
      <w:r>
        <w:t xml:space="preserve"> </w:t>
      </w:r>
      <w:hyperlink r:id="rId26">
        <w:r>
          <w:rPr>
            <w:rStyle w:val="Hyperlink"/>
          </w:rPr>
          <w:t xml:space="preserve">[62]</w:t>
        </w:r>
      </w:hyperlink>
      <w:r>
        <w:br/>
      </w:r>
      <w:r>
        <w:t xml:space="preserve">-</w:t>
      </w:r>
      <w:r>
        <w:t xml:space="preserve"> </w:t>
      </w:r>
      <w:r>
        <w:rPr>
          <w:b/>
          <w:bCs/>
        </w:rPr>
        <w:t xml:space="preserve">Stash Account</w:t>
      </w:r>
      <w:r>
        <w:t xml:space="preserve">: savings product for</w:t>
      </w:r>
      <w:r>
        <w:t xml:space="preserve"> </w:t>
      </w:r>
      <w:r>
        <w:rPr>
          <w:b/>
          <w:bCs/>
        </w:rPr>
        <w:t xml:space="preserve">16–26</w:t>
      </w:r>
      <w:r>
        <w:t xml:space="preserve"> </w:t>
      </w:r>
      <w:r>
        <w:t xml:space="preserve">school-going individuals who are not formally employed and have proof of studentship.</w:t>
      </w:r>
      <w:r>
        <w:t xml:space="preserve"> </w:t>
      </w:r>
      <w:hyperlink r:id="rId65">
        <w:r>
          <w:rPr>
            <w:rStyle w:val="Hyperlink"/>
          </w:rPr>
          <w:t xml:space="preserve">[63]</w:t>
        </w:r>
      </w:hyperlink>
      <w:r>
        <w:br/>
      </w:r>
      <w:r>
        <w:t xml:space="preserve">ZB also offers</w:t>
      </w:r>
      <w:r>
        <w:t xml:space="preserve"> </w:t>
      </w:r>
      <w:r>
        <w:rPr>
          <w:b/>
          <w:bCs/>
        </w:rPr>
        <w:t xml:space="preserve">ZB e-Wallet</w:t>
      </w:r>
      <w:r>
        <w:t xml:space="preserve">, a cellphone-based banking solution accessible by</w:t>
      </w:r>
      <w:r>
        <w:t xml:space="preserve"> </w:t>
      </w:r>
      <w:r>
        <w:rPr>
          <w:b/>
          <w:bCs/>
        </w:rPr>
        <w:t xml:space="preserve">Telecel, Econet, or NetOne</w:t>
      </w:r>
      <w:r>
        <w:t xml:space="preserve"> </w:t>
      </w:r>
      <w:r>
        <w:t xml:space="preserve">subscribers, and it explicitly includes use cases like paying school fees and use of branches/agents as redemption/deposit points.</w:t>
      </w:r>
      <w:r>
        <w:t xml:space="preserve"> </w:t>
      </w:r>
      <w:hyperlink r:id="rId66">
        <w:r>
          <w:rPr>
            <w:rStyle w:val="Hyperlink"/>
          </w:rPr>
          <w:t xml:space="preserve">[64]</w:t>
        </w:r>
      </w:hyperlink>
      <w:r>
        <w:br/>
      </w:r>
      <w:r>
        <w:t xml:space="preserve">For low-KYC wallet inclusion, ZB’s “Local Cards” page lists</w:t>
      </w:r>
      <w:r>
        <w:t xml:space="preserve"> </w:t>
      </w:r>
      <w:r>
        <w:rPr>
          <w:b/>
          <w:bCs/>
        </w:rPr>
        <w:t xml:space="preserve">Pauri</w:t>
      </w:r>
      <w:r>
        <w:t xml:space="preserve"> </w:t>
      </w:r>
      <w:r>
        <w:t xml:space="preserve">as “low KYC for unbanked customers – wallet card,” which is relevant for Gen Z informal earners.</w:t>
      </w:r>
      <w:r>
        <w:t xml:space="preserve"> </w:t>
      </w:r>
      <w:hyperlink r:id="rId67">
        <w:r>
          <w:rPr>
            <w:rStyle w:val="Hyperlink"/>
          </w:rPr>
          <w:t xml:space="preserve">[65]</w:t>
        </w:r>
      </w:hyperlink>
    </w:p>
    <w:p>
      <w:pPr>
        <w:pStyle w:val="BodyText"/>
      </w:pPr>
      <w:r>
        <w:rPr>
          <w:b/>
          <w:bCs/>
        </w:rPr>
        <w:t xml:space="preserve">Onboarding/KYC experience</w:t>
      </w:r>
      <w:r>
        <w:br/>
      </w:r>
      <w:r>
        <w:t xml:space="preserve">ZB’s youth accounts typically emphasize eligibility and branch-based opening (e.g., Stash requires meeting age/student conditions and visiting a branch with documentation).</w:t>
      </w:r>
      <w:r>
        <w:t xml:space="preserve"> </w:t>
      </w:r>
      <w:hyperlink r:id="rId65">
        <w:r>
          <w:rPr>
            <w:rStyle w:val="Hyperlink"/>
          </w:rPr>
          <w:t xml:space="preserve">[66]</w:t>
        </w:r>
      </w:hyperlink>
      <w:r>
        <w:br/>
      </w:r>
      <w:r>
        <w:t xml:space="preserve">ZB’s digital onboarding and access is strengthened by MyZB registration steps and USSD portal: the MyZB page explicitly mentions</w:t>
      </w:r>
      <w:r>
        <w:t xml:space="preserve"> </w:t>
      </w:r>
      <w:r>
        <w:rPr>
          <w:b/>
          <w:bCs/>
        </w:rPr>
        <w:t xml:space="preserve">USSD dial *225#</w:t>
      </w:r>
      <w:r>
        <w:t xml:space="preserve"> </w:t>
      </w:r>
      <w:r>
        <w:t xml:space="preserve">and registration flow.</w:t>
      </w:r>
      <w:r>
        <w:t xml:space="preserve"> </w:t>
      </w:r>
      <w:hyperlink r:id="rId68">
        <w:r>
          <w:rPr>
            <w:rStyle w:val="Hyperlink"/>
          </w:rPr>
          <w:t xml:space="preserve">[67]</w:t>
        </w:r>
      </w:hyperlink>
    </w:p>
    <w:p>
      <w:pPr>
        <w:pStyle w:val="BodyText"/>
      </w:pPr>
      <w:r>
        <w:rPr>
          <w:b/>
          <w:bCs/>
        </w:rPr>
        <w:t xml:space="preserve">Channels (USSD, app, wallet, agents, POS)</w:t>
      </w:r>
      <w:r>
        <w:br/>
      </w:r>
      <w:r>
        <w:t xml:space="preserve">ZB combines a very large agency footprint (RBZ) with multiple digital touchpoints:</w:t>
      </w:r>
      <w:r>
        <w:t xml:space="preserve"> </w:t>
      </w:r>
      <w:r>
        <w:rPr>
          <w:b/>
          <w:bCs/>
        </w:rPr>
        <w:t xml:space="preserve">MyZB app + USSD</w:t>
      </w:r>
      <w:r>
        <w:t xml:space="preserve">,</w:t>
      </w:r>
      <w:r>
        <w:t xml:space="preserve"> </w:t>
      </w:r>
      <w:r>
        <w:rPr>
          <w:b/>
          <w:bCs/>
        </w:rPr>
        <w:t xml:space="preserve">ZB e-Wallet</w:t>
      </w:r>
      <w:r>
        <w:t xml:space="preserve">, and merchant POS. citeturn2view2turn6search1turn6search0</w:t>
      </w:r>
      <w:r>
        <w:br/>
      </w:r>
      <w:r>
        <w:t xml:space="preserve">ZB’s POS messaging emphasizes acceptance of</w:t>
      </w:r>
      <w:r>
        <w:t xml:space="preserve"> </w:t>
      </w:r>
      <w:r>
        <w:rPr>
          <w:b/>
          <w:bCs/>
        </w:rPr>
        <w:t xml:space="preserve">ZimSwitch</w:t>
      </w:r>
      <w:r>
        <w:t xml:space="preserve"> </w:t>
      </w:r>
      <w:r>
        <w:t xml:space="preserve">and international schemes (Visa/Mastercard) and dual-currency processing—important for young entrepreneurs running small retail and informal market businesses.</w:t>
      </w:r>
    </w:p>
    <w:p>
      <w:pPr>
        <w:pStyle w:val="BodyText"/>
      </w:pPr>
      <w:r>
        <w:rPr>
          <w:b/>
          <w:bCs/>
        </w:rPr>
        <w:t xml:space="preserve">Partnerships relevant to Gen Z</w:t>
      </w:r>
      <w:r>
        <w:br/>
      </w:r>
      <w:r>
        <w:t xml:space="preserve">ZB’s Gen Z partnership relevance is primarily through rail relationships: mobile network coverage for e-wallet access (Econet/Telecel/NetOne), ZimSwitch interoperability, and international card scheme acceptance via POS.</w:t>
      </w:r>
      <w:r>
        <w:t xml:space="preserve"> </w:t>
      </w:r>
      <w:hyperlink r:id="rId66">
        <w:r>
          <w:rPr>
            <w:rStyle w:val="Hyperlink"/>
          </w:rPr>
          <w:t xml:space="preserve">[68]</w:t>
        </w:r>
      </w:hyperlink>
    </w:p>
    <w:p>
      <w:pPr>
        <w:pStyle w:val="BodyText"/>
      </w:pPr>
      <w:r>
        <w:rPr>
          <w:b/>
          <w:bCs/>
        </w:rPr>
        <w:t xml:space="preserve">Strengths vs AFC for Gen Z acquisition</w:t>
      </w:r>
      <w:r>
        <w:br/>
      </w:r>
      <w:r>
        <w:t xml:space="preserve">ZB’s strongest advantage is</w:t>
      </w:r>
      <w:r>
        <w:t xml:space="preserve"> </w:t>
      </w:r>
      <w:r>
        <w:rPr>
          <w:b/>
          <w:bCs/>
        </w:rPr>
        <w:t xml:space="preserve">distribution + segmentation</w:t>
      </w:r>
      <w:r>
        <w:t xml:space="preserve">: a huge agency network plus clearly defined youth products (Junior Stash; Stash 16–26) and wallet access across all MNOs.</w:t>
      </w:r>
      <w:r>
        <w:t xml:space="preserve"> </w:t>
      </w:r>
      <w:hyperlink r:id="rId21">
        <w:r>
          <w:rPr>
            <w:rStyle w:val="Hyperlink"/>
          </w:rPr>
          <w:t xml:space="preserve">[69]</w:t>
        </w:r>
      </w:hyperlink>
    </w:p>
    <w:p>
      <w:pPr>
        <w:pStyle w:val="BodyText"/>
      </w:pPr>
      <w:r>
        <w:rPr>
          <w:b/>
          <w:bCs/>
        </w:rPr>
        <w:t xml:space="preserve">Weaknesses vs AFC for Gen Z acquisition</w:t>
      </w:r>
      <w:r>
        <w:br/>
      </w:r>
      <w:r>
        <w:t xml:space="preserve">ZB’s youth products are strongly savings- and channel-led; AFC can differentiate by building Gen Z packaging where the “why” is agriculture-linked livelihoods (youth farmers, agro-dealers, rural traders) and use AFC’s own digital suite (USSD + WhatsApp + prepaid Visa + e-wallet) to compete on convenience.</w:t>
      </w:r>
      <w:r>
        <w:t xml:space="preserve"> </w:t>
      </w:r>
      <w:hyperlink r:id="rId21">
        <w:r>
          <w:rPr>
            <w:rStyle w:val="Hyperlink"/>
          </w:rPr>
          <w:t xml:space="preserve">[70]</w:t>
        </w:r>
      </w:hyperlink>
    </w:p>
    <w:p>
      <w:pPr>
        <w:pStyle w:val="BodyText"/>
      </w:pPr>
      <w:r>
        <w:rPr>
          <w:b/>
          <w:bCs/>
        </w:rPr>
        <w:t xml:space="preserve">Strategic moves explaining Gen Z effectiveness</w:t>
      </w:r>
      <w:r>
        <w:br/>
      </w:r>
      <w:r>
        <w:t xml:space="preserve">ZB is effective in Gen Z because it (a) explicitly defines a Gen Z product band (16–26) with a fee/feature structure and (b) combines wallet and agent reach to reduce friction for school-fee payments and daily spend.</w:t>
      </w:r>
      <w:r>
        <w:t xml:space="preserve"> </w:t>
      </w:r>
      <w:hyperlink r:id="rId65">
        <w:r>
          <w:rPr>
            <w:rStyle w:val="Hyperlink"/>
          </w:rPr>
          <w:t xml:space="preserve">[71]</w:t>
        </w:r>
      </w:hyperlink>
    </w:p>
    <w:bookmarkEnd w:id="69"/>
    <w:bookmarkEnd w:id="70"/>
    <w:bookmarkStart w:id="71" w:name="comparative-table-of-gen-z-positioning"/>
    <w:p>
      <w:pPr>
        <w:pStyle w:val="Heading2"/>
      </w:pPr>
      <w:r>
        <w:t xml:space="preserve">Comparative table of Gen Z positioning</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Bank</w:t>
            </w:r>
          </w:p>
        </w:tc>
        <w:tc>
          <w:tcPr/>
          <w:p>
            <w:pPr>
              <w:pStyle w:val="Compact"/>
            </w:pPr>
            <w:r>
              <w:t xml:space="preserve">Gen Z products (officially positioned)</w:t>
            </w:r>
          </w:p>
        </w:tc>
        <w:tc>
          <w:tcPr/>
          <w:p>
            <w:pPr>
              <w:pStyle w:val="Compact"/>
            </w:pPr>
            <w:r>
              <w:t xml:space="preserve">Onboarding / KYC signals</w:t>
            </w:r>
          </w:p>
        </w:tc>
        <w:tc>
          <w:tcPr/>
          <w:p>
            <w:pPr>
              <w:pStyle w:val="Compact"/>
            </w:pPr>
            <w:r>
              <w:t xml:space="preserve">Digital channels emphasized</w:t>
            </w:r>
          </w:p>
        </w:tc>
        <w:tc>
          <w:tcPr/>
          <w:p>
            <w:pPr>
              <w:pStyle w:val="Compact"/>
            </w:pPr>
            <w:r>
              <w:t xml:space="preserve">Unique Gen Z strengths</w:t>
            </w:r>
          </w:p>
        </w:tc>
        <w:tc>
          <w:tcPr/>
          <w:p>
            <w:pPr>
              <w:pStyle w:val="Compact"/>
            </w:pPr>
            <w:r>
              <w:t xml:space="preserve">Key sources</w:t>
            </w:r>
          </w:p>
        </w:tc>
      </w:tr>
      <w:tr>
        <w:tc>
          <w:tcPr/>
          <w:p>
            <w:pPr>
              <w:pStyle w:val="Compact"/>
            </w:pPr>
            <w:r>
              <w:t xml:space="preserve">CBZ</w:t>
            </w:r>
          </w:p>
        </w:tc>
        <w:tc>
          <w:tcPr/>
          <w:p>
            <w:pPr>
              <w:pStyle w:val="Compact"/>
            </w:pPr>
            <w:r>
              <w:t xml:space="preserve">CashPlus Junior (&lt;12); CashPlus Teen; Student Visa Gold Card; SmartCash (inclusion)</w:t>
            </w:r>
          </w:p>
        </w:tc>
        <w:tc>
          <w:tcPr/>
          <w:p>
            <w:pPr>
              <w:pStyle w:val="Compact"/>
            </w:pPr>
            <w:r>
              <w:t xml:space="preserve">SmartCash: branch/agent onboarding “within 5 minutes”; CBZ Touch available on USSD *230#</w:t>
            </w:r>
          </w:p>
        </w:tc>
        <w:tc>
          <w:tcPr/>
          <w:p>
            <w:pPr>
              <w:pStyle w:val="Compact"/>
            </w:pPr>
            <w:r>
              <w:t xml:space="preserve">CBZ Touch app + USSD; POS acceptance (ZimSwitch/Visa/Mastercard); CBZ Pay (QR/USSD)</w:t>
            </w:r>
          </w:p>
        </w:tc>
        <w:tc>
          <w:tcPr/>
          <w:p>
            <w:pPr>
              <w:pStyle w:val="Compact"/>
            </w:pPr>
            <w:r>
              <w:t xml:space="preserve">Lifecycle packaging + deep “student fees + wallet + controls” in one integrated app</w:t>
            </w:r>
          </w:p>
        </w:tc>
        <w:tc>
          <w:tcPr/>
          <w:p>
            <w:pPr>
              <w:pStyle w:val="Compact"/>
            </w:pPr>
            <w:hyperlink r:id="rId22">
              <w:r>
                <w:rPr>
                  <w:rStyle w:val="Hyperlink"/>
                </w:rPr>
                <w:t xml:space="preserve">[72]</w:t>
              </w:r>
            </w:hyperlink>
          </w:p>
        </w:tc>
      </w:tr>
      <w:tr>
        <w:tc>
          <w:tcPr/>
          <w:p>
            <w:pPr>
              <w:pStyle w:val="Compact"/>
            </w:pPr>
            <w:r>
              <w:t xml:space="preserve">FBC</w:t>
            </w:r>
          </w:p>
        </w:tc>
        <w:tc>
          <w:tcPr/>
          <w:p>
            <w:pPr>
              <w:pStyle w:val="Compact"/>
            </w:pPr>
            <w:r>
              <w:t xml:space="preserve">Mobile Moola Scholar (students); Mobile Moola service; ZIPIT Smart merchant/bill pay</w:t>
            </w:r>
          </w:p>
        </w:tc>
        <w:tc>
          <w:tcPr/>
          <w:p>
            <w:pPr>
              <w:pStyle w:val="Compact"/>
            </w:pPr>
            <w:r>
              <w:t xml:space="preserve">Digital onboarding via USSD *220# and Mobile Moola app; FAQs include WhatsApp (“Noku”)</w:t>
            </w:r>
          </w:p>
        </w:tc>
        <w:tc>
          <w:tcPr/>
          <w:p>
            <w:pPr>
              <w:pStyle w:val="Compact"/>
            </w:pPr>
            <w:r>
              <w:t xml:space="preserve">USSD Mobile Moola; Mobile banking app (biometric + QR); ZIPIT Smart via USSD/app/WhatsApp</w:t>
            </w:r>
          </w:p>
        </w:tc>
        <w:tc>
          <w:tcPr/>
          <w:p>
            <w:pPr>
              <w:pStyle w:val="Compact"/>
            </w:pPr>
            <w:r>
              <w:t xml:space="preserve">Best “chat + USSD” acquisition engine; strong student packaging; very large agency reach</w:t>
            </w:r>
          </w:p>
        </w:tc>
        <w:tc>
          <w:tcPr/>
          <w:p>
            <w:pPr>
              <w:pStyle w:val="Compact"/>
            </w:pPr>
            <w:hyperlink r:id="rId23">
              <w:r>
                <w:rPr>
                  <w:rStyle w:val="Hyperlink"/>
                </w:rPr>
                <w:t xml:space="preserve">[73]</w:t>
              </w:r>
            </w:hyperlink>
          </w:p>
        </w:tc>
      </w:tr>
      <w:tr>
        <w:tc>
          <w:tcPr/>
          <w:p>
            <w:pPr>
              <w:pStyle w:val="Compact"/>
            </w:pPr>
            <w:r>
              <w:t xml:space="preserve">POSB</w:t>
            </w:r>
          </w:p>
        </w:tc>
        <w:tc>
          <w:tcPr/>
          <w:p>
            <w:pPr>
              <w:pStyle w:val="Compact"/>
            </w:pPr>
            <w:r>
              <w:t xml:space="preserve">Youth Account (10–24, KYC-lite); Level‑Up Student; Informal Traders; Huruyadzo/Inkunzi group savings</w:t>
            </w:r>
          </w:p>
        </w:tc>
        <w:tc>
          <w:tcPr/>
          <w:p>
            <w:pPr>
              <w:pStyle w:val="Compact"/>
            </w:pPr>
            <w:r>
              <w:t xml:space="preserve">Youth account is explicitly “KYC lite” and “instant”; CellBank USSD codes listed by MNO</w:t>
            </w:r>
          </w:p>
        </w:tc>
        <w:tc>
          <w:tcPr/>
          <w:p>
            <w:pPr>
              <w:pStyle w:val="Compact"/>
            </w:pPr>
            <w:r>
              <w:t xml:space="preserve">CellBank USSD; mobile app; online banking; strong agency + branch reach; links to mobile money</w:t>
            </w:r>
          </w:p>
        </w:tc>
        <w:tc>
          <w:tcPr/>
          <w:p>
            <w:pPr>
              <w:pStyle w:val="Compact"/>
            </w:pPr>
            <w:r>
              <w:t xml:space="preserve">Inclusion at scale + Gen Z behavior product (group savings) + outbound remittance partnership</w:t>
            </w:r>
          </w:p>
        </w:tc>
        <w:tc>
          <w:tcPr/>
          <w:p>
            <w:pPr>
              <w:pStyle w:val="Compact"/>
            </w:pPr>
            <w:hyperlink r:id="rId24">
              <w:r>
                <w:rPr>
                  <w:rStyle w:val="Hyperlink"/>
                </w:rPr>
                <w:t xml:space="preserve">[74]</w:t>
              </w:r>
            </w:hyperlink>
          </w:p>
        </w:tc>
      </w:tr>
      <w:tr>
        <w:tc>
          <w:tcPr/>
          <w:p>
            <w:pPr>
              <w:pStyle w:val="Compact"/>
            </w:pPr>
            <w:r>
              <w:t xml:space="preserve">Stanbic</w:t>
            </w:r>
          </w:p>
        </w:tc>
        <w:tc>
          <w:tcPr/>
          <w:p>
            <w:pPr>
              <w:pStyle w:val="Compact"/>
            </w:pPr>
            <w:r>
              <w:t xml:space="preserve">BluEase low-cost/KYC-lite account; contactless card positioning</w:t>
            </w:r>
          </w:p>
        </w:tc>
        <w:tc>
          <w:tcPr/>
          <w:p>
            <w:pPr>
              <w:pStyle w:val="Compact"/>
            </w:pPr>
            <w:r>
              <w:t xml:space="preserve">BluEase: “copy of ID” + digital/selfie workflow; access via app &amp; USSD *247#</w:t>
            </w:r>
          </w:p>
        </w:tc>
        <w:tc>
          <w:tcPr/>
          <w:p>
            <w:pPr>
              <w:pStyle w:val="Compact"/>
            </w:pPr>
            <w:r>
              <w:t xml:space="preserve">Blue247 mobile banking (app/USSD); online banking; contactless card marketing</w:t>
            </w:r>
          </w:p>
        </w:tc>
        <w:tc>
          <w:tcPr/>
          <w:p>
            <w:pPr>
              <w:pStyle w:val="Compact"/>
            </w:pPr>
            <w:r>
              <w:t xml:space="preserve">Strong remote onboarding discipline; security-forward mobile banking</w:t>
            </w:r>
          </w:p>
        </w:tc>
        <w:tc>
          <w:tcPr/>
          <w:p>
            <w:pPr>
              <w:pStyle w:val="Compact"/>
            </w:pPr>
            <w:hyperlink r:id="rId25">
              <w:r>
                <w:rPr>
                  <w:rStyle w:val="Hyperlink"/>
                </w:rPr>
                <w:t xml:space="preserve">[75]</w:t>
              </w:r>
            </w:hyperlink>
          </w:p>
        </w:tc>
      </w:tr>
      <w:tr>
        <w:tc>
          <w:tcPr/>
          <w:p>
            <w:pPr>
              <w:pStyle w:val="Compact"/>
            </w:pPr>
            <w:r>
              <w:t xml:space="preserve">ZB</w:t>
            </w:r>
          </w:p>
        </w:tc>
        <w:tc>
          <w:tcPr/>
          <w:p>
            <w:pPr>
              <w:pStyle w:val="Compact"/>
            </w:pPr>
            <w:r>
              <w:t xml:space="preserve">Junior Stash (&lt;16); Stash (16–26); ZB e‑Wallet; Pauri low‑KYC wallet card</w:t>
            </w:r>
          </w:p>
        </w:tc>
        <w:tc>
          <w:tcPr/>
          <w:p>
            <w:pPr>
              <w:pStyle w:val="Compact"/>
            </w:pPr>
            <w:r>
              <w:t xml:space="preserve">Stash and Junior Stash eligibility clearly defined; MyZB includes USSD *225#</w:t>
            </w:r>
          </w:p>
        </w:tc>
        <w:tc>
          <w:tcPr/>
          <w:p>
            <w:pPr>
              <w:pStyle w:val="Compact"/>
            </w:pPr>
            <w:r>
              <w:t xml:space="preserve">MyZB app + USSD; ZB e‑Wallet across Econet/Telecel/NetOne; massive agency network; POS</w:t>
            </w:r>
          </w:p>
        </w:tc>
        <w:tc>
          <w:tcPr/>
          <w:p>
            <w:pPr>
              <w:pStyle w:val="Compact"/>
            </w:pPr>
            <w:r>
              <w:t xml:space="preserve">Strongest distribution + explicit Gen Z band (16–26) + wallet access across all MNOs</w:t>
            </w:r>
          </w:p>
        </w:tc>
        <w:tc>
          <w:tcPr/>
          <w:p>
            <w:pPr>
              <w:pStyle w:val="Compact"/>
            </w:pPr>
            <w:hyperlink r:id="rId26">
              <w:r>
                <w:rPr>
                  <w:rStyle w:val="Hyperlink"/>
                </w:rPr>
                <w:t xml:space="preserve">[76]</w:t>
              </w:r>
            </w:hyperlink>
          </w:p>
        </w:tc>
      </w:tr>
    </w:tbl>
    <w:bookmarkEnd w:id="71"/>
    <w:bookmarkStart w:id="76" w:name="X1db44982b75378edf1d4431195baf5870f28fe8"/>
    <w:p>
      <w:pPr>
        <w:pStyle w:val="Heading2"/>
      </w:pPr>
      <w:r>
        <w:t xml:space="preserve">AFC Gen Z SWOT and prioritized recommendations</w:t>
      </w:r>
    </w:p>
    <w:bookmarkStart w:id="73" w:name="X1bfb992357602a3124422abec99883bc2cf2cc9"/>
    <w:p>
      <w:pPr>
        <w:pStyle w:val="Heading3"/>
      </w:pPr>
      <w:r>
        <w:t xml:space="preserve">AFC Gen Z SWOT (derived from competitor gaps)</w:t>
      </w:r>
    </w:p>
    <w:p>
      <w:pPr>
        <w:pStyle w:val="FirstParagraph"/>
      </w:pPr>
      <w:r>
        <w:rPr>
          <w:b/>
          <w:bCs/>
        </w:rPr>
        <w:t xml:space="preserve">Strengths</w:t>
      </w:r>
      <w:r>
        <w:br/>
      </w:r>
      <w:r>
        <w:t xml:space="preserve">AFC has a credible national mandate and identity rooted in agriculture-sector development (RBZ describes the Agribank → AFC transformation and mandate).</w:t>
      </w:r>
      <w:r>
        <w:t xml:space="preserve"> </w:t>
      </w:r>
      <w:hyperlink r:id="rId21">
        <w:r>
          <w:rPr>
            <w:rStyle w:val="Hyperlink"/>
          </w:rPr>
          <w:t xml:space="preserve">[77]</w:t>
        </w:r>
      </w:hyperlink>
      <w:r>
        <w:t xml:space="preserve"> </w:t>
      </w:r>
      <w:r>
        <w:t xml:space="preserve">AFC also markets multi-channel access including</w:t>
      </w:r>
      <w:r>
        <w:t xml:space="preserve"> </w:t>
      </w:r>
      <w:r>
        <w:rPr>
          <w:b/>
          <w:bCs/>
        </w:rPr>
        <w:t xml:space="preserve">USSD</w:t>
      </w:r>
      <w:r>
        <w:t xml:space="preserve"> </w:t>
      </w:r>
      <w:r>
        <w:t xml:space="preserve">and</w:t>
      </w:r>
      <w:r>
        <w:t xml:space="preserve"> </w:t>
      </w:r>
      <w:r>
        <w:rPr>
          <w:b/>
          <w:bCs/>
        </w:rPr>
        <w:t xml:space="preserve">mobile app</w:t>
      </w:r>
      <w:r>
        <w:t xml:space="preserve"> </w:t>
      </w:r>
      <w:r>
        <w:t xml:space="preserve">as part of “AFC Link channels,” and provides multi-currency account availability and transaction SMS alerts—useful for Gen Z convenience and safety.</w:t>
      </w:r>
      <w:r>
        <w:t xml:space="preserve"> </w:t>
      </w:r>
      <w:hyperlink r:id="rId72">
        <w:r>
          <w:rPr>
            <w:rStyle w:val="Hyperlink"/>
          </w:rPr>
          <w:t xml:space="preserve">[78]</w:t>
        </w:r>
      </w:hyperlink>
    </w:p>
    <w:p>
      <w:pPr>
        <w:pStyle w:val="BodyText"/>
      </w:pPr>
      <w:r>
        <w:rPr>
          <w:b/>
          <w:bCs/>
        </w:rPr>
        <w:t xml:space="preserve">Weaknesses</w:t>
      </w:r>
      <w:r>
        <w:br/>
      </w:r>
      <w:r>
        <w:t xml:space="preserve">Compared with the biggest inclusion networks, AFC’s agent footprint is materially smaller than ZB and POSB (RBZ reports: ZB</w:t>
      </w:r>
      <w:r>
        <w:t xml:space="preserve"> </w:t>
      </w:r>
      <w:r>
        <w:rPr>
          <w:b/>
          <w:bCs/>
        </w:rPr>
        <w:t xml:space="preserve">1,282 agencies</w:t>
      </w:r>
      <w:r>
        <w:t xml:space="preserve">, POSB</w:t>
      </w:r>
      <w:r>
        <w:t xml:space="preserve"> </w:t>
      </w:r>
      <w:r>
        <w:rPr>
          <w:b/>
          <w:bCs/>
        </w:rPr>
        <w:t xml:space="preserve">588 agencies</w:t>
      </w:r>
      <w:r>
        <w:t xml:space="preserve">, vs AFC</w:t>
      </w:r>
      <w:r>
        <w:t xml:space="preserve"> </w:t>
      </w:r>
      <w:r>
        <w:rPr>
          <w:b/>
          <w:bCs/>
        </w:rPr>
        <w:t xml:space="preserve">150 agencies</w:t>
      </w:r>
      <w:r>
        <w:t xml:space="preserve">).</w:t>
      </w:r>
      <w:r>
        <w:t xml:space="preserve"> </w:t>
      </w:r>
      <w:hyperlink r:id="rId21">
        <w:r>
          <w:rPr>
            <w:rStyle w:val="Hyperlink"/>
          </w:rPr>
          <w:t xml:space="preserve">[79]</w:t>
        </w:r>
      </w:hyperlink>
      <w:r>
        <w:t xml:space="preserve"> </w:t>
      </w:r>
      <w:r>
        <w:t xml:space="preserve">This matters because Gen Z acquisition is often won on cost-to-serve and proximity, not just product design.</w:t>
      </w:r>
    </w:p>
    <w:p>
      <w:pPr>
        <w:pStyle w:val="BodyText"/>
      </w:pPr>
      <w:r>
        <w:rPr>
          <w:b/>
          <w:bCs/>
        </w:rPr>
        <w:t xml:space="preserve">Opportunities</w:t>
      </w:r>
      <w:r>
        <w:br/>
      </w:r>
      <w:r>
        <w:t xml:space="preserve">None of the five banks prominently market global-neobank features like</w:t>
      </w:r>
      <w:r>
        <w:t xml:space="preserve"> </w:t>
      </w:r>
      <w:r>
        <w:rPr>
          <w:b/>
          <w:bCs/>
        </w:rPr>
        <w:t xml:space="preserve">virtual cards / single-use cards</w:t>
      </w:r>
      <w:r>
        <w:t xml:space="preserve"> </w:t>
      </w:r>
      <w:r>
        <w:t xml:space="preserve">or subscription dashboards on their consumer product pages (based on publicly available pages reviewed), meaning AFC can differentiate with modern controls without needing to outspend on branches. At the same time, the strongest local patterns are replicable (student accounts + USSD onboarding + QR/merchant + school fees).</w:t>
      </w:r>
      <w:r>
        <w:t xml:space="preserve"> </w:t>
      </w:r>
      <w:hyperlink r:id="rId23">
        <w:r>
          <w:rPr>
            <w:rStyle w:val="Hyperlink"/>
          </w:rPr>
          <w:t xml:space="preserve">[80]</w:t>
        </w:r>
      </w:hyperlink>
    </w:p>
    <w:p>
      <w:pPr>
        <w:pStyle w:val="BodyText"/>
      </w:pPr>
      <w:r>
        <w:rPr>
          <w:b/>
          <w:bCs/>
        </w:rPr>
        <w:t xml:space="preserve">Threats</w:t>
      </w:r>
      <w:r>
        <w:br/>
      </w:r>
      <w:r>
        <w:t xml:space="preserve">Competitors are increasingly “platformizing” (e.g., POSB group savings + outbound remittance partnership), which raises engagement frequency and increases switching costs for youth.</w:t>
      </w:r>
      <w:r>
        <w:t xml:space="preserve"> </w:t>
      </w:r>
      <w:hyperlink r:id="rId58">
        <w:r>
          <w:rPr>
            <w:rStyle w:val="Hyperlink"/>
          </w:rPr>
          <w:t xml:space="preserve">[50]</w:t>
        </w:r>
      </w:hyperlink>
    </w:p>
    <w:bookmarkEnd w:id="73"/>
    <w:bookmarkStart w:id="75" w:name="X0bec572b8447abad20d4ff69f7d94a148a49554"/>
    <w:p>
      <w:pPr>
        <w:pStyle w:val="Heading3"/>
      </w:pPr>
      <w:r>
        <w:t xml:space="preserve">Six prioritized Gen Z recommendations for AFC</w:t>
      </w:r>
    </w:p>
    <w:p>
      <w:pPr>
        <w:pStyle w:val="FirstParagraph"/>
      </w:pPr>
      <w:r>
        <w:rPr>
          <w:b/>
          <w:bCs/>
        </w:rPr>
        <w:t xml:space="preserve">Launch a clearly branded Gen Z account bundle (Student + Starter) as a “headline product”</w:t>
      </w:r>
      <w:r>
        <w:t xml:space="preserve"> </w:t>
      </w:r>
      <w:r>
        <w:t xml:space="preserve">(time-to-impact:</w:t>
      </w:r>
      <w:r>
        <w:t xml:space="preserve"> </w:t>
      </w:r>
      <w:r>
        <w:rPr>
          <w:b/>
          <w:bCs/>
        </w:rPr>
        <w:t xml:space="preserve">6–10 weeks</w:t>
      </w:r>
      <w:r>
        <w:t xml:space="preserve">)</w:t>
      </w:r>
      <w:r>
        <w:br/>
      </w:r>
      <w:r>
        <w:t xml:space="preserve">Competitors win because Gen Z products are named, simple, and easily understood (CashPlus; Scholar; Youth Account; Stash). AFC should package one Gen Z offering with: low fees, instant statement access, school fee payment flows, and lifestyle merchant capabilities—and market it with a simple message.</w:t>
      </w:r>
      <w:r>
        <w:t xml:space="preserve"> </w:t>
      </w:r>
      <w:hyperlink r:id="rId36">
        <w:r>
          <w:rPr>
            <w:rStyle w:val="Hyperlink"/>
          </w:rPr>
          <w:t xml:space="preserve">[81]</w:t>
        </w:r>
      </w:hyperlink>
    </w:p>
    <w:p>
      <w:pPr>
        <w:pStyle w:val="BodyText"/>
      </w:pPr>
      <w:r>
        <w:rPr>
          <w:b/>
          <w:bCs/>
        </w:rPr>
        <w:t xml:space="preserve">Upgrade digital onboarding into a multi-rail funnel (USSD + WhatsApp + app) and copy the best patterns</w:t>
      </w:r>
      <w:r>
        <w:t xml:space="preserve"> </w:t>
      </w:r>
      <w:r>
        <w:t xml:space="preserve">(time-to-impact:</w:t>
      </w:r>
      <w:r>
        <w:t xml:space="preserve"> </w:t>
      </w:r>
      <w:r>
        <w:rPr>
          <w:b/>
          <w:bCs/>
        </w:rPr>
        <w:t xml:space="preserve">1–3 months</w:t>
      </w:r>
      <w:r>
        <w:t xml:space="preserve">)</w:t>
      </w:r>
      <w:r>
        <w:br/>
      </w:r>
      <w:r>
        <w:t xml:space="preserve">FBC shows the acquisition power of USSD + WhatsApp onboarding; POSB and Stanbic show KYC-lite/instant paths. AFC already markets USSD and WhatsApp banking in its suite messaging, so the move is largely to build a cohesive onboarding journey, scripts, and field/agent enablement.</w:t>
      </w:r>
      <w:r>
        <w:t xml:space="preserve"> </w:t>
      </w:r>
      <w:hyperlink r:id="rId46">
        <w:r>
          <w:rPr>
            <w:rStyle w:val="Hyperlink"/>
          </w:rPr>
          <w:t xml:space="preserve">[82]</w:t>
        </w:r>
      </w:hyperlink>
    </w:p>
    <w:p>
      <w:pPr>
        <w:pStyle w:val="BodyText"/>
      </w:pPr>
      <w:r>
        <w:rPr>
          <w:b/>
          <w:bCs/>
        </w:rPr>
        <w:t xml:space="preserve">Win “school fees + student life” as the highest-frequency Gen Z use case</w:t>
      </w:r>
      <w:r>
        <w:t xml:space="preserve"> </w:t>
      </w:r>
      <w:r>
        <w:t xml:space="preserve">(time-to-impact:</w:t>
      </w:r>
      <w:r>
        <w:t xml:space="preserve"> </w:t>
      </w:r>
      <w:r>
        <w:rPr>
          <w:b/>
          <w:bCs/>
        </w:rPr>
        <w:t xml:space="preserve">1–2 months for pilots</w:t>
      </w:r>
      <w:r>
        <w:t xml:space="preserve">)</w:t>
      </w:r>
      <w:r>
        <w:br/>
      </w:r>
      <w:r>
        <w:t xml:space="preserve">CBZ Touch highlights school &amp; tertiary fees payments inside the banking app; Stanbic similarly emphasizes paying school fees via mobile banking. AFC should build a “Pay Fees” experience that works on USSD + app and integrate with the top school/college billers.</w:t>
      </w:r>
      <w:r>
        <w:t xml:space="preserve"> </w:t>
      </w:r>
      <w:hyperlink r:id="rId38">
        <w:r>
          <w:rPr>
            <w:rStyle w:val="Hyperlink"/>
          </w:rPr>
          <w:t xml:space="preserve">[83]</w:t>
        </w:r>
      </w:hyperlink>
    </w:p>
    <w:p>
      <w:pPr>
        <w:pStyle w:val="BodyText"/>
      </w:pPr>
      <w:r>
        <w:rPr>
          <w:b/>
          <w:bCs/>
        </w:rPr>
        <w:t xml:space="preserve">Build youth-merchant adoption through low-friction merchant acceptance (QR + ZIPIT Smart style journeys) focused on informal markets</w:t>
      </w:r>
      <w:r>
        <w:t xml:space="preserve"> </w:t>
      </w:r>
      <w:r>
        <w:t xml:space="preserve">(time-to-impact:</w:t>
      </w:r>
      <w:r>
        <w:t xml:space="preserve"> </w:t>
      </w:r>
      <w:r>
        <w:rPr>
          <w:b/>
          <w:bCs/>
        </w:rPr>
        <w:t xml:space="preserve">2–4 months</w:t>
      </w:r>
      <w:r>
        <w:t xml:space="preserve">)</w:t>
      </w:r>
      <w:r>
        <w:br/>
      </w:r>
      <w:r>
        <w:t xml:space="preserve">FBC ZIPIT Smart and POS engine competition shows that merchant acceptance is a core Gen Z lever (youth as buyers and sellers). AFC should design a youth merchant starter kit: QR first, then POS for growing merchants; and target agro-dealers, flea markets, and campus ecosystems.</w:t>
      </w:r>
      <w:r>
        <w:t xml:space="preserve"> </w:t>
      </w:r>
      <w:hyperlink r:id="rId74">
        <w:r>
          <w:rPr>
            <w:rStyle w:val="Hyperlink"/>
          </w:rPr>
          <w:t xml:space="preserve">[84]</w:t>
        </w:r>
      </w:hyperlink>
    </w:p>
    <w:p>
      <w:pPr>
        <w:pStyle w:val="BodyText"/>
      </w:pPr>
      <w:r>
        <w:rPr>
          <w:b/>
          <w:bCs/>
        </w:rPr>
        <w:t xml:space="preserve">Partner for cross-border relevance (student travel + diaspora support + wallet top-ups)</w:t>
      </w:r>
      <w:r>
        <w:t xml:space="preserve"> </w:t>
      </w:r>
      <w:r>
        <w:t xml:space="preserve">(time-to-impact:</w:t>
      </w:r>
      <w:r>
        <w:t xml:space="preserve"> </w:t>
      </w:r>
      <w:r>
        <w:rPr>
          <w:b/>
          <w:bCs/>
        </w:rPr>
        <w:t xml:space="preserve">3–6 months</w:t>
      </w:r>
      <w:r>
        <w:t xml:space="preserve">)</w:t>
      </w:r>
      <w:r>
        <w:br/>
      </w:r>
      <w:r>
        <w:t xml:space="preserve">POSB’s Mastercard Move partnership and CBZ’s student USD Visa card show the value of “global rails” for youth. AFC can shape a “Gen Z global-ready account” by integrating a prepaid or student card, better FX visibility, and easy inbound support for tuition and living expenses.</w:t>
      </w:r>
      <w:r>
        <w:t xml:space="preserve"> </w:t>
      </w:r>
      <w:hyperlink r:id="rId57">
        <w:r>
          <w:rPr>
            <w:rStyle w:val="Hyperlink"/>
          </w:rPr>
          <w:t xml:space="preserve">[85]</w:t>
        </w:r>
      </w:hyperlink>
    </w:p>
    <w:p>
      <w:pPr>
        <w:pStyle w:val="BodyText"/>
      </w:pPr>
      <w:r>
        <w:rPr>
          <w:b/>
          <w:bCs/>
        </w:rPr>
        <w:t xml:space="preserve">Shift Gen Z marketing from “banking” to “identity”: agripreneur + creator + trader</w:t>
      </w:r>
      <w:r>
        <w:t xml:space="preserve"> </w:t>
      </w:r>
      <w:r>
        <w:t xml:space="preserve">(time-to-impact:</w:t>
      </w:r>
      <w:r>
        <w:t xml:space="preserve"> </w:t>
      </w:r>
      <w:r>
        <w:rPr>
          <w:b/>
          <w:bCs/>
        </w:rPr>
        <w:t xml:space="preserve">immediate to 3 months</w:t>
      </w:r>
      <w:r>
        <w:t xml:space="preserve">)</w:t>
      </w:r>
      <w:r>
        <w:br/>
      </w:r>
      <w:r>
        <w:t xml:space="preserve">Given ZimStat’s evidence that micro/small establishments are largely informal, Gen Z will respond better to “tools that help me earn and manage money” than to generic banking advertising. AFC should deploy ambassador programs at vocational colleges, farming youth clubs, and informal market hubs—supported by agent onboarding.</w:t>
      </w:r>
      <w:r>
        <w:t xml:space="preserve"> </w:t>
      </w:r>
      <w:hyperlink r:id="rId28">
        <w:r>
          <w:rPr>
            <w:rStyle w:val="Hyperlink"/>
          </w:rPr>
          <w:t xml:space="preserve">[86]</w:t>
        </w:r>
      </w:hyperlink>
    </w:p>
    <w:bookmarkEnd w:id="75"/>
    <w:bookmarkEnd w:id="76"/>
    <w:bookmarkStart w:id="77" w:name="first-12-months-rollout-timeline"/>
    <w:p>
      <w:pPr>
        <w:pStyle w:val="Heading2"/>
      </w:pPr>
      <w:r>
        <w:t xml:space="preserve">First 12 months rollout timeline</w:t>
      </w:r>
    </w:p>
    <w:p>
      <w:pPr>
        <w:pStyle w:val="SourceCode"/>
      </w:pPr>
      <w:r>
        <w:rPr>
          <w:rStyle w:val="VerbatimChar"/>
        </w:rPr>
        <w:t xml:space="preserve">gantt</w:t>
      </w:r>
      <w:r>
        <w:br/>
      </w:r>
      <w:r>
        <w:rPr>
          <w:rStyle w:val="VerbatimChar"/>
        </w:rPr>
        <w:t xml:space="preserve">  title AFC Gen Z competitive response (12 months from Apr 2026)</w:t>
      </w:r>
      <w:r>
        <w:br/>
      </w:r>
      <w:r>
        <w:rPr>
          <w:rStyle w:val="VerbatimChar"/>
        </w:rPr>
        <w:t xml:space="preserve">  dateFormat  YYYY-MM-DD</w:t>
      </w:r>
      <w:r>
        <w:br/>
      </w:r>
      <w:r>
        <w:rPr>
          <w:rStyle w:val="VerbatimChar"/>
        </w:rPr>
        <w:t xml:space="preserve">  axisFormat  %b %Y</w:t>
      </w:r>
      <w:r>
        <w:br/>
      </w:r>
      <w:r>
        <w:br/>
      </w:r>
      <w:r>
        <w:rPr>
          <w:rStyle w:val="VerbatimChar"/>
        </w:rPr>
        <w:t xml:space="preserve">  section Q2 2026 (Apr-Jun)</w:t>
      </w:r>
      <w:r>
        <w:br/>
      </w:r>
      <w:r>
        <w:rPr>
          <w:rStyle w:val="VerbatimChar"/>
        </w:rPr>
        <w:t xml:space="preserve">  Gen Z bundle design (Student+Starter) + pricing          :a1, 2026-04-01, 60d</w:t>
      </w:r>
      <w:r>
        <w:br/>
      </w:r>
      <w:r>
        <w:rPr>
          <w:rStyle w:val="VerbatimChar"/>
        </w:rPr>
        <w:t xml:space="preserve">  Onboarding funnel blueprint (USSD+App+WhatsApp)          :a2, 2026-04-10, 75d</w:t>
      </w:r>
      <w:r>
        <w:br/>
      </w:r>
      <w:r>
        <w:rPr>
          <w:rStyle w:val="VerbatimChar"/>
        </w:rPr>
        <w:t xml:space="preserve">  Fees payment pilot (priority schools/colleges)           :a3, 2026-05-01, 60d</w:t>
      </w:r>
      <w:r>
        <w:br/>
      </w:r>
      <w:r>
        <w:br/>
      </w:r>
      <w:r>
        <w:rPr>
          <w:rStyle w:val="VerbatimChar"/>
        </w:rPr>
        <w:t xml:space="preserve">  section Q3 2026 (Jul-Sep)</w:t>
      </w:r>
      <w:r>
        <w:br/>
      </w:r>
      <w:r>
        <w:rPr>
          <w:rStyle w:val="VerbatimChar"/>
        </w:rPr>
        <w:t xml:space="preserve">  Merchant acceptance pilot (QR-first, youth merchants)    :b1, 2026-07-01, 90d</w:t>
      </w:r>
      <w:r>
        <w:br/>
      </w:r>
      <w:r>
        <w:rPr>
          <w:rStyle w:val="VerbatimChar"/>
        </w:rPr>
        <w:t xml:space="preserve">  Agent enablement sprint (youth hotspots + rural hubs)    :b2, 2026-07-15, 75d</w:t>
      </w:r>
      <w:r>
        <w:br/>
      </w:r>
      <w:r>
        <w:br/>
      </w:r>
      <w:r>
        <w:rPr>
          <w:rStyle w:val="VerbatimChar"/>
        </w:rPr>
        <w:t xml:space="preserve">  section Q4 2026 (Oct-Dec)</w:t>
      </w:r>
      <w:r>
        <w:br/>
      </w:r>
      <w:r>
        <w:rPr>
          <w:rStyle w:val="VerbatimChar"/>
        </w:rPr>
        <w:t xml:space="preserve">  Cross-border partnership build (prepaid/student rails)   :c1, 2026-10-01, 120d</w:t>
      </w:r>
      <w:r>
        <w:br/>
      </w:r>
      <w:r>
        <w:rPr>
          <w:rStyle w:val="VerbatimChar"/>
        </w:rPr>
        <w:t xml:space="preserve">  Gen Z marketing engine (ambassadors + campus activations):c2, 2026-10-15, 90d</w:t>
      </w:r>
      <w:r>
        <w:br/>
      </w:r>
      <w:r>
        <w:br/>
      </w:r>
      <w:r>
        <w:rPr>
          <w:rStyle w:val="VerbatimChar"/>
        </w:rPr>
        <w:t xml:space="preserve">  section Q1 2027 (Jan-Mar)</w:t>
      </w:r>
      <w:r>
        <w:br/>
      </w:r>
      <w:r>
        <w:rPr>
          <w:rStyle w:val="VerbatimChar"/>
        </w:rPr>
        <w:t xml:space="preserve">  Scale-up: national rollout + KPI optimization            :d1, 2027-01-01, 90d</w:t>
      </w:r>
    </w:p>
    <w:bookmarkEnd w:id="77"/>
    <w:bookmarkStart w:id="78" w:name="appendix-of-source-urls"/>
    <w:p>
      <w:pPr>
        <w:pStyle w:val="Heading2"/>
      </w:pPr>
      <w:r>
        <w:t xml:space="preserve">Appendix of source URLs</w:t>
      </w:r>
    </w:p>
    <w:p>
      <w:pPr>
        <w:pStyle w:val="SourceCode"/>
      </w:pPr>
      <w:r>
        <w:rPr>
          <w:rStyle w:val="VerbatimChar"/>
        </w:rPr>
        <w:t xml:space="preserve">RBZ (Consolidated Banking Institutions’ Information as at 31 Dec 2025; Jan 2026 PDF)</w:t>
      </w:r>
      <w:r>
        <w:br/>
      </w:r>
      <w:r>
        <w:rPr>
          <w:rStyle w:val="VerbatimChar"/>
        </w:rPr>
        <w:t xml:space="preserve">https://www.rbz.co.zw/documents/bank_sup/Consolidated_Website_Information_-_January_2026.pdf</w:t>
      </w:r>
      <w:r>
        <w:br/>
      </w:r>
      <w:r>
        <w:br/>
      </w:r>
      <w:r>
        <w:rPr>
          <w:rStyle w:val="VerbatimChar"/>
        </w:rPr>
        <w:t xml:space="preserve">CBZ (Gen Z products &amp; channels)</w:t>
      </w:r>
      <w:r>
        <w:br/>
      </w:r>
      <w:r>
        <w:rPr>
          <w:rStyle w:val="VerbatimChar"/>
        </w:rPr>
        <w:t xml:space="preserve">https://www.cbz.co.zw/banking/cashplus-junior-account/</w:t>
      </w:r>
      <w:r>
        <w:br/>
      </w:r>
      <w:r>
        <w:rPr>
          <w:rStyle w:val="VerbatimChar"/>
        </w:rPr>
        <w:t xml:space="preserve">https://www.cbz.co.zw/banking/cashplus-teen-account/</w:t>
      </w:r>
      <w:r>
        <w:br/>
      </w:r>
      <w:r>
        <w:rPr>
          <w:rStyle w:val="VerbatimChar"/>
        </w:rPr>
        <w:t xml:space="preserve">https://www.cbz.co.zw/ebanking-services/cbz-student-visa-gold-card/</w:t>
      </w:r>
      <w:r>
        <w:br/>
      </w:r>
      <w:r>
        <w:rPr>
          <w:rStyle w:val="VerbatimChar"/>
        </w:rPr>
        <w:t xml:space="preserve">https://www.cbz.co.zw/banking/smartcash-account/</w:t>
      </w:r>
      <w:r>
        <w:br/>
      </w:r>
      <w:r>
        <w:rPr>
          <w:rStyle w:val="VerbatimChar"/>
        </w:rPr>
        <w:t xml:space="preserve">https://www.cbz.co.zw/introducing-cbz-bank-smartmoney/</w:t>
      </w:r>
      <w:r>
        <w:br/>
      </w:r>
      <w:r>
        <w:rPr>
          <w:rStyle w:val="VerbatimChar"/>
        </w:rPr>
        <w:t xml:space="preserve">https://www.cbz.co.zw/notice-to-our-valued-clients/</w:t>
      </w:r>
      <w:r>
        <w:br/>
      </w:r>
      <w:r>
        <w:rPr>
          <w:rStyle w:val="VerbatimChar"/>
        </w:rPr>
        <w:t xml:space="preserve">https://www.cbz.co.zw/ebanking-services/cbz-touch-mobile-banking/</w:t>
      </w:r>
      <w:r>
        <w:br/>
      </w:r>
      <w:r>
        <w:rPr>
          <w:rStyle w:val="VerbatimChar"/>
        </w:rPr>
        <w:t xml:space="preserve">https://www.cbz.co.zw/ebanking-services/cbz-pay-2/</w:t>
      </w:r>
      <w:r>
        <w:br/>
      </w:r>
      <w:r>
        <w:rPr>
          <w:rStyle w:val="VerbatimChar"/>
        </w:rPr>
        <w:t xml:space="preserve">https://www.cbz.co.zw/ebanking-services/pos-point-sale/</w:t>
      </w:r>
      <w:r>
        <w:br/>
      </w:r>
      <w:r>
        <w:rPr>
          <w:rStyle w:val="VerbatimChar"/>
        </w:rPr>
        <w:t xml:space="preserve">https://www.cbz.co.zw/cbzh-integrated-annual-report-for-the-year-ended-31-december-2024/</w:t>
      </w:r>
      <w:r>
        <w:br/>
      </w:r>
      <w:r>
        <w:br/>
      </w:r>
      <w:r>
        <w:rPr>
          <w:rStyle w:val="VerbatimChar"/>
        </w:rPr>
        <w:t xml:space="preserve">FBC (Gen Z products &amp; channels)</w:t>
      </w:r>
      <w:r>
        <w:br/>
      </w:r>
      <w:r>
        <w:rPr>
          <w:rStyle w:val="VerbatimChar"/>
        </w:rPr>
        <w:t xml:space="preserve">https://www.fbc.co.zw/banking/retail-sme-banking/transactional-accounts</w:t>
      </w:r>
      <w:r>
        <w:br/>
      </w:r>
      <w:r>
        <w:rPr>
          <w:rStyle w:val="VerbatimChar"/>
        </w:rPr>
        <w:t xml:space="preserve">https://www.fbc.co.zw/banking/ways-bank/digital-account-opening</w:t>
      </w:r>
      <w:r>
        <w:br/>
      </w:r>
      <w:r>
        <w:rPr>
          <w:rStyle w:val="VerbatimChar"/>
        </w:rPr>
        <w:t xml:space="preserve">https://www.fbc.co.zw/banking/about-us/faqs/fbc-digital-boarding-faqs</w:t>
      </w:r>
      <w:r>
        <w:br/>
      </w:r>
      <w:r>
        <w:rPr>
          <w:rStyle w:val="VerbatimChar"/>
        </w:rPr>
        <w:t xml:space="preserve">https://www.fbc.co.zw/banking/ways-bank/mobile-moola</w:t>
      </w:r>
      <w:r>
        <w:br/>
      </w:r>
      <w:r>
        <w:rPr>
          <w:rStyle w:val="VerbatimChar"/>
        </w:rPr>
        <w:t xml:space="preserve">https://www.fbc.co.zw/banking/ways-bank/mobile-banking-app</w:t>
      </w:r>
      <w:r>
        <w:br/>
      </w:r>
      <w:r>
        <w:rPr>
          <w:rStyle w:val="VerbatimChar"/>
        </w:rPr>
        <w:t xml:space="preserve">https://www.fbc.co.zw/banking/index.php/about-us/faqs/zipit-smart-faqs-customer</w:t>
      </w:r>
      <w:r>
        <w:br/>
      </w:r>
      <w:r>
        <w:rPr>
          <w:rStyle w:val="VerbatimChar"/>
        </w:rPr>
        <w:t xml:space="preserve">https://play.google.com/store/apps/details?id=com.hypercubesoft.fbc&amp;hl=en-US</w:t>
      </w:r>
      <w:r>
        <w:br/>
      </w:r>
      <w:r>
        <w:rPr>
          <w:rStyle w:val="VerbatimChar"/>
        </w:rPr>
        <w:t xml:space="preserve">https://www.fbc.co.zw/microfinance/lending/ict-loans</w:t>
      </w:r>
      <w:r>
        <w:br/>
      </w:r>
      <w:r>
        <w:rPr>
          <w:rStyle w:val="VerbatimChar"/>
        </w:rPr>
        <w:t xml:space="preserve">https://www.zse.co.zw/wp-content/uploads/2025/04/FBCH-Audited-Financial-Results-for-the-year-ended-31-December-2024-2-files-merged.pdf</w:t>
      </w:r>
      <w:r>
        <w:br/>
      </w:r>
      <w:r>
        <w:br/>
      </w:r>
      <w:r>
        <w:rPr>
          <w:rStyle w:val="VerbatimChar"/>
        </w:rPr>
        <w:t xml:space="preserve">POSB (Gen Z products &amp; channels)</w:t>
      </w:r>
      <w:r>
        <w:br/>
      </w:r>
      <w:r>
        <w:rPr>
          <w:rStyle w:val="VerbatimChar"/>
        </w:rPr>
        <w:t xml:space="preserve">https://www.posb.co.zw/youth-account/</w:t>
      </w:r>
      <w:r>
        <w:br/>
      </w:r>
      <w:r>
        <w:rPr>
          <w:rStyle w:val="VerbatimChar"/>
        </w:rPr>
        <w:t xml:space="preserve">https://www.posb.co.zw/level-up-student-account/</w:t>
      </w:r>
      <w:r>
        <w:br/>
      </w:r>
      <w:r>
        <w:rPr>
          <w:rStyle w:val="VerbatimChar"/>
        </w:rPr>
        <w:t xml:space="preserve">https://www.posb.co.zw/informal-traders-account/</w:t>
      </w:r>
      <w:r>
        <w:br/>
      </w:r>
      <w:r>
        <w:rPr>
          <w:rStyle w:val="VerbatimChar"/>
        </w:rPr>
        <w:t xml:space="preserve">https://www.posb.co.zw/delivery-channels/mobile-banking/</w:t>
      </w:r>
      <w:r>
        <w:br/>
      </w:r>
      <w:r>
        <w:rPr>
          <w:rStyle w:val="VerbatimChar"/>
        </w:rPr>
        <w:t xml:space="preserve">https://www.posb.co.zw/faqs/</w:t>
      </w:r>
      <w:r>
        <w:br/>
      </w:r>
      <w:r>
        <w:rPr>
          <w:rStyle w:val="VerbatimChar"/>
        </w:rPr>
        <w:t xml:space="preserve">https://www.posb.co.zw/personal-banking/transactional-accounts/</w:t>
      </w:r>
      <w:r>
        <w:br/>
      </w:r>
      <w:r>
        <w:rPr>
          <w:rStyle w:val="VerbatimChar"/>
        </w:rPr>
        <w:t xml:space="preserve">https://www.posb.co.zw/posb-launches-huruyadzo-inkunzi-group-savings-platform-a-first-for-zimbabwe/</w:t>
      </w:r>
      <w:r>
        <w:br/>
      </w:r>
      <w:r>
        <w:rPr>
          <w:rStyle w:val="VerbatimChar"/>
        </w:rPr>
        <w:t xml:space="preserve">https://www.posb.co.zw/posb-collaborates-with-mastercard-to-launch-new-outbound-money-transfer-service/</w:t>
      </w:r>
      <w:r>
        <w:br/>
      </w:r>
      <w:r>
        <w:rPr>
          <w:rStyle w:val="VerbatimChar"/>
        </w:rPr>
        <w:t xml:space="preserve">https://www.posb.co.zw/wp-content/uploads/2025/08/POSB-2024-ANNUAL-REPORT-Final-For-Print-Edited-Final_compressed.pdf</w:t>
      </w:r>
      <w:r>
        <w:br/>
      </w:r>
      <w:r>
        <w:rPr>
          <w:rStyle w:val="VerbatimChar"/>
        </w:rPr>
        <w:t xml:space="preserve">https://www.mastercard.com/news/eemea/en/newsroom/press-releases/en/2026/february/posb-collaborates-with-mastercard-to-launch-new-outbound-money-transfer-service/</w:t>
      </w:r>
      <w:r>
        <w:br/>
      </w:r>
      <w:r>
        <w:br/>
      </w:r>
      <w:r>
        <w:rPr>
          <w:rStyle w:val="VerbatimChar"/>
        </w:rPr>
        <w:t xml:space="preserve">Stanbic Zimbabwe (Gen Z onboarding &amp; channels)</w:t>
      </w:r>
      <w:r>
        <w:br/>
      </w:r>
      <w:r>
        <w:rPr>
          <w:rStyle w:val="VerbatimChar"/>
        </w:rPr>
        <w:t xml:space="preserve">https://digital.stanbicbank.co.zw/open-an-account/bluease-kyc-lite-account</w:t>
      </w:r>
      <w:r>
        <w:br/>
      </w:r>
      <w:r>
        <w:rPr>
          <w:rStyle w:val="VerbatimChar"/>
        </w:rPr>
        <w:t xml:space="preserve">https://www.stanbicbank.co.zw/zimbabwe/personal/products-and-services/bank-with-us/bank-accounts/BluEase</w:t>
      </w:r>
      <w:r>
        <w:br/>
      </w:r>
      <w:r>
        <w:rPr>
          <w:rStyle w:val="VerbatimChar"/>
        </w:rPr>
        <w:t xml:space="preserve">https://www.stanbicbank.co.zw/zimbabwe/personal/ways-to-bank/Blue247-Mobile-Banking</w:t>
      </w:r>
      <w:r>
        <w:br/>
      </w:r>
      <w:r>
        <w:rPr>
          <w:rStyle w:val="VerbatimChar"/>
        </w:rPr>
        <w:t xml:space="preserve">https://www.stanbicbank.co.zw/zimbabwe/personal/ways-to-bank</w:t>
      </w:r>
      <w:r>
        <w:br/>
      </w:r>
      <w:r>
        <w:rPr>
          <w:rStyle w:val="VerbatimChar"/>
        </w:rPr>
        <w:t xml:space="preserve">https://digital.stanbicbank.co.zw/</w:t>
      </w:r>
      <w:r>
        <w:br/>
      </w:r>
      <w:r>
        <w:rPr>
          <w:rStyle w:val="VerbatimChar"/>
        </w:rPr>
        <w:t xml:space="preserve">https://www.stanbicbank.co.zw/zimbabwe/personal/About-us/Investor-Relations</w:t>
      </w:r>
      <w:r>
        <w:br/>
      </w:r>
      <w:r>
        <w:br/>
      </w:r>
      <w:r>
        <w:rPr>
          <w:rStyle w:val="VerbatimChar"/>
        </w:rPr>
        <w:t xml:space="preserve">ZB Bank (Gen Z products &amp; channels)</w:t>
      </w:r>
      <w:r>
        <w:br/>
      </w:r>
      <w:r>
        <w:rPr>
          <w:rStyle w:val="VerbatimChar"/>
        </w:rPr>
        <w:t xml:space="preserve">https://www.zb.co.zw/banking/accounts/individual-accounts/junior-stash-account</w:t>
      </w:r>
      <w:r>
        <w:br/>
      </w:r>
      <w:r>
        <w:rPr>
          <w:rStyle w:val="VerbatimChar"/>
        </w:rPr>
        <w:t xml:space="preserve">https://www.zb.co.zw/accounts/individual-accounts/stash-account</w:t>
      </w:r>
      <w:r>
        <w:br/>
      </w:r>
      <w:r>
        <w:rPr>
          <w:rStyle w:val="VerbatimChar"/>
        </w:rPr>
        <w:t xml:space="preserve">https://www.zb.co.zw/accounts/individual-accounts/zb-e-wallet</w:t>
      </w:r>
      <w:r>
        <w:br/>
      </w:r>
      <w:r>
        <w:rPr>
          <w:rStyle w:val="VerbatimChar"/>
        </w:rPr>
        <w:t xml:space="preserve">https://www.zb.co.zw/banking/digital-banking/myzb</w:t>
      </w:r>
      <w:r>
        <w:br/>
      </w:r>
      <w:r>
        <w:rPr>
          <w:rStyle w:val="VerbatimChar"/>
        </w:rPr>
        <w:t xml:space="preserve">https://www.zb.co.zw/banking/credit-cards/local</w:t>
      </w:r>
      <w:r>
        <w:br/>
      </w:r>
      <w:r>
        <w:rPr>
          <w:rStyle w:val="VerbatimChar"/>
        </w:rPr>
        <w:t xml:space="preserve">https://www.zb.co.zw/node/57</w:t>
      </w:r>
      <w:r>
        <w:br/>
      </w:r>
      <w:r>
        <w:rPr>
          <w:rStyle w:val="VerbatimChar"/>
        </w:rPr>
        <w:t xml:space="preserve">https://www.zb.co.zw/holding/media/insights/zb-bank-pos-machines-faster-safer-payments</w:t>
      </w:r>
      <w:r>
        <w:br/>
      </w:r>
      <w:r>
        <w:rPr>
          <w:rStyle w:val="VerbatimChar"/>
        </w:rPr>
        <w:t xml:space="preserve">https://www.zb.co.zw/holding/sites/default/files/2025-06/ZBFH%20Annual%20Report%202024%20Website.pdf</w:t>
      </w:r>
      <w:r>
        <w:br/>
      </w:r>
      <w:r>
        <w:br/>
      </w:r>
      <w:r>
        <w:rPr>
          <w:rStyle w:val="VerbatimChar"/>
        </w:rPr>
        <w:t xml:space="preserve">DPC (deposit protection membership context)</w:t>
      </w:r>
      <w:r>
        <w:br/>
      </w:r>
      <w:r>
        <w:rPr>
          <w:rStyle w:val="VerbatimChar"/>
        </w:rPr>
        <w:t xml:space="preserve">https://dpcorp.co.zw/member-banks/</w:t>
      </w:r>
      <w:r>
        <w:br/>
      </w:r>
      <w:r>
        <w:rPr>
          <w:rStyle w:val="VerbatimChar"/>
        </w:rPr>
        <w:t xml:space="preserve">https://dpcorp.co.zw/overview/</w:t>
      </w:r>
      <w:r>
        <w:br/>
      </w:r>
      <w:r>
        <w:br/>
      </w:r>
      <w:r>
        <w:rPr>
          <w:rStyle w:val="VerbatimChar"/>
        </w:rPr>
        <w:t xml:space="preserve">ZimSwitch &amp; RBZ payment systems designation</w:t>
      </w:r>
      <w:r>
        <w:br/>
      </w:r>
      <w:r>
        <w:rPr>
          <w:rStyle w:val="VerbatimChar"/>
        </w:rPr>
        <w:t xml:space="preserve">https://zimswitch.co.zw/</w:t>
      </w:r>
      <w:r>
        <w:br/>
      </w:r>
      <w:r>
        <w:rPr>
          <w:rStyle w:val="VerbatimChar"/>
        </w:rPr>
        <w:t xml:space="preserve">https://www.rbz.co.zw/documents/press/July/00100_-Press-Statement---Zimswitch-Designation-as-National-Switch---9-7-2020-2.pdf</w:t>
      </w:r>
      <w:r>
        <w:br/>
      </w:r>
      <w:r>
        <w:br/>
      </w:r>
      <w:r>
        <w:rPr>
          <w:rStyle w:val="VerbatimChar"/>
        </w:rPr>
        <w:t xml:space="preserve">ZimStat (informality context relevant to Gen Z onboarding and services)</w:t>
      </w:r>
      <w:r>
        <w:br/>
      </w:r>
      <w:r>
        <w:rPr>
          <w:rStyle w:val="VerbatimChar"/>
        </w:rPr>
        <w:t xml:space="preserve">https://zimstat.co.zw/economic-census-preliminary-report/</w:t>
      </w:r>
    </w:p>
    <w:bookmarkEnd w:id="78"/>
    <w:bookmarkEnd w:id="79"/>
    <w:bookmarkEnd w:id="80"/>
    <w:p>
      <w:r>
        <w:pict>
          <v:rect style="width:0;height:1.5pt" o:hralign="center" o:hrstd="t" o:hr="t"/>
        </w:pict>
      </w:r>
    </w:p>
    <w:bookmarkStart w:id="81" w:name="citations"/>
    <w:p>
      <w:pPr>
        <w:pStyle w:val="FirstParagraph"/>
      </w:pPr>
      <w:hyperlink r:id="rId21">
        <w:r>
          <w:rPr>
            <w:rStyle w:val="Hyperlink"/>
          </w:rPr>
          <w:t xml:space="preserve">[1]</w:t>
        </w:r>
      </w:hyperlink>
      <w:r>
        <w:t xml:space="preserve"> </w:t>
      </w:r>
      <w:hyperlink r:id="rId21">
        <w:r>
          <w:rPr>
            <w:rStyle w:val="Hyperlink"/>
          </w:rPr>
          <w:t xml:space="preserve">[10]</w:t>
        </w:r>
      </w:hyperlink>
      <w:r>
        <w:t xml:space="preserve"> </w:t>
      </w:r>
      <w:hyperlink r:id="rId21">
        <w:r>
          <w:rPr>
            <w:rStyle w:val="Hyperlink"/>
          </w:rPr>
          <w:t xml:space="preserve">[22]</w:t>
        </w:r>
      </w:hyperlink>
      <w:r>
        <w:t xml:space="preserve"> </w:t>
      </w:r>
      <w:hyperlink r:id="rId21">
        <w:r>
          <w:rPr>
            <w:rStyle w:val="Hyperlink"/>
          </w:rPr>
          <w:t xml:space="preserve">[24]</w:t>
        </w:r>
      </w:hyperlink>
      <w:r>
        <w:t xml:space="preserve"> </w:t>
      </w:r>
      <w:hyperlink r:id="rId21">
        <w:r>
          <w:rPr>
            <w:rStyle w:val="Hyperlink"/>
          </w:rPr>
          <w:t xml:space="preserve">[35]</w:t>
        </w:r>
      </w:hyperlink>
      <w:r>
        <w:t xml:space="preserve"> </w:t>
      </w:r>
      <w:hyperlink r:id="rId21">
        <w:r>
          <w:rPr>
            <w:rStyle w:val="Hyperlink"/>
          </w:rPr>
          <w:t xml:space="preserve">[36]</w:t>
        </w:r>
      </w:hyperlink>
      <w:r>
        <w:t xml:space="preserve"> </w:t>
      </w:r>
      <w:hyperlink r:id="rId21">
        <w:r>
          <w:rPr>
            <w:rStyle w:val="Hyperlink"/>
          </w:rPr>
          <w:t xml:space="preserve">[38]</w:t>
        </w:r>
      </w:hyperlink>
      <w:r>
        <w:t xml:space="preserve"> </w:t>
      </w:r>
      <w:hyperlink r:id="rId21">
        <w:r>
          <w:rPr>
            <w:rStyle w:val="Hyperlink"/>
          </w:rPr>
          <w:t xml:space="preserve">[46]</w:t>
        </w:r>
      </w:hyperlink>
      <w:r>
        <w:t xml:space="preserve"> </w:t>
      </w:r>
      <w:hyperlink r:id="rId21">
        <w:r>
          <w:rPr>
            <w:rStyle w:val="Hyperlink"/>
          </w:rPr>
          <w:t xml:space="preserve">[49]</w:t>
        </w:r>
      </w:hyperlink>
      <w:r>
        <w:t xml:space="preserve"> </w:t>
      </w:r>
      <w:hyperlink r:id="rId21">
        <w:r>
          <w:rPr>
            <w:rStyle w:val="Hyperlink"/>
          </w:rPr>
          <w:t xml:space="preserve">[51]</w:t>
        </w:r>
      </w:hyperlink>
      <w:r>
        <w:t xml:space="preserve"> </w:t>
      </w:r>
      <w:hyperlink r:id="rId21">
        <w:r>
          <w:rPr>
            <w:rStyle w:val="Hyperlink"/>
          </w:rPr>
          <w:t xml:space="preserve">[57]</w:t>
        </w:r>
      </w:hyperlink>
      <w:r>
        <w:t xml:space="preserve"> </w:t>
      </w:r>
      <w:hyperlink r:id="rId21">
        <w:r>
          <w:rPr>
            <w:rStyle w:val="Hyperlink"/>
          </w:rPr>
          <w:t xml:space="preserve">[60]</w:t>
        </w:r>
      </w:hyperlink>
      <w:r>
        <w:t xml:space="preserve"> </w:t>
      </w:r>
      <w:hyperlink r:id="rId21">
        <w:r>
          <w:rPr>
            <w:rStyle w:val="Hyperlink"/>
          </w:rPr>
          <w:t xml:space="preserve">[69]</w:t>
        </w:r>
      </w:hyperlink>
      <w:r>
        <w:t xml:space="preserve"> </w:t>
      </w:r>
      <w:hyperlink r:id="rId21">
        <w:r>
          <w:rPr>
            <w:rStyle w:val="Hyperlink"/>
          </w:rPr>
          <w:t xml:space="preserve">[70]</w:t>
        </w:r>
      </w:hyperlink>
      <w:r>
        <w:t xml:space="preserve"> </w:t>
      </w:r>
      <w:hyperlink r:id="rId21">
        <w:r>
          <w:rPr>
            <w:rStyle w:val="Hyperlink"/>
          </w:rPr>
          <w:t xml:space="preserve">[77]</w:t>
        </w:r>
      </w:hyperlink>
      <w:r>
        <w:t xml:space="preserve"> </w:t>
      </w:r>
      <w:hyperlink r:id="rId21">
        <w:r>
          <w:rPr>
            <w:rStyle w:val="Hyperlink"/>
          </w:rPr>
          <w:t xml:space="preserve">[79]</w:t>
        </w:r>
      </w:hyperlink>
      <w:r>
        <w:t xml:space="preserve"> </w:t>
      </w:r>
      <w:r>
        <w:t xml:space="preserve">https://www.rbz.co.zw/documents/bank_sup/Consolidated_Website_Information_-_January_2026.pdf</w:t>
      </w:r>
    </w:p>
    <w:p>
      <w:pPr>
        <w:pStyle w:val="BodyText"/>
      </w:pPr>
      <w:hyperlink r:id="rId21">
        <w:r>
          <w:rPr>
            <w:rStyle w:val="Hyperlink"/>
          </w:rPr>
          <w:t xml:space="preserve">https://www.rbz.co.zw/documents/bank_sup/Consolidated_Website_Information_-_January_2026.pdf</w:t>
        </w:r>
      </w:hyperlink>
    </w:p>
    <w:p>
      <w:pPr>
        <w:pStyle w:val="BodyText"/>
      </w:pPr>
      <w:hyperlink r:id="rId22">
        <w:r>
          <w:rPr>
            <w:rStyle w:val="Hyperlink"/>
          </w:rPr>
          <w:t xml:space="preserve">[2]</w:t>
        </w:r>
      </w:hyperlink>
      <w:r>
        <w:t xml:space="preserve"> </w:t>
      </w:r>
      <w:hyperlink r:id="rId22">
        <w:r>
          <w:rPr>
            <w:rStyle w:val="Hyperlink"/>
          </w:rPr>
          <w:t xml:space="preserve">[12]</w:t>
        </w:r>
      </w:hyperlink>
      <w:r>
        <w:t xml:space="preserve"> </w:t>
      </w:r>
      <w:hyperlink r:id="rId22">
        <w:r>
          <w:rPr>
            <w:rStyle w:val="Hyperlink"/>
          </w:rPr>
          <w:t xml:space="preserve">[21]</w:t>
        </w:r>
      </w:hyperlink>
      <w:r>
        <w:t xml:space="preserve"> </w:t>
      </w:r>
      <w:hyperlink r:id="rId22">
        <w:r>
          <w:rPr>
            <w:rStyle w:val="Hyperlink"/>
          </w:rPr>
          <w:t xml:space="preserve">[23]</w:t>
        </w:r>
      </w:hyperlink>
      <w:r>
        <w:t xml:space="preserve"> </w:t>
      </w:r>
      <w:hyperlink r:id="rId22">
        <w:r>
          <w:rPr>
            <w:rStyle w:val="Hyperlink"/>
          </w:rPr>
          <w:t xml:space="preserve">[72]</w:t>
        </w:r>
      </w:hyperlink>
      <w:r>
        <w:t xml:space="preserve"> </w:t>
      </w:r>
      <w:r>
        <w:t xml:space="preserve">https://www.cbz.co.zw/banking/cashplus-junior-account/</w:t>
      </w:r>
    </w:p>
    <w:p>
      <w:pPr>
        <w:pStyle w:val="BodyText"/>
      </w:pPr>
      <w:hyperlink r:id="rId22">
        <w:r>
          <w:rPr>
            <w:rStyle w:val="Hyperlink"/>
          </w:rPr>
          <w:t xml:space="preserve">https://www.cbz.co.zw/banking/cashplus-junior-account/</w:t>
        </w:r>
      </w:hyperlink>
    </w:p>
    <w:p>
      <w:pPr>
        <w:pStyle w:val="BodyText"/>
      </w:pPr>
      <w:hyperlink r:id="rId23">
        <w:r>
          <w:rPr>
            <w:rStyle w:val="Hyperlink"/>
          </w:rPr>
          <w:t xml:space="preserve">[3]</w:t>
        </w:r>
      </w:hyperlink>
      <w:r>
        <w:t xml:space="preserve"> </w:t>
      </w:r>
      <w:hyperlink r:id="rId23">
        <w:r>
          <w:rPr>
            <w:rStyle w:val="Hyperlink"/>
          </w:rPr>
          <w:t xml:space="preserve">[26]</w:t>
        </w:r>
      </w:hyperlink>
      <w:r>
        <w:t xml:space="preserve"> </w:t>
      </w:r>
      <w:hyperlink r:id="rId23">
        <w:r>
          <w:rPr>
            <w:rStyle w:val="Hyperlink"/>
          </w:rPr>
          <w:t xml:space="preserve">[73]</w:t>
        </w:r>
      </w:hyperlink>
      <w:r>
        <w:t xml:space="preserve"> </w:t>
      </w:r>
      <w:hyperlink r:id="rId23">
        <w:r>
          <w:rPr>
            <w:rStyle w:val="Hyperlink"/>
          </w:rPr>
          <w:t xml:space="preserve">[80]</w:t>
        </w:r>
      </w:hyperlink>
      <w:r>
        <w:t xml:space="preserve"> </w:t>
      </w:r>
      <w:r>
        <w:t xml:space="preserve">https://www.fbc.co.zw/banking/retail-sme-banking/transactional-accounts</w:t>
      </w:r>
    </w:p>
    <w:p>
      <w:pPr>
        <w:pStyle w:val="BodyText"/>
      </w:pPr>
      <w:hyperlink r:id="rId23">
        <w:r>
          <w:rPr>
            <w:rStyle w:val="Hyperlink"/>
          </w:rPr>
          <w:t xml:space="preserve">https://www.fbc.co.zw/banking/retail-sme-banking/transactional-accounts</w:t>
        </w:r>
      </w:hyperlink>
    </w:p>
    <w:p>
      <w:pPr>
        <w:pStyle w:val="BodyText"/>
      </w:pPr>
      <w:hyperlink r:id="rId24">
        <w:r>
          <w:rPr>
            <w:rStyle w:val="Hyperlink"/>
          </w:rPr>
          <w:t xml:space="preserve">[4]</w:t>
        </w:r>
      </w:hyperlink>
      <w:r>
        <w:t xml:space="preserve"> </w:t>
      </w:r>
      <w:hyperlink r:id="rId24">
        <w:r>
          <w:rPr>
            <w:rStyle w:val="Hyperlink"/>
          </w:rPr>
          <w:t xml:space="preserve">[40]</w:t>
        </w:r>
      </w:hyperlink>
      <w:r>
        <w:t xml:space="preserve"> </w:t>
      </w:r>
      <w:hyperlink r:id="rId24">
        <w:r>
          <w:rPr>
            <w:rStyle w:val="Hyperlink"/>
          </w:rPr>
          <w:t xml:space="preserve">[74]</w:t>
        </w:r>
      </w:hyperlink>
      <w:r>
        <w:t xml:space="preserve"> </w:t>
      </w:r>
      <w:r>
        <w:t xml:space="preserve">https://www.posb.co.zw/youth-account/</w:t>
      </w:r>
    </w:p>
    <w:p>
      <w:pPr>
        <w:pStyle w:val="BodyText"/>
      </w:pPr>
      <w:hyperlink r:id="rId24">
        <w:r>
          <w:rPr>
            <w:rStyle w:val="Hyperlink"/>
          </w:rPr>
          <w:t xml:space="preserve">https://www.posb.co.zw/youth-account/</w:t>
        </w:r>
      </w:hyperlink>
    </w:p>
    <w:p>
      <w:pPr>
        <w:pStyle w:val="BodyText"/>
      </w:pPr>
      <w:hyperlink r:id="rId25">
        <w:r>
          <w:rPr>
            <w:rStyle w:val="Hyperlink"/>
          </w:rPr>
          <w:t xml:space="preserve">[5]</w:t>
        </w:r>
      </w:hyperlink>
      <w:r>
        <w:t xml:space="preserve"> </w:t>
      </w:r>
      <w:hyperlink r:id="rId25">
        <w:r>
          <w:rPr>
            <w:rStyle w:val="Hyperlink"/>
          </w:rPr>
          <w:t xml:space="preserve">[53]</w:t>
        </w:r>
      </w:hyperlink>
      <w:r>
        <w:t xml:space="preserve"> </w:t>
      </w:r>
      <w:hyperlink r:id="rId25">
        <w:r>
          <w:rPr>
            <w:rStyle w:val="Hyperlink"/>
          </w:rPr>
          <w:t xml:space="preserve">[54]</w:t>
        </w:r>
      </w:hyperlink>
      <w:r>
        <w:t xml:space="preserve"> </w:t>
      </w:r>
      <w:hyperlink r:id="rId25">
        <w:r>
          <w:rPr>
            <w:rStyle w:val="Hyperlink"/>
          </w:rPr>
          <w:t xml:space="preserve">[58]</w:t>
        </w:r>
      </w:hyperlink>
      <w:r>
        <w:t xml:space="preserve"> </w:t>
      </w:r>
      <w:hyperlink r:id="rId25">
        <w:r>
          <w:rPr>
            <w:rStyle w:val="Hyperlink"/>
          </w:rPr>
          <w:t xml:space="preserve">[59]</w:t>
        </w:r>
      </w:hyperlink>
      <w:r>
        <w:t xml:space="preserve"> </w:t>
      </w:r>
      <w:hyperlink r:id="rId25">
        <w:r>
          <w:rPr>
            <w:rStyle w:val="Hyperlink"/>
          </w:rPr>
          <w:t xml:space="preserve">[75]</w:t>
        </w:r>
      </w:hyperlink>
      <w:r>
        <w:t xml:space="preserve"> </w:t>
      </w:r>
      <w:r>
        <w:t xml:space="preserve">https://digital.stanbicbank.co.zw/open-an-account/bluease-kyc-lite-account</w:t>
      </w:r>
    </w:p>
    <w:p>
      <w:pPr>
        <w:pStyle w:val="BodyText"/>
      </w:pPr>
      <w:hyperlink r:id="rId25">
        <w:r>
          <w:rPr>
            <w:rStyle w:val="Hyperlink"/>
          </w:rPr>
          <w:t xml:space="preserve">https://digital.stanbicbank.co.zw/open-an-account/bluease-kyc-lite-account</w:t>
        </w:r>
      </w:hyperlink>
    </w:p>
    <w:p>
      <w:pPr>
        <w:pStyle w:val="BodyText"/>
      </w:pPr>
      <w:hyperlink r:id="rId26">
        <w:r>
          <w:rPr>
            <w:rStyle w:val="Hyperlink"/>
          </w:rPr>
          <w:t xml:space="preserve">[6]</w:t>
        </w:r>
      </w:hyperlink>
      <w:r>
        <w:t xml:space="preserve"> </w:t>
      </w:r>
      <w:hyperlink r:id="rId26">
        <w:r>
          <w:rPr>
            <w:rStyle w:val="Hyperlink"/>
          </w:rPr>
          <w:t xml:space="preserve">[62]</w:t>
        </w:r>
      </w:hyperlink>
      <w:r>
        <w:t xml:space="preserve"> </w:t>
      </w:r>
      <w:hyperlink r:id="rId26">
        <w:r>
          <w:rPr>
            <w:rStyle w:val="Hyperlink"/>
          </w:rPr>
          <w:t xml:space="preserve">[76]</w:t>
        </w:r>
      </w:hyperlink>
      <w:r>
        <w:t xml:space="preserve"> </w:t>
      </w:r>
      <w:r>
        <w:t xml:space="preserve">https://www.zb.co.zw/banking/accounts/individual-accounts/junior-stash-account</w:t>
      </w:r>
    </w:p>
    <w:p>
      <w:pPr>
        <w:pStyle w:val="BodyText"/>
      </w:pPr>
      <w:hyperlink r:id="rId26">
        <w:r>
          <w:rPr>
            <w:rStyle w:val="Hyperlink"/>
          </w:rPr>
          <w:t xml:space="preserve">https://www.zb.co.zw/banking/accounts/individual-accounts/junior-stash-account</w:t>
        </w:r>
      </w:hyperlink>
    </w:p>
    <w:p>
      <w:pPr>
        <w:pStyle w:val="BodyText"/>
      </w:pPr>
      <w:hyperlink r:id="rId28">
        <w:r>
          <w:rPr>
            <w:rStyle w:val="Hyperlink"/>
          </w:rPr>
          <w:t xml:space="preserve">[7]</w:t>
        </w:r>
      </w:hyperlink>
      <w:r>
        <w:t xml:space="preserve"> </w:t>
      </w:r>
      <w:hyperlink r:id="rId28">
        <w:r>
          <w:rPr>
            <w:rStyle w:val="Hyperlink"/>
          </w:rPr>
          <w:t xml:space="preserve">[86]</w:t>
        </w:r>
      </w:hyperlink>
      <w:r>
        <w:t xml:space="preserve"> </w:t>
      </w:r>
      <w:r>
        <w:t xml:space="preserve">https://zimstat.co.zw/economic-census-preliminary-report/</w:t>
      </w:r>
    </w:p>
    <w:p>
      <w:pPr>
        <w:pStyle w:val="BodyText"/>
      </w:pPr>
      <w:hyperlink r:id="rId28">
        <w:r>
          <w:rPr>
            <w:rStyle w:val="Hyperlink"/>
          </w:rPr>
          <w:t xml:space="preserve">https://zimstat.co.zw/economic-census-preliminary-report/</w:t>
        </w:r>
      </w:hyperlink>
    </w:p>
    <w:p>
      <w:pPr>
        <w:pStyle w:val="BodyText"/>
      </w:pPr>
      <w:hyperlink r:id="rId30">
        <w:r>
          <w:rPr>
            <w:rStyle w:val="Hyperlink"/>
          </w:rPr>
          <w:t xml:space="preserve">[8]</w:t>
        </w:r>
      </w:hyperlink>
      <w:r>
        <w:t xml:space="preserve"> </w:t>
      </w:r>
      <w:r>
        <w:t xml:space="preserve">https://dpcorp.co.zw/member-banks/</w:t>
      </w:r>
    </w:p>
    <w:p>
      <w:pPr>
        <w:pStyle w:val="BodyText"/>
      </w:pPr>
      <w:hyperlink r:id="rId30">
        <w:r>
          <w:rPr>
            <w:rStyle w:val="Hyperlink"/>
          </w:rPr>
          <w:t xml:space="preserve">https://dpcorp.co.zw/member-banks/</w:t>
        </w:r>
      </w:hyperlink>
    </w:p>
    <w:p>
      <w:pPr>
        <w:pStyle w:val="BodyText"/>
      </w:pPr>
      <w:hyperlink r:id="rId32">
        <w:r>
          <w:rPr>
            <w:rStyle w:val="Hyperlink"/>
          </w:rPr>
          <w:t xml:space="preserve">[9]</w:t>
        </w:r>
      </w:hyperlink>
      <w:r>
        <w:t xml:space="preserve"> </w:t>
      </w:r>
      <w:r>
        <w:t xml:space="preserve">https://www.rbz.co.zw/documents/press/July/00100_-Press-Statement---Zimswitch-Designation-as-National-Switch---9-7-2020-2.pdf</w:t>
      </w:r>
    </w:p>
    <w:p>
      <w:pPr>
        <w:pStyle w:val="BodyText"/>
      </w:pPr>
      <w:hyperlink r:id="rId32">
        <w:r>
          <w:rPr>
            <w:rStyle w:val="Hyperlink"/>
          </w:rPr>
          <w:t xml:space="preserve">https://www.rbz.co.zw/documents/press/July/00100_-Press-Statement---Zimswitch-Designation-as-National-Switch---9-7-2020-2.pdf</w:t>
        </w:r>
      </w:hyperlink>
    </w:p>
    <w:p>
      <w:pPr>
        <w:pStyle w:val="BodyText"/>
      </w:pPr>
      <w:hyperlink r:id="rId35">
        <w:r>
          <w:rPr>
            <w:rStyle w:val="Hyperlink"/>
          </w:rPr>
          <w:t xml:space="preserve">[11]</w:t>
        </w:r>
      </w:hyperlink>
      <w:r>
        <w:t xml:space="preserve"> </w:t>
      </w:r>
      <w:r>
        <w:t xml:space="preserve">https://www.cbz.co.zw/cbzh-integrated-annual-report-for-the-year-ended-31-december-2024/</w:t>
      </w:r>
    </w:p>
    <w:p>
      <w:pPr>
        <w:pStyle w:val="BodyText"/>
      </w:pPr>
      <w:hyperlink r:id="rId35">
        <w:r>
          <w:rPr>
            <w:rStyle w:val="Hyperlink"/>
          </w:rPr>
          <w:t xml:space="preserve">https://www.cbz.co.zw/cbzh-integrated-annual-report-for-the-year-ended-31-december-2024/</w:t>
        </w:r>
      </w:hyperlink>
    </w:p>
    <w:p>
      <w:pPr>
        <w:pStyle w:val="BodyText"/>
      </w:pPr>
      <w:hyperlink r:id="rId36">
        <w:r>
          <w:rPr>
            <w:rStyle w:val="Hyperlink"/>
          </w:rPr>
          <w:t xml:space="preserve">[13]</w:t>
        </w:r>
      </w:hyperlink>
      <w:r>
        <w:t xml:space="preserve"> </w:t>
      </w:r>
      <w:hyperlink r:id="rId36">
        <w:r>
          <w:rPr>
            <w:rStyle w:val="Hyperlink"/>
          </w:rPr>
          <w:t xml:space="preserve">[81]</w:t>
        </w:r>
      </w:hyperlink>
      <w:r>
        <w:t xml:space="preserve"> </w:t>
      </w:r>
      <w:r>
        <w:t xml:space="preserve">https://www.cbz.co.zw/banking/cashplus-teen-account/</w:t>
      </w:r>
    </w:p>
    <w:p>
      <w:pPr>
        <w:pStyle w:val="BodyText"/>
      </w:pPr>
      <w:hyperlink r:id="rId36">
        <w:r>
          <w:rPr>
            <w:rStyle w:val="Hyperlink"/>
          </w:rPr>
          <w:t xml:space="preserve">https://www.cbz.co.zw/banking/cashplus-teen-account/</w:t>
        </w:r>
      </w:hyperlink>
    </w:p>
    <w:p>
      <w:pPr>
        <w:pStyle w:val="BodyText"/>
      </w:pPr>
      <w:hyperlink r:id="rId37">
        <w:r>
          <w:rPr>
            <w:rStyle w:val="Hyperlink"/>
          </w:rPr>
          <w:t xml:space="preserve">[14]</w:t>
        </w:r>
      </w:hyperlink>
      <w:r>
        <w:t xml:space="preserve"> </w:t>
      </w:r>
      <w:hyperlink r:id="rId37">
        <w:r>
          <w:rPr>
            <w:rStyle w:val="Hyperlink"/>
          </w:rPr>
          <w:t xml:space="preserve">[20]</w:t>
        </w:r>
      </w:hyperlink>
      <w:r>
        <w:t xml:space="preserve"> </w:t>
      </w:r>
      <w:r>
        <w:t xml:space="preserve">https://www.cbz.co.zw/ebanking-services/cbz-student-visa-gold-card/</w:t>
      </w:r>
    </w:p>
    <w:p>
      <w:pPr>
        <w:pStyle w:val="BodyText"/>
      </w:pPr>
      <w:hyperlink r:id="rId37">
        <w:r>
          <w:rPr>
            <w:rStyle w:val="Hyperlink"/>
          </w:rPr>
          <w:t xml:space="preserve">https://www.cbz.co.zw/ebanking-services/cbz-student-visa-gold-card/</w:t>
        </w:r>
      </w:hyperlink>
    </w:p>
    <w:p>
      <w:pPr>
        <w:pStyle w:val="BodyText"/>
      </w:pPr>
      <w:hyperlink r:id="rId38">
        <w:r>
          <w:rPr>
            <w:rStyle w:val="Hyperlink"/>
          </w:rPr>
          <w:t xml:space="preserve">[15]</w:t>
        </w:r>
      </w:hyperlink>
      <w:r>
        <w:t xml:space="preserve"> </w:t>
      </w:r>
      <w:hyperlink r:id="rId38">
        <w:r>
          <w:rPr>
            <w:rStyle w:val="Hyperlink"/>
          </w:rPr>
          <w:t xml:space="preserve">[18]</w:t>
        </w:r>
      </w:hyperlink>
      <w:r>
        <w:t xml:space="preserve"> </w:t>
      </w:r>
      <w:hyperlink r:id="rId38">
        <w:r>
          <w:rPr>
            <w:rStyle w:val="Hyperlink"/>
          </w:rPr>
          <w:t xml:space="preserve">[83]</w:t>
        </w:r>
      </w:hyperlink>
      <w:r>
        <w:t xml:space="preserve"> </w:t>
      </w:r>
      <w:r>
        <w:t xml:space="preserve">https://www.cbz.co.zw/ebanking-services/cbz-touch-mobile-banking/</w:t>
      </w:r>
    </w:p>
    <w:p>
      <w:pPr>
        <w:pStyle w:val="BodyText"/>
      </w:pPr>
      <w:hyperlink r:id="rId38">
        <w:r>
          <w:rPr>
            <w:rStyle w:val="Hyperlink"/>
          </w:rPr>
          <w:t xml:space="preserve">https://www.cbz.co.zw/ebanking-services/cbz-touch-mobile-banking/</w:t>
        </w:r>
      </w:hyperlink>
    </w:p>
    <w:p>
      <w:pPr>
        <w:pStyle w:val="BodyText"/>
      </w:pPr>
      <w:hyperlink r:id="rId39">
        <w:r>
          <w:rPr>
            <w:rStyle w:val="Hyperlink"/>
          </w:rPr>
          <w:t xml:space="preserve">[16]</w:t>
        </w:r>
      </w:hyperlink>
      <w:r>
        <w:t xml:space="preserve"> </w:t>
      </w:r>
      <w:r>
        <w:t xml:space="preserve">https://www.cbz.co.zw/banking/smartcash-account/</w:t>
      </w:r>
    </w:p>
    <w:p>
      <w:pPr>
        <w:pStyle w:val="BodyText"/>
      </w:pPr>
      <w:hyperlink r:id="rId39">
        <w:r>
          <w:rPr>
            <w:rStyle w:val="Hyperlink"/>
          </w:rPr>
          <w:t xml:space="preserve">https://www.cbz.co.zw/banking/smartcash-account/</w:t>
        </w:r>
      </w:hyperlink>
    </w:p>
    <w:p>
      <w:pPr>
        <w:pStyle w:val="BodyText"/>
      </w:pPr>
      <w:hyperlink r:id="rId40">
        <w:r>
          <w:rPr>
            <w:rStyle w:val="Hyperlink"/>
          </w:rPr>
          <w:t xml:space="preserve">[17]</w:t>
        </w:r>
      </w:hyperlink>
      <w:r>
        <w:t xml:space="preserve"> </w:t>
      </w:r>
      <w:r>
        <w:t xml:space="preserve">https://www.cbz.co.zw/notice-to-our-valued-clients/</w:t>
      </w:r>
    </w:p>
    <w:p>
      <w:pPr>
        <w:pStyle w:val="BodyText"/>
      </w:pPr>
      <w:hyperlink r:id="rId40">
        <w:r>
          <w:rPr>
            <w:rStyle w:val="Hyperlink"/>
          </w:rPr>
          <w:t xml:space="preserve">https://www.cbz.co.zw/notice-to-our-valued-clients/</w:t>
        </w:r>
      </w:hyperlink>
    </w:p>
    <w:p>
      <w:pPr>
        <w:pStyle w:val="BodyText"/>
      </w:pPr>
      <w:hyperlink r:id="rId41">
        <w:r>
          <w:rPr>
            <w:rStyle w:val="Hyperlink"/>
          </w:rPr>
          <w:t xml:space="preserve">[19]</w:t>
        </w:r>
      </w:hyperlink>
      <w:r>
        <w:t xml:space="preserve"> </w:t>
      </w:r>
      <w:r>
        <w:t xml:space="preserve">https://www.cbz.co.zw/ebanking-services/pos-point-sale/</w:t>
      </w:r>
    </w:p>
    <w:p>
      <w:pPr>
        <w:pStyle w:val="BodyText"/>
      </w:pPr>
      <w:hyperlink r:id="rId41">
        <w:r>
          <w:rPr>
            <w:rStyle w:val="Hyperlink"/>
          </w:rPr>
          <w:t xml:space="preserve">https://www.cbz.co.zw/ebanking-services/pos-point-sale/</w:t>
        </w:r>
      </w:hyperlink>
    </w:p>
    <w:p>
      <w:pPr>
        <w:pStyle w:val="BodyText"/>
      </w:pPr>
      <w:hyperlink r:id="rId43">
        <w:r>
          <w:rPr>
            <w:rStyle w:val="Hyperlink"/>
          </w:rPr>
          <w:t xml:space="preserve">[25]</w:t>
        </w:r>
      </w:hyperlink>
      <w:r>
        <w:t xml:space="preserve"> </w:t>
      </w:r>
      <w:r>
        <w:t xml:space="preserve">https://www.zse.co.zw/wp-content/uploads/2025/04/FBCH-Audited-Financial-Results-for-the-year-ended-31-December-2024-2-files-merged.pdf</w:t>
      </w:r>
    </w:p>
    <w:p>
      <w:pPr>
        <w:pStyle w:val="BodyText"/>
      </w:pPr>
      <w:hyperlink r:id="rId43">
        <w:r>
          <w:rPr>
            <w:rStyle w:val="Hyperlink"/>
          </w:rPr>
          <w:t xml:space="preserve">https://www.zse.co.zw/wp-content/uploads/2025/04/FBCH-Audited-Financial-Results-for-the-year-ended-31-December-2024-2-files-merged.pdf</w:t>
        </w:r>
      </w:hyperlink>
    </w:p>
    <w:p>
      <w:pPr>
        <w:pStyle w:val="BodyText"/>
      </w:pPr>
      <w:hyperlink r:id="rId44">
        <w:r>
          <w:rPr>
            <w:rStyle w:val="Hyperlink"/>
          </w:rPr>
          <w:t xml:space="preserve">[27]</w:t>
        </w:r>
      </w:hyperlink>
      <w:r>
        <w:t xml:space="preserve"> </w:t>
      </w:r>
      <w:hyperlink r:id="rId44">
        <w:r>
          <w:rPr>
            <w:rStyle w:val="Hyperlink"/>
          </w:rPr>
          <w:t xml:space="preserve">[30]</w:t>
        </w:r>
      </w:hyperlink>
      <w:r>
        <w:t xml:space="preserve"> </w:t>
      </w:r>
      <w:hyperlink r:id="rId44">
        <w:r>
          <w:rPr>
            <w:rStyle w:val="Hyperlink"/>
          </w:rPr>
          <w:t xml:space="preserve">[33]</w:t>
        </w:r>
      </w:hyperlink>
      <w:r>
        <w:t xml:space="preserve"> </w:t>
      </w:r>
      <w:r>
        <w:t xml:space="preserve">https://www.fbc.co.zw/banking/ways-bank/mobile-moola</w:t>
      </w:r>
    </w:p>
    <w:p>
      <w:pPr>
        <w:pStyle w:val="BodyText"/>
      </w:pPr>
      <w:hyperlink r:id="rId44">
        <w:r>
          <w:rPr>
            <w:rStyle w:val="Hyperlink"/>
          </w:rPr>
          <w:t xml:space="preserve">https://www.fbc.co.zw/banking/ways-bank/mobile-moola</w:t>
        </w:r>
      </w:hyperlink>
    </w:p>
    <w:p>
      <w:pPr>
        <w:pStyle w:val="BodyText"/>
      </w:pPr>
      <w:hyperlink r:id="rId45">
        <w:r>
          <w:rPr>
            <w:rStyle w:val="Hyperlink"/>
          </w:rPr>
          <w:t xml:space="preserve">[28]</w:t>
        </w:r>
      </w:hyperlink>
      <w:r>
        <w:t xml:space="preserve"> </w:t>
      </w:r>
      <w:hyperlink r:id="rId45">
        <w:r>
          <w:rPr>
            <w:rStyle w:val="Hyperlink"/>
          </w:rPr>
          <w:t xml:space="preserve">[37]</w:t>
        </w:r>
      </w:hyperlink>
      <w:r>
        <w:t xml:space="preserve"> </w:t>
      </w:r>
      <w:r>
        <w:t xml:space="preserve">https://www.fbc.co.zw/banking/ways-bank/digital-account-opening</w:t>
      </w:r>
    </w:p>
    <w:p>
      <w:pPr>
        <w:pStyle w:val="BodyText"/>
      </w:pPr>
      <w:hyperlink r:id="rId45">
        <w:r>
          <w:rPr>
            <w:rStyle w:val="Hyperlink"/>
          </w:rPr>
          <w:t xml:space="preserve">https://www.fbc.co.zw/banking/ways-bank/digital-account-opening</w:t>
        </w:r>
      </w:hyperlink>
    </w:p>
    <w:p>
      <w:pPr>
        <w:pStyle w:val="BodyText"/>
      </w:pPr>
      <w:hyperlink r:id="rId46">
        <w:r>
          <w:rPr>
            <w:rStyle w:val="Hyperlink"/>
          </w:rPr>
          <w:t xml:space="preserve">[29]</w:t>
        </w:r>
      </w:hyperlink>
      <w:r>
        <w:t xml:space="preserve"> </w:t>
      </w:r>
      <w:hyperlink r:id="rId46">
        <w:r>
          <w:rPr>
            <w:rStyle w:val="Hyperlink"/>
          </w:rPr>
          <w:t xml:space="preserve">[82]</w:t>
        </w:r>
      </w:hyperlink>
      <w:r>
        <w:t xml:space="preserve"> </w:t>
      </w:r>
      <w:r>
        <w:t xml:space="preserve">https://www.fbc.co.zw/banking/about-us/faqs/fbc-digital-boarding-faqs</w:t>
      </w:r>
    </w:p>
    <w:p>
      <w:pPr>
        <w:pStyle w:val="BodyText"/>
      </w:pPr>
      <w:hyperlink r:id="rId46">
        <w:r>
          <w:rPr>
            <w:rStyle w:val="Hyperlink"/>
          </w:rPr>
          <w:t xml:space="preserve">https://www.fbc.co.zw/banking/about-us/faqs/fbc-digital-boarding-faqs</w:t>
        </w:r>
      </w:hyperlink>
    </w:p>
    <w:p>
      <w:pPr>
        <w:pStyle w:val="BodyText"/>
      </w:pPr>
      <w:hyperlink r:id="rId47">
        <w:r>
          <w:rPr>
            <w:rStyle w:val="Hyperlink"/>
          </w:rPr>
          <w:t xml:space="preserve">[31]</w:t>
        </w:r>
      </w:hyperlink>
      <w:r>
        <w:t xml:space="preserve"> </w:t>
      </w:r>
      <w:r>
        <w:t xml:space="preserve">https://play.google.com/store/apps/details?hl=en-US&amp;id=com.hypercubesoft.fbc</w:t>
      </w:r>
    </w:p>
    <w:p>
      <w:pPr>
        <w:pStyle w:val="BodyText"/>
      </w:pPr>
      <w:hyperlink r:id="rId47">
        <w:r>
          <w:rPr>
            <w:rStyle w:val="Hyperlink"/>
          </w:rPr>
          <w:t xml:space="preserve">https://play.google.com/store/apps/details?hl=en-US&amp;id=com.hypercubesoft.fbc</w:t>
        </w:r>
      </w:hyperlink>
    </w:p>
    <w:p>
      <w:pPr>
        <w:pStyle w:val="BodyText"/>
      </w:pPr>
      <w:hyperlink r:id="rId48">
        <w:r>
          <w:rPr>
            <w:rStyle w:val="Hyperlink"/>
          </w:rPr>
          <w:t xml:space="preserve">[32]</w:t>
        </w:r>
      </w:hyperlink>
      <w:r>
        <w:t xml:space="preserve"> </w:t>
      </w:r>
      <w:r>
        <w:t xml:space="preserve">https://www.fbc.co.zw/sites/default/files/2021-09/How%20to%20use%20FBC%20ZIPIT%20Smart.pdf</w:t>
      </w:r>
    </w:p>
    <w:p>
      <w:pPr>
        <w:pStyle w:val="BodyText"/>
      </w:pPr>
      <w:hyperlink r:id="rId48">
        <w:r>
          <w:rPr>
            <w:rStyle w:val="Hyperlink"/>
          </w:rPr>
          <w:t xml:space="preserve">https://www.fbc.co.zw/sites/default/files/2021-09/How%20to%20use%20FBC%20ZIPIT%20Smart.pdf</w:t>
        </w:r>
      </w:hyperlink>
    </w:p>
    <w:p>
      <w:pPr>
        <w:pStyle w:val="BodyText"/>
      </w:pPr>
      <w:hyperlink r:id="rId49">
        <w:r>
          <w:rPr>
            <w:rStyle w:val="Hyperlink"/>
          </w:rPr>
          <w:t xml:space="preserve">[34]</w:t>
        </w:r>
      </w:hyperlink>
      <w:r>
        <w:t xml:space="preserve"> </w:t>
      </w:r>
      <w:r>
        <w:t xml:space="preserve">https://www.fbc.co.zw/microfinance/lending/ict-loans</w:t>
      </w:r>
    </w:p>
    <w:p>
      <w:pPr>
        <w:pStyle w:val="BodyText"/>
      </w:pPr>
      <w:hyperlink r:id="rId49">
        <w:r>
          <w:rPr>
            <w:rStyle w:val="Hyperlink"/>
          </w:rPr>
          <w:t xml:space="preserve">https://www.fbc.co.zw/microfinance/lending/ict-loans</w:t>
        </w:r>
      </w:hyperlink>
    </w:p>
    <w:p>
      <w:pPr>
        <w:pStyle w:val="BodyText"/>
      </w:pPr>
      <w:hyperlink r:id="rId51">
        <w:r>
          <w:rPr>
            <w:rStyle w:val="Hyperlink"/>
          </w:rPr>
          <w:t xml:space="preserve">[39]</w:t>
        </w:r>
      </w:hyperlink>
      <w:r>
        <w:t xml:space="preserve"> </w:t>
      </w:r>
      <w:r>
        <w:t xml:space="preserve">https://www.posb.co.zw/wp-content/uploads/2025/08/POSB-2024-ANNUAL-REPORT-Final-For-Print-Edited-Final_compressed.pdf</w:t>
      </w:r>
    </w:p>
    <w:p>
      <w:pPr>
        <w:pStyle w:val="BodyText"/>
      </w:pPr>
      <w:hyperlink r:id="rId51">
        <w:r>
          <w:rPr>
            <w:rStyle w:val="Hyperlink"/>
          </w:rPr>
          <w:t xml:space="preserve">https://www.posb.co.zw/wp-content/uploads/2025/08/POSB-2024-ANNUAL-REPORT-Final-For-Print-Edited-Final_compressed.pdf</w:t>
        </w:r>
      </w:hyperlink>
    </w:p>
    <w:p>
      <w:pPr>
        <w:pStyle w:val="BodyText"/>
      </w:pPr>
      <w:hyperlink r:id="rId52">
        <w:r>
          <w:rPr>
            <w:rStyle w:val="Hyperlink"/>
          </w:rPr>
          <w:t xml:space="preserve">[41]</w:t>
        </w:r>
      </w:hyperlink>
      <w:r>
        <w:t xml:space="preserve"> </w:t>
      </w:r>
      <w:r>
        <w:t xml:space="preserve">https://www.posb.co.zw/level-up-student-account/</w:t>
      </w:r>
    </w:p>
    <w:p>
      <w:pPr>
        <w:pStyle w:val="BodyText"/>
      </w:pPr>
      <w:hyperlink r:id="rId52">
        <w:r>
          <w:rPr>
            <w:rStyle w:val="Hyperlink"/>
          </w:rPr>
          <w:t xml:space="preserve">https://www.posb.co.zw/level-up-student-account/</w:t>
        </w:r>
      </w:hyperlink>
    </w:p>
    <w:p>
      <w:pPr>
        <w:pStyle w:val="BodyText"/>
      </w:pPr>
      <w:hyperlink r:id="rId53">
        <w:r>
          <w:rPr>
            <w:rStyle w:val="Hyperlink"/>
          </w:rPr>
          <w:t xml:space="preserve">[42]</w:t>
        </w:r>
      </w:hyperlink>
      <w:r>
        <w:t xml:space="preserve"> </w:t>
      </w:r>
      <w:r>
        <w:t xml:space="preserve">https://www.posb.co.zw/informal-traders-account/</w:t>
      </w:r>
    </w:p>
    <w:p>
      <w:pPr>
        <w:pStyle w:val="BodyText"/>
      </w:pPr>
      <w:hyperlink r:id="rId53">
        <w:r>
          <w:rPr>
            <w:rStyle w:val="Hyperlink"/>
          </w:rPr>
          <w:t xml:space="preserve">https://www.posb.co.zw/informal-traders-account/</w:t>
        </w:r>
      </w:hyperlink>
    </w:p>
    <w:p>
      <w:pPr>
        <w:pStyle w:val="BodyText"/>
      </w:pPr>
      <w:hyperlink r:id="rId54">
        <w:r>
          <w:rPr>
            <w:rStyle w:val="Hyperlink"/>
          </w:rPr>
          <w:t xml:space="preserve">[43]</w:t>
        </w:r>
      </w:hyperlink>
      <w:r>
        <w:t xml:space="preserve"> </w:t>
      </w:r>
      <w:r>
        <w:t xml:space="preserve">https://www.posb.co.zw/personal-banking/transactional-accounts/</w:t>
      </w:r>
    </w:p>
    <w:p>
      <w:pPr>
        <w:pStyle w:val="BodyText"/>
      </w:pPr>
      <w:hyperlink r:id="rId54">
        <w:r>
          <w:rPr>
            <w:rStyle w:val="Hyperlink"/>
          </w:rPr>
          <w:t xml:space="preserve">https://www.posb.co.zw/personal-banking/transactional-accounts/</w:t>
        </w:r>
      </w:hyperlink>
    </w:p>
    <w:p>
      <w:pPr>
        <w:pStyle w:val="BodyText"/>
      </w:pPr>
      <w:hyperlink r:id="rId55">
        <w:r>
          <w:rPr>
            <w:rStyle w:val="Hyperlink"/>
          </w:rPr>
          <w:t xml:space="preserve">[44]</w:t>
        </w:r>
      </w:hyperlink>
      <w:r>
        <w:t xml:space="preserve"> </w:t>
      </w:r>
      <w:r>
        <w:t xml:space="preserve">https://www.posb.co.zw/faqs/</w:t>
      </w:r>
    </w:p>
    <w:p>
      <w:pPr>
        <w:pStyle w:val="BodyText"/>
      </w:pPr>
      <w:hyperlink r:id="rId55">
        <w:r>
          <w:rPr>
            <w:rStyle w:val="Hyperlink"/>
          </w:rPr>
          <w:t xml:space="preserve">https://www.posb.co.zw/faqs/</w:t>
        </w:r>
      </w:hyperlink>
    </w:p>
    <w:p>
      <w:pPr>
        <w:pStyle w:val="BodyText"/>
      </w:pPr>
      <w:hyperlink r:id="rId56">
        <w:r>
          <w:rPr>
            <w:rStyle w:val="Hyperlink"/>
          </w:rPr>
          <w:t xml:space="preserve">[45]</w:t>
        </w:r>
      </w:hyperlink>
      <w:r>
        <w:t xml:space="preserve"> </w:t>
      </w:r>
      <w:r>
        <w:t xml:space="preserve">https://www.posb.co.zw/delivery-channels/mobile-banking/</w:t>
      </w:r>
    </w:p>
    <w:p>
      <w:pPr>
        <w:pStyle w:val="BodyText"/>
      </w:pPr>
      <w:hyperlink r:id="rId56">
        <w:r>
          <w:rPr>
            <w:rStyle w:val="Hyperlink"/>
          </w:rPr>
          <w:t xml:space="preserve">https://www.posb.co.zw/delivery-channels/mobile-banking/</w:t>
        </w:r>
      </w:hyperlink>
    </w:p>
    <w:p>
      <w:pPr>
        <w:pStyle w:val="BodyText"/>
      </w:pPr>
      <w:hyperlink r:id="rId57">
        <w:r>
          <w:rPr>
            <w:rStyle w:val="Hyperlink"/>
          </w:rPr>
          <w:t xml:space="preserve">[47]</w:t>
        </w:r>
      </w:hyperlink>
      <w:r>
        <w:t xml:space="preserve"> </w:t>
      </w:r>
      <w:hyperlink r:id="rId57">
        <w:r>
          <w:rPr>
            <w:rStyle w:val="Hyperlink"/>
          </w:rPr>
          <w:t xml:space="preserve">[85]</w:t>
        </w:r>
      </w:hyperlink>
      <w:r>
        <w:t xml:space="preserve"> </w:t>
      </w:r>
      <w:r>
        <w:t xml:space="preserve">https://www.posb.co.zw/posb-collaborates-with-mastercard-to-launch-new-outbound-money-transfer-service/</w:t>
      </w:r>
    </w:p>
    <w:p>
      <w:pPr>
        <w:pStyle w:val="BodyText"/>
      </w:pPr>
      <w:hyperlink r:id="rId57">
        <w:r>
          <w:rPr>
            <w:rStyle w:val="Hyperlink"/>
          </w:rPr>
          <w:t xml:space="preserve">https://www.posb.co.zw/posb-collaborates-with-mastercard-to-launch-new-outbound-money-transfer-service/</w:t>
        </w:r>
      </w:hyperlink>
    </w:p>
    <w:p>
      <w:pPr>
        <w:pStyle w:val="BodyText"/>
      </w:pPr>
      <w:hyperlink r:id="rId58">
        <w:r>
          <w:rPr>
            <w:rStyle w:val="Hyperlink"/>
          </w:rPr>
          <w:t xml:space="preserve">[48]</w:t>
        </w:r>
      </w:hyperlink>
      <w:r>
        <w:t xml:space="preserve"> </w:t>
      </w:r>
      <w:hyperlink r:id="rId58">
        <w:r>
          <w:rPr>
            <w:rStyle w:val="Hyperlink"/>
          </w:rPr>
          <w:t xml:space="preserve">[50]</w:t>
        </w:r>
      </w:hyperlink>
      <w:r>
        <w:t xml:space="preserve"> </w:t>
      </w:r>
      <w:r>
        <w:t xml:space="preserve">https://www.posb.co.zw/posb-launches-huruyadzo-inkunzi-group-savings-platform-a-first-for-zimbabwe/</w:t>
      </w:r>
    </w:p>
    <w:p>
      <w:pPr>
        <w:pStyle w:val="BodyText"/>
      </w:pPr>
      <w:hyperlink r:id="rId58">
        <w:r>
          <w:rPr>
            <w:rStyle w:val="Hyperlink"/>
          </w:rPr>
          <w:t xml:space="preserve">https://www.posb.co.zw/posb-launches-huruyadzo-inkunzi-group-savings-platform-a-first-for-zimbabwe/</w:t>
        </w:r>
      </w:hyperlink>
    </w:p>
    <w:p>
      <w:pPr>
        <w:pStyle w:val="BodyText"/>
      </w:pPr>
      <w:hyperlink r:id="rId60">
        <w:r>
          <w:rPr>
            <w:rStyle w:val="Hyperlink"/>
          </w:rPr>
          <w:t xml:space="preserve">[52]</w:t>
        </w:r>
      </w:hyperlink>
      <w:r>
        <w:t xml:space="preserve"> </w:t>
      </w:r>
      <w:r>
        <w:t xml:space="preserve">https://www.stanbicbank.co.zw/zimbabwe/personal/About-us/Investor-Relations</w:t>
      </w:r>
    </w:p>
    <w:p>
      <w:pPr>
        <w:pStyle w:val="BodyText"/>
      </w:pPr>
      <w:hyperlink r:id="rId60">
        <w:r>
          <w:rPr>
            <w:rStyle w:val="Hyperlink"/>
          </w:rPr>
          <w:t xml:space="preserve">https://www.stanbicbank.co.zw/zimbabwe/personal/About-us/Investor-Relations</w:t>
        </w:r>
      </w:hyperlink>
    </w:p>
    <w:p>
      <w:pPr>
        <w:pStyle w:val="BodyText"/>
      </w:pPr>
      <w:hyperlink r:id="rId61">
        <w:r>
          <w:rPr>
            <w:rStyle w:val="Hyperlink"/>
          </w:rPr>
          <w:t xml:space="preserve">[55]</w:t>
        </w:r>
      </w:hyperlink>
      <w:r>
        <w:t xml:space="preserve"> </w:t>
      </w:r>
      <w:r>
        <w:t xml:space="preserve">https://www.stanbicbank.co.zw/zimbabwe/personal/ways-to-bank/Blue247-Mobile-Banking</w:t>
      </w:r>
    </w:p>
    <w:p>
      <w:pPr>
        <w:pStyle w:val="BodyText"/>
      </w:pPr>
      <w:hyperlink r:id="rId61">
        <w:r>
          <w:rPr>
            <w:rStyle w:val="Hyperlink"/>
          </w:rPr>
          <w:t xml:space="preserve">https://www.stanbicbank.co.zw/zimbabwe/personal/ways-to-bank/Blue247-Mobile-Banking</w:t>
        </w:r>
      </w:hyperlink>
    </w:p>
    <w:p>
      <w:pPr>
        <w:pStyle w:val="BodyText"/>
      </w:pPr>
      <w:hyperlink r:id="rId62">
        <w:r>
          <w:rPr>
            <w:rStyle w:val="Hyperlink"/>
          </w:rPr>
          <w:t xml:space="preserve">[56]</w:t>
        </w:r>
      </w:hyperlink>
      <w:r>
        <w:t xml:space="preserve"> </w:t>
      </w:r>
      <w:r>
        <w:t xml:space="preserve">https://digital.stanbicbank.co.zw/</w:t>
      </w:r>
    </w:p>
    <w:p>
      <w:pPr>
        <w:pStyle w:val="BodyText"/>
      </w:pPr>
      <w:hyperlink r:id="rId62">
        <w:r>
          <w:rPr>
            <w:rStyle w:val="Hyperlink"/>
          </w:rPr>
          <w:t xml:space="preserve">https://digital.stanbicbank.co.zw/</w:t>
        </w:r>
      </w:hyperlink>
    </w:p>
    <w:p>
      <w:pPr>
        <w:pStyle w:val="BodyText"/>
      </w:pPr>
      <w:hyperlink r:id="rId64">
        <w:r>
          <w:rPr>
            <w:rStyle w:val="Hyperlink"/>
          </w:rPr>
          <w:t xml:space="preserve">[61]</w:t>
        </w:r>
      </w:hyperlink>
      <w:r>
        <w:t xml:space="preserve"> </w:t>
      </w:r>
      <w:r>
        <w:t xml:space="preserve">https://www.zb.co.zw/holding/sites/default/files/2025-06/ZBFH%20Annual%20Report%202024%20Website.pdf</w:t>
      </w:r>
    </w:p>
    <w:p>
      <w:pPr>
        <w:pStyle w:val="BodyText"/>
      </w:pPr>
      <w:hyperlink r:id="rId64">
        <w:r>
          <w:rPr>
            <w:rStyle w:val="Hyperlink"/>
          </w:rPr>
          <w:t xml:space="preserve">https://www.zb.co.zw/holding/sites/default/files/2025-06/ZBFH%20Annual%20Report%202024%20Website.pdf</w:t>
        </w:r>
      </w:hyperlink>
    </w:p>
    <w:p>
      <w:pPr>
        <w:pStyle w:val="BodyText"/>
      </w:pPr>
      <w:hyperlink r:id="rId65">
        <w:r>
          <w:rPr>
            <w:rStyle w:val="Hyperlink"/>
          </w:rPr>
          <w:t xml:space="preserve">[63]</w:t>
        </w:r>
      </w:hyperlink>
      <w:r>
        <w:t xml:space="preserve"> </w:t>
      </w:r>
      <w:hyperlink r:id="rId65">
        <w:r>
          <w:rPr>
            <w:rStyle w:val="Hyperlink"/>
          </w:rPr>
          <w:t xml:space="preserve">[66]</w:t>
        </w:r>
      </w:hyperlink>
      <w:r>
        <w:t xml:space="preserve"> </w:t>
      </w:r>
      <w:hyperlink r:id="rId65">
        <w:r>
          <w:rPr>
            <w:rStyle w:val="Hyperlink"/>
          </w:rPr>
          <w:t xml:space="preserve">[71]</w:t>
        </w:r>
      </w:hyperlink>
      <w:r>
        <w:t xml:space="preserve"> </w:t>
      </w:r>
      <w:r>
        <w:t xml:space="preserve">https://www.zb.co.zw/accounts/individual-accounts/stash-account</w:t>
      </w:r>
    </w:p>
    <w:p>
      <w:pPr>
        <w:pStyle w:val="BodyText"/>
      </w:pPr>
      <w:hyperlink r:id="rId65">
        <w:r>
          <w:rPr>
            <w:rStyle w:val="Hyperlink"/>
          </w:rPr>
          <w:t xml:space="preserve">https://www.zb.co.zw/accounts/individual-accounts/stash-account</w:t>
        </w:r>
      </w:hyperlink>
    </w:p>
    <w:p>
      <w:pPr>
        <w:pStyle w:val="BodyText"/>
      </w:pPr>
      <w:hyperlink r:id="rId66">
        <w:r>
          <w:rPr>
            <w:rStyle w:val="Hyperlink"/>
          </w:rPr>
          <w:t xml:space="preserve">[64]</w:t>
        </w:r>
      </w:hyperlink>
      <w:r>
        <w:t xml:space="preserve"> </w:t>
      </w:r>
      <w:hyperlink r:id="rId66">
        <w:r>
          <w:rPr>
            <w:rStyle w:val="Hyperlink"/>
          </w:rPr>
          <w:t xml:space="preserve">[68]</w:t>
        </w:r>
      </w:hyperlink>
      <w:r>
        <w:t xml:space="preserve"> </w:t>
      </w:r>
      <w:r>
        <w:t xml:space="preserve">https://www.zb.co.zw/accounts/individual-accounts/zb-e-wallet</w:t>
      </w:r>
    </w:p>
    <w:p>
      <w:pPr>
        <w:pStyle w:val="BodyText"/>
      </w:pPr>
      <w:hyperlink r:id="rId66">
        <w:r>
          <w:rPr>
            <w:rStyle w:val="Hyperlink"/>
          </w:rPr>
          <w:t xml:space="preserve">https://www.zb.co.zw/accounts/individual-accounts/zb-e-wallet</w:t>
        </w:r>
      </w:hyperlink>
    </w:p>
    <w:p>
      <w:pPr>
        <w:pStyle w:val="BodyText"/>
      </w:pPr>
      <w:hyperlink r:id="rId67">
        <w:r>
          <w:rPr>
            <w:rStyle w:val="Hyperlink"/>
          </w:rPr>
          <w:t xml:space="preserve">[65]</w:t>
        </w:r>
      </w:hyperlink>
      <w:r>
        <w:t xml:space="preserve"> </w:t>
      </w:r>
      <w:r>
        <w:t xml:space="preserve">https://www.zb.co.zw/banking/credit-cards/local</w:t>
      </w:r>
    </w:p>
    <w:p>
      <w:pPr>
        <w:pStyle w:val="BodyText"/>
      </w:pPr>
      <w:hyperlink r:id="rId67">
        <w:r>
          <w:rPr>
            <w:rStyle w:val="Hyperlink"/>
          </w:rPr>
          <w:t xml:space="preserve">https://www.zb.co.zw/banking/credit-cards/local</w:t>
        </w:r>
      </w:hyperlink>
    </w:p>
    <w:p>
      <w:pPr>
        <w:pStyle w:val="BodyText"/>
      </w:pPr>
      <w:hyperlink r:id="rId68">
        <w:r>
          <w:rPr>
            <w:rStyle w:val="Hyperlink"/>
          </w:rPr>
          <w:t xml:space="preserve">[67]</w:t>
        </w:r>
      </w:hyperlink>
      <w:r>
        <w:t xml:space="preserve"> </w:t>
      </w:r>
      <w:r>
        <w:t xml:space="preserve">https://www.zb.co.zw/banking/digital-banking/myzb</w:t>
      </w:r>
    </w:p>
    <w:p>
      <w:pPr>
        <w:pStyle w:val="BodyText"/>
      </w:pPr>
      <w:hyperlink r:id="rId68">
        <w:r>
          <w:rPr>
            <w:rStyle w:val="Hyperlink"/>
          </w:rPr>
          <w:t xml:space="preserve">https://www.zb.co.zw/banking/digital-banking/myzb</w:t>
        </w:r>
      </w:hyperlink>
    </w:p>
    <w:p>
      <w:pPr>
        <w:pStyle w:val="BodyText"/>
      </w:pPr>
      <w:hyperlink r:id="rId72">
        <w:r>
          <w:rPr>
            <w:rStyle w:val="Hyperlink"/>
          </w:rPr>
          <w:t xml:space="preserve">[78]</w:t>
        </w:r>
      </w:hyperlink>
      <w:r>
        <w:t xml:space="preserve"> </w:t>
      </w:r>
      <w:r>
        <w:t xml:space="preserve">https://www.afcholdings.co.zw/commercial-bank/individual-banking/</w:t>
      </w:r>
    </w:p>
    <w:p>
      <w:pPr>
        <w:pStyle w:val="BodyText"/>
      </w:pPr>
      <w:hyperlink r:id="rId72">
        <w:r>
          <w:rPr>
            <w:rStyle w:val="Hyperlink"/>
          </w:rPr>
          <w:t xml:space="preserve">https://www.afcholdings.co.zw/commercial-bank/individual-banking/</w:t>
        </w:r>
      </w:hyperlink>
    </w:p>
    <w:p>
      <w:pPr>
        <w:pStyle w:val="BodyText"/>
      </w:pPr>
      <w:hyperlink r:id="rId74">
        <w:r>
          <w:rPr>
            <w:rStyle w:val="Hyperlink"/>
          </w:rPr>
          <w:t xml:space="preserve">[84]</w:t>
        </w:r>
      </w:hyperlink>
      <w:r>
        <w:t xml:space="preserve"> </w:t>
      </w:r>
      <w:r>
        <w:t xml:space="preserve">https://www.fbc.co.zw/banking/index.php/about-us/faqs/zipit-smart-faqs-customer</w:t>
      </w:r>
    </w:p>
    <w:p>
      <w:pPr>
        <w:pStyle w:val="BodyText"/>
      </w:pPr>
      <w:hyperlink r:id="rId74">
        <w:r>
          <w:rPr>
            <w:rStyle w:val="Hyperlink"/>
          </w:rPr>
          <w:t xml:space="preserve">https://www.fbc.co.zw/banking/index.php/about-us/faqs/zipit-smart-faqs-customer</w:t>
        </w:r>
      </w:hyperlink>
    </w:p>
    <w:bookmarkEnd w:id="8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62" Target="https://digital.stanbicbank.co.zw/" TargetMode="External" /><Relationship Type="http://schemas.openxmlformats.org/officeDocument/2006/relationships/hyperlink" Id="rId25" Target="https://digital.stanbicbank.co.zw/open-an-account/bluease-kyc-lite-account" TargetMode="External" /><Relationship Type="http://schemas.openxmlformats.org/officeDocument/2006/relationships/hyperlink" Id="rId30" Target="https://dpcorp.co.zw/member-banks/" TargetMode="External" /><Relationship Type="http://schemas.openxmlformats.org/officeDocument/2006/relationships/hyperlink" Id="rId47" Target="https://play.google.com/store/apps/details?hl=en-US&amp;id=com.hypercubesoft.fbc" TargetMode="External" /><Relationship Type="http://schemas.openxmlformats.org/officeDocument/2006/relationships/hyperlink" Id="rId72" Target="https://www.afcholdings.co.zw/commercial-bank/individual-banking/" TargetMode="External" /><Relationship Type="http://schemas.openxmlformats.org/officeDocument/2006/relationships/hyperlink" Id="rId22" Target="https://www.cbz.co.zw/banking/cashplus-junior-account/" TargetMode="External" /><Relationship Type="http://schemas.openxmlformats.org/officeDocument/2006/relationships/hyperlink" Id="rId36" Target="https://www.cbz.co.zw/banking/cashplus-teen-account/" TargetMode="External" /><Relationship Type="http://schemas.openxmlformats.org/officeDocument/2006/relationships/hyperlink" Id="rId39" Target="https://www.cbz.co.zw/banking/smartcash-account/" TargetMode="External" /><Relationship Type="http://schemas.openxmlformats.org/officeDocument/2006/relationships/hyperlink" Id="rId35" Target="https://www.cbz.co.zw/cbzh-integrated-annual-report-for-the-year-ended-31-december-2024/" TargetMode="External" /><Relationship Type="http://schemas.openxmlformats.org/officeDocument/2006/relationships/hyperlink" Id="rId37" Target="https://www.cbz.co.zw/ebanking-services/cbz-student-visa-gold-card/" TargetMode="External" /><Relationship Type="http://schemas.openxmlformats.org/officeDocument/2006/relationships/hyperlink" Id="rId38" Target="https://www.cbz.co.zw/ebanking-services/cbz-touch-mobile-banking/" TargetMode="External" /><Relationship Type="http://schemas.openxmlformats.org/officeDocument/2006/relationships/hyperlink" Id="rId41" Target="https://www.cbz.co.zw/ebanking-services/pos-point-sale/" TargetMode="External" /><Relationship Type="http://schemas.openxmlformats.org/officeDocument/2006/relationships/hyperlink" Id="rId40" Target="https://www.cbz.co.zw/notice-to-our-valued-clients/" TargetMode="External" /><Relationship Type="http://schemas.openxmlformats.org/officeDocument/2006/relationships/hyperlink" Id="rId46" Target="https://www.fbc.co.zw/banking/about-us/faqs/fbc-digital-boarding-faqs" TargetMode="External" /><Relationship Type="http://schemas.openxmlformats.org/officeDocument/2006/relationships/hyperlink" Id="rId74" Target="https://www.fbc.co.zw/banking/index.php/about-us/faqs/zipit-smart-faqs-customer" TargetMode="External" /><Relationship Type="http://schemas.openxmlformats.org/officeDocument/2006/relationships/hyperlink" Id="rId23" Target="https://www.fbc.co.zw/banking/retail-sme-banking/transactional-accounts" TargetMode="External" /><Relationship Type="http://schemas.openxmlformats.org/officeDocument/2006/relationships/hyperlink" Id="rId45" Target="https://www.fbc.co.zw/banking/ways-bank/digital-account-opening" TargetMode="External" /><Relationship Type="http://schemas.openxmlformats.org/officeDocument/2006/relationships/hyperlink" Id="rId44" Target="https://www.fbc.co.zw/banking/ways-bank/mobile-moola" TargetMode="External" /><Relationship Type="http://schemas.openxmlformats.org/officeDocument/2006/relationships/hyperlink" Id="rId49" Target="https://www.fbc.co.zw/microfinance/lending/ict-loans" TargetMode="External" /><Relationship Type="http://schemas.openxmlformats.org/officeDocument/2006/relationships/hyperlink" Id="rId48" Target="https://www.fbc.co.zw/sites/default/files/2021-09/How%20to%20use%20FBC%20ZIPIT%20Smart.pdf" TargetMode="External" /><Relationship Type="http://schemas.openxmlformats.org/officeDocument/2006/relationships/hyperlink" Id="rId56" Target="https://www.posb.co.zw/delivery-channels/mobile-banking/" TargetMode="External" /><Relationship Type="http://schemas.openxmlformats.org/officeDocument/2006/relationships/hyperlink" Id="rId55" Target="https://www.posb.co.zw/faqs/" TargetMode="External" /><Relationship Type="http://schemas.openxmlformats.org/officeDocument/2006/relationships/hyperlink" Id="rId53" Target="https://www.posb.co.zw/informal-traders-account/" TargetMode="External" /><Relationship Type="http://schemas.openxmlformats.org/officeDocument/2006/relationships/hyperlink" Id="rId52" Target="https://www.posb.co.zw/level-up-student-account/" TargetMode="External" /><Relationship Type="http://schemas.openxmlformats.org/officeDocument/2006/relationships/hyperlink" Id="rId54" Target="https://www.posb.co.zw/personal-banking/transactional-accounts/" TargetMode="External" /><Relationship Type="http://schemas.openxmlformats.org/officeDocument/2006/relationships/hyperlink" Id="rId57" Target="https://www.posb.co.zw/posb-collaborates-with-mastercard-to-launch-new-outbound-money-transfer-service/" TargetMode="External" /><Relationship Type="http://schemas.openxmlformats.org/officeDocument/2006/relationships/hyperlink" Id="rId58" Target="https://www.posb.co.zw/posb-launches-huruyadzo-inkunzi-group-savings-platform-a-first-for-zimbabwe/" TargetMode="External" /><Relationship Type="http://schemas.openxmlformats.org/officeDocument/2006/relationships/hyperlink" Id="rId51" Target="https://www.posb.co.zw/wp-content/uploads/2025/08/POSB-2024-ANNUAL-REPORT-Final-For-Print-Edited-Final_compressed.pdf" TargetMode="External" /><Relationship Type="http://schemas.openxmlformats.org/officeDocument/2006/relationships/hyperlink" Id="rId24" Target="https://www.posb.co.zw/youth-account/" TargetMode="External" /><Relationship Type="http://schemas.openxmlformats.org/officeDocument/2006/relationships/hyperlink" Id="rId21" Target="https://www.rbz.co.zw/documents/bank_sup/Consolidated_Website_Information_-_January_2026.pdf" TargetMode="External" /><Relationship Type="http://schemas.openxmlformats.org/officeDocument/2006/relationships/hyperlink" Id="rId32" Target="https://www.rbz.co.zw/documents/press/July/00100_-Press-Statement---Zimswitch-Designation-as-National-Switch---9-7-2020-2.pdf" TargetMode="External" /><Relationship Type="http://schemas.openxmlformats.org/officeDocument/2006/relationships/hyperlink" Id="rId60" Target="https://www.stanbicbank.co.zw/zimbabwe/personal/About-us/Investor-Relations" TargetMode="External" /><Relationship Type="http://schemas.openxmlformats.org/officeDocument/2006/relationships/hyperlink" Id="rId61" Target="https://www.stanbicbank.co.zw/zimbabwe/personal/ways-to-bank/Blue247-Mobile-Banking" TargetMode="External" /><Relationship Type="http://schemas.openxmlformats.org/officeDocument/2006/relationships/hyperlink" Id="rId65" Target="https://www.zb.co.zw/accounts/individual-accounts/stash-account" TargetMode="External" /><Relationship Type="http://schemas.openxmlformats.org/officeDocument/2006/relationships/hyperlink" Id="rId66" Target="https://www.zb.co.zw/accounts/individual-accounts/zb-e-wallet" TargetMode="External" /><Relationship Type="http://schemas.openxmlformats.org/officeDocument/2006/relationships/hyperlink" Id="rId26" Target="https://www.zb.co.zw/banking/accounts/individual-accounts/junior-stash-account" TargetMode="External" /><Relationship Type="http://schemas.openxmlformats.org/officeDocument/2006/relationships/hyperlink" Id="rId67" Target="https://www.zb.co.zw/banking/credit-cards/local" TargetMode="External" /><Relationship Type="http://schemas.openxmlformats.org/officeDocument/2006/relationships/hyperlink" Id="rId68" Target="https://www.zb.co.zw/banking/digital-banking/myzb" TargetMode="External" /><Relationship Type="http://schemas.openxmlformats.org/officeDocument/2006/relationships/hyperlink" Id="rId64" Target="https://www.zb.co.zw/holding/sites/default/files/2025-06/ZBFH%20Annual%20Report%202024%20Website.pdf" TargetMode="External" /><Relationship Type="http://schemas.openxmlformats.org/officeDocument/2006/relationships/hyperlink" Id="rId43" Target="https://www.zse.co.zw/wp-content/uploads/2025/04/FBCH-Audited-Financial-Results-for-the-year-ended-31-December-2024-2-files-merged.pdf" TargetMode="External" /><Relationship Type="http://schemas.openxmlformats.org/officeDocument/2006/relationships/hyperlink" Id="rId28" Target="https://zimstat.co.zw/economic-census-preliminary-report/" TargetMode="External" /></Relationships>
</file>

<file path=word/_rels/footnotes.xml.rels><?xml version="1.0" encoding="UTF-8"?><Relationships xmlns="http://schemas.openxmlformats.org/package/2006/relationships"><Relationship Type="http://schemas.openxmlformats.org/officeDocument/2006/relationships/hyperlink" Id="rId62" Target="https://digital.stanbicbank.co.zw/" TargetMode="External" /><Relationship Type="http://schemas.openxmlformats.org/officeDocument/2006/relationships/hyperlink" Id="rId25" Target="https://digital.stanbicbank.co.zw/open-an-account/bluease-kyc-lite-account" TargetMode="External" /><Relationship Type="http://schemas.openxmlformats.org/officeDocument/2006/relationships/hyperlink" Id="rId30" Target="https://dpcorp.co.zw/member-banks/" TargetMode="External" /><Relationship Type="http://schemas.openxmlformats.org/officeDocument/2006/relationships/hyperlink" Id="rId47" Target="https://play.google.com/store/apps/details?hl=en-US&amp;id=com.hypercubesoft.fbc" TargetMode="External" /><Relationship Type="http://schemas.openxmlformats.org/officeDocument/2006/relationships/hyperlink" Id="rId72" Target="https://www.afcholdings.co.zw/commercial-bank/individual-banking/" TargetMode="External" /><Relationship Type="http://schemas.openxmlformats.org/officeDocument/2006/relationships/hyperlink" Id="rId22" Target="https://www.cbz.co.zw/banking/cashplus-junior-account/" TargetMode="External" /><Relationship Type="http://schemas.openxmlformats.org/officeDocument/2006/relationships/hyperlink" Id="rId36" Target="https://www.cbz.co.zw/banking/cashplus-teen-account/" TargetMode="External" /><Relationship Type="http://schemas.openxmlformats.org/officeDocument/2006/relationships/hyperlink" Id="rId39" Target="https://www.cbz.co.zw/banking/smartcash-account/" TargetMode="External" /><Relationship Type="http://schemas.openxmlformats.org/officeDocument/2006/relationships/hyperlink" Id="rId35" Target="https://www.cbz.co.zw/cbzh-integrated-annual-report-for-the-year-ended-31-december-2024/" TargetMode="External" /><Relationship Type="http://schemas.openxmlformats.org/officeDocument/2006/relationships/hyperlink" Id="rId37" Target="https://www.cbz.co.zw/ebanking-services/cbz-student-visa-gold-card/" TargetMode="External" /><Relationship Type="http://schemas.openxmlformats.org/officeDocument/2006/relationships/hyperlink" Id="rId38" Target="https://www.cbz.co.zw/ebanking-services/cbz-touch-mobile-banking/" TargetMode="External" /><Relationship Type="http://schemas.openxmlformats.org/officeDocument/2006/relationships/hyperlink" Id="rId41" Target="https://www.cbz.co.zw/ebanking-services/pos-point-sale/" TargetMode="External" /><Relationship Type="http://schemas.openxmlformats.org/officeDocument/2006/relationships/hyperlink" Id="rId40" Target="https://www.cbz.co.zw/notice-to-our-valued-clients/" TargetMode="External" /><Relationship Type="http://schemas.openxmlformats.org/officeDocument/2006/relationships/hyperlink" Id="rId46" Target="https://www.fbc.co.zw/banking/about-us/faqs/fbc-digital-boarding-faqs" TargetMode="External" /><Relationship Type="http://schemas.openxmlformats.org/officeDocument/2006/relationships/hyperlink" Id="rId74" Target="https://www.fbc.co.zw/banking/index.php/about-us/faqs/zipit-smart-faqs-customer" TargetMode="External" /><Relationship Type="http://schemas.openxmlformats.org/officeDocument/2006/relationships/hyperlink" Id="rId23" Target="https://www.fbc.co.zw/banking/retail-sme-banking/transactional-accounts" TargetMode="External" /><Relationship Type="http://schemas.openxmlformats.org/officeDocument/2006/relationships/hyperlink" Id="rId45" Target="https://www.fbc.co.zw/banking/ways-bank/digital-account-opening" TargetMode="External" /><Relationship Type="http://schemas.openxmlformats.org/officeDocument/2006/relationships/hyperlink" Id="rId44" Target="https://www.fbc.co.zw/banking/ways-bank/mobile-moola" TargetMode="External" /><Relationship Type="http://schemas.openxmlformats.org/officeDocument/2006/relationships/hyperlink" Id="rId49" Target="https://www.fbc.co.zw/microfinance/lending/ict-loans" TargetMode="External" /><Relationship Type="http://schemas.openxmlformats.org/officeDocument/2006/relationships/hyperlink" Id="rId48" Target="https://www.fbc.co.zw/sites/default/files/2021-09/How%20to%20use%20FBC%20ZIPIT%20Smart.pdf" TargetMode="External" /><Relationship Type="http://schemas.openxmlformats.org/officeDocument/2006/relationships/hyperlink" Id="rId56" Target="https://www.posb.co.zw/delivery-channels/mobile-banking/" TargetMode="External" /><Relationship Type="http://schemas.openxmlformats.org/officeDocument/2006/relationships/hyperlink" Id="rId55" Target="https://www.posb.co.zw/faqs/" TargetMode="External" /><Relationship Type="http://schemas.openxmlformats.org/officeDocument/2006/relationships/hyperlink" Id="rId53" Target="https://www.posb.co.zw/informal-traders-account/" TargetMode="External" /><Relationship Type="http://schemas.openxmlformats.org/officeDocument/2006/relationships/hyperlink" Id="rId52" Target="https://www.posb.co.zw/level-up-student-account/" TargetMode="External" /><Relationship Type="http://schemas.openxmlformats.org/officeDocument/2006/relationships/hyperlink" Id="rId54" Target="https://www.posb.co.zw/personal-banking/transactional-accounts/" TargetMode="External" /><Relationship Type="http://schemas.openxmlformats.org/officeDocument/2006/relationships/hyperlink" Id="rId57" Target="https://www.posb.co.zw/posb-collaborates-with-mastercard-to-launch-new-outbound-money-transfer-service/" TargetMode="External" /><Relationship Type="http://schemas.openxmlformats.org/officeDocument/2006/relationships/hyperlink" Id="rId58" Target="https://www.posb.co.zw/posb-launches-huruyadzo-inkunzi-group-savings-platform-a-first-for-zimbabwe/" TargetMode="External" /><Relationship Type="http://schemas.openxmlformats.org/officeDocument/2006/relationships/hyperlink" Id="rId51" Target="https://www.posb.co.zw/wp-content/uploads/2025/08/POSB-2024-ANNUAL-REPORT-Final-For-Print-Edited-Final_compressed.pdf" TargetMode="External" /><Relationship Type="http://schemas.openxmlformats.org/officeDocument/2006/relationships/hyperlink" Id="rId24" Target="https://www.posb.co.zw/youth-account/" TargetMode="External" /><Relationship Type="http://schemas.openxmlformats.org/officeDocument/2006/relationships/hyperlink" Id="rId21" Target="https://www.rbz.co.zw/documents/bank_sup/Consolidated_Website_Information_-_January_2026.pdf" TargetMode="External" /><Relationship Type="http://schemas.openxmlformats.org/officeDocument/2006/relationships/hyperlink" Id="rId32" Target="https://www.rbz.co.zw/documents/press/July/00100_-Press-Statement---Zimswitch-Designation-as-National-Switch---9-7-2020-2.pdf" TargetMode="External" /><Relationship Type="http://schemas.openxmlformats.org/officeDocument/2006/relationships/hyperlink" Id="rId60" Target="https://www.stanbicbank.co.zw/zimbabwe/personal/About-us/Investor-Relations" TargetMode="External" /><Relationship Type="http://schemas.openxmlformats.org/officeDocument/2006/relationships/hyperlink" Id="rId61" Target="https://www.stanbicbank.co.zw/zimbabwe/personal/ways-to-bank/Blue247-Mobile-Banking" TargetMode="External" /><Relationship Type="http://schemas.openxmlformats.org/officeDocument/2006/relationships/hyperlink" Id="rId65" Target="https://www.zb.co.zw/accounts/individual-accounts/stash-account" TargetMode="External" /><Relationship Type="http://schemas.openxmlformats.org/officeDocument/2006/relationships/hyperlink" Id="rId66" Target="https://www.zb.co.zw/accounts/individual-accounts/zb-e-wallet" TargetMode="External" /><Relationship Type="http://schemas.openxmlformats.org/officeDocument/2006/relationships/hyperlink" Id="rId26" Target="https://www.zb.co.zw/banking/accounts/individual-accounts/junior-stash-account" TargetMode="External" /><Relationship Type="http://schemas.openxmlformats.org/officeDocument/2006/relationships/hyperlink" Id="rId67" Target="https://www.zb.co.zw/banking/credit-cards/local" TargetMode="External" /><Relationship Type="http://schemas.openxmlformats.org/officeDocument/2006/relationships/hyperlink" Id="rId68" Target="https://www.zb.co.zw/banking/digital-banking/myzb" TargetMode="External" /><Relationship Type="http://schemas.openxmlformats.org/officeDocument/2006/relationships/hyperlink" Id="rId64" Target="https://www.zb.co.zw/holding/sites/default/files/2025-06/ZBFH%20Annual%20Report%202024%20Website.pdf" TargetMode="External" /><Relationship Type="http://schemas.openxmlformats.org/officeDocument/2006/relationships/hyperlink" Id="rId43" Target="https://www.zse.co.zw/wp-content/uploads/2025/04/FBCH-Audited-Financial-Results-for-the-year-ended-31-December-2024-2-files-merged.pdf" TargetMode="External" /><Relationship Type="http://schemas.openxmlformats.org/officeDocument/2006/relationships/hyperlink" Id="rId28" Target="https://zimstat.co.zw/economic-census-preliminary-repor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2026-03-10T09:34:15Z</dcterms:created>
  <dcterms:modified xsi:type="dcterms:W3CDTF">2026-03-10T09:34:15Z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