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7CA45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center"/>
        <w:textAlignment w:val="auto"/>
        <w:rPr>
          <w:rFonts w:hint="default"/>
          <w:lang w:val="en-ZA"/>
        </w:rPr>
      </w:pPr>
      <w:bookmarkStart w:id="0" w:name="header"/>
      <w:bookmarkEnd w:id="0"/>
      <w:r>
        <w:rPr>
          <w:rFonts w:hint="default"/>
          <w:lang w:val="en-Z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1906270</wp:posOffset>
            </wp:positionH>
            <wp:positionV relativeFrom="paragraph">
              <wp:posOffset>-909320</wp:posOffset>
            </wp:positionV>
            <wp:extent cx="1398270" cy="1138555"/>
            <wp:effectExtent l="0" t="0" r="3810" b="4445"/>
            <wp:wrapNone/>
            <wp:docPr id="4" name="Picture 4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fc 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AFC Gen Z Competitive Analysis</w:t>
      </w:r>
      <w:r>
        <w:rPr>
          <w:rFonts w:hint="default"/>
          <w:lang w:val="en-ZA"/>
        </w:rPr>
        <w:t xml:space="preserve"> </w:t>
      </w:r>
    </w:p>
    <w:p w14:paraId="0B4EE74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center"/>
        <w:textAlignment w:val="auto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>Executive summary</w:t>
      </w:r>
    </w:p>
    <w:p w14:paraId="6121A2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Theme="minorAscii" w:hAnsiTheme="minorAscii"/>
          <w:sz w:val="24"/>
          <w:szCs w:val="24"/>
          <w:lang w:val="en-ZA"/>
        </w:rPr>
      </w:pPr>
      <w:r>
        <w:rPr>
          <w:rFonts w:hint="eastAsia" w:asciiTheme="minorEastAsia" w:hAnsiTheme="minorEastAsia" w:eastAsiaTheme="minorEastAsia" w:cstheme="minorEastAsia"/>
        </w:rPr>
        <w:t xml:space="preserve">This report analyzes </w:t>
      </w:r>
      <w:r>
        <w:rPr>
          <w:rFonts w:hint="eastAsia" w:asciiTheme="minorEastAsia" w:hAnsiTheme="minorEastAsia" w:eastAsiaTheme="minorEastAsia" w:cstheme="minorEastAsia"/>
          <w:b/>
          <w:bCs/>
        </w:rPr>
        <w:t>five Zimbabwe banks with major market presence</w:t>
      </w:r>
      <w:r>
        <w:rPr>
          <w:rFonts w:hint="eastAsia" w:asciiTheme="minorEastAsia" w:hAnsiTheme="minorEastAsia" w:eastAsiaTheme="minorEastAsia" w:cstheme="minorEastAsia"/>
        </w:rPr>
        <w:t>—</w:t>
      </w:r>
      <w:r>
        <w:rPr>
          <w:rFonts w:hint="eastAsia" w:asciiTheme="minorEastAsia" w:hAnsiTheme="minorEastAsia" w:eastAsiaTheme="minorEastAsia" w:cstheme="minorEastAsia"/>
          <w:b/>
          <w:bCs/>
        </w:rPr>
        <w:t>CBZ, FBC, POSB, Stanbic Zimbabwe, and ZB</w:t>
      </w:r>
      <w:r>
        <w:rPr>
          <w:rFonts w:hint="eastAsia" w:asciiTheme="minorEastAsia" w:hAnsiTheme="minorEastAsia" w:eastAsiaTheme="minorEastAsia" w:cstheme="minorEastAsia"/>
        </w:rPr>
        <w:t xml:space="preserve">—from </w:t>
      </w:r>
      <w:r>
        <w:rPr>
          <w:rFonts w:hint="eastAsia" w:asciiTheme="minorEastAsia" w:hAnsiTheme="minorEastAsia" w:eastAsiaTheme="minorEastAsia" w:cstheme="minorEastAsia"/>
          <w:b/>
          <w:bCs/>
        </w:rPr>
        <w:t>AFC Bank (formerly Agribank)</w:t>
      </w:r>
      <w:r>
        <w:rPr>
          <w:rFonts w:hint="eastAsia" w:asciiTheme="minorEastAsia" w:hAnsiTheme="minorEastAsia" w:eastAsiaTheme="minorEastAsia" w:cstheme="minorEastAsia"/>
        </w:rPr>
        <w:t xml:space="preserve">’s perspective, focusing on their effectiveness in </w:t>
      </w:r>
      <w:r>
        <w:rPr>
          <w:rFonts w:hint="eastAsia" w:asciiTheme="minorEastAsia" w:hAnsiTheme="minorEastAsia" w:eastAsiaTheme="minorEastAsia" w:cstheme="minorEastAsia"/>
          <w:b/>
          <w:bCs/>
        </w:rPr>
        <w:t>Gen Z (≈13–29)</w:t>
      </w:r>
      <w:r>
        <w:rPr>
          <w:rFonts w:hint="eastAsia" w:asciiTheme="minorEastAsia" w:hAnsiTheme="minorEastAsia" w:eastAsiaTheme="minorEastAsia" w:cstheme="minorEastAsia"/>
        </w:rPr>
        <w:t xml:space="preserve"> and </w:t>
      </w:r>
      <w:r>
        <w:rPr>
          <w:rFonts w:hint="eastAsia" w:asciiTheme="minorEastAsia" w:hAnsiTheme="minorEastAsia" w:eastAsiaTheme="minorEastAsia" w:cstheme="minorEastAsia"/>
          <w:b/>
          <w:bCs/>
        </w:rPr>
        <w:t>pensioner (retirees receiving pensions)</w:t>
      </w:r>
      <w:r>
        <w:rPr>
          <w:rFonts w:hint="eastAsia" w:asciiTheme="minorEastAsia" w:hAnsiTheme="minorEastAsia" w:eastAsiaTheme="minorEastAsia" w:cstheme="minorEastAsia"/>
        </w:rPr>
        <w:t xml:space="preserve"> segments, and the digital/partnership strategies that make them competitive in Zimbabwe’s operating environment (current as of </w:t>
      </w:r>
      <w:r>
        <w:rPr>
          <w:rFonts w:hint="eastAsia" w:asciiTheme="minorEastAsia" w:hAnsiTheme="minorEastAsia" w:eastAsiaTheme="minorEastAsia" w:cstheme="minorEastAsia"/>
          <w:b/>
          <w:bCs/>
        </w:rPr>
        <w:t>March 2026</w:t>
      </w:r>
      <w:r>
        <w:rPr>
          <w:rFonts w:hint="eastAsia" w:asciiTheme="minorEastAsia" w:hAnsiTheme="minorEastAsia" w:eastAsiaTheme="minorEastAsia" w:cstheme="minorEastAsia"/>
        </w:rPr>
        <w:t xml:space="preserve">). The analysis uses </w:t>
      </w:r>
      <w:r>
        <w:rPr>
          <w:rFonts w:hint="eastAsia" w:asciiTheme="minorEastAsia" w:hAnsiTheme="minorEastAsia" w:eastAsiaTheme="minorEastAsia" w:cstheme="minorEastAsia"/>
          <w:b/>
          <w:bCs/>
        </w:rPr>
        <w:t>Reserve Bank of Zimbabwe (RBZ)</w:t>
      </w:r>
      <w:r>
        <w:rPr>
          <w:rFonts w:hint="eastAsia" w:asciiTheme="minorEastAsia" w:hAnsiTheme="minorEastAsia" w:eastAsiaTheme="minorEastAsia" w:cstheme="minorEastAsia"/>
        </w:rPr>
        <w:t xml:space="preserve"> consolidated institution data (ownership and footprints), plus </w:t>
      </w:r>
      <w:r>
        <w:rPr>
          <w:rFonts w:hint="eastAsia" w:asciiTheme="minorEastAsia" w:hAnsiTheme="minorEastAsia" w:eastAsiaTheme="minorEastAsia" w:cstheme="minorEastAsia"/>
          <w:b/>
          <w:bCs/>
        </w:rPr>
        <w:t>official product pages</w:t>
      </w:r>
      <w:r>
        <w:rPr>
          <w:rFonts w:hint="eastAsia" w:asciiTheme="minorEastAsia" w:hAnsiTheme="minorEastAsia" w:eastAsiaTheme="minorEastAsia" w:cstheme="minorEastAsia"/>
        </w:rPr>
        <w:t xml:space="preserve"> and </w:t>
      </w:r>
      <w:r>
        <w:rPr>
          <w:rFonts w:hint="eastAsia" w:asciiTheme="minorEastAsia" w:hAnsiTheme="minorEastAsia" w:eastAsiaTheme="minorEastAsia" w:cstheme="minorEastAsia"/>
          <w:b/>
          <w:bCs/>
        </w:rPr>
        <w:t>latest public financial disclosures</w:t>
      </w:r>
      <w:r>
        <w:rPr>
          <w:rFonts w:hint="default" w:asciiTheme="minorEastAsia" w:hAnsiTheme="minorEastAsia" w:cstheme="minorEastAsia"/>
          <w:b/>
          <w:bCs/>
          <w:lang w:val="en-ZA"/>
        </w:rPr>
        <w:t xml:space="preserve"> </w:t>
      </w:r>
      <w:r>
        <w:rPr>
          <w:rFonts w:hint="default" w:eastAsia="Georgia" w:cs="Georgia" w:asciiTheme="minorAscii" w:hAnsiTheme="minorAscii"/>
          <w:i w:val="0"/>
          <w:iCs w:val="0"/>
          <w:caps w:val="0"/>
          <w:spacing w:val="0"/>
          <w:sz w:val="24"/>
          <w:szCs w:val="24"/>
        </w:rPr>
        <w:t>specific lending.</w:t>
      </w:r>
    </w:p>
    <w:p w14:paraId="022BF8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  <w:lang w:val="en-ZA"/>
        </w:rPr>
      </w:pPr>
    </w:p>
    <w:p w14:paraId="5909ECE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72B68CD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7D45FD0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170CEA7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6DDAC72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62F4D39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1D9ECF1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62FAB4C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76B8B8C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29678F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3BB2591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21E4B5D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2C4F54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49439C99">
      <w:pPr>
        <w:rPr>
          <w:rFonts w:hint="default"/>
        </w:rPr>
      </w:pPr>
      <w:r>
        <w:rPr>
          <w:rFonts w:hint="default"/>
          <w:lang w:val="en-Z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-704850</wp:posOffset>
            </wp:positionH>
            <wp:positionV relativeFrom="paragraph">
              <wp:posOffset>2009775</wp:posOffset>
            </wp:positionV>
            <wp:extent cx="1622425" cy="752475"/>
            <wp:effectExtent l="0" t="0" r="8255" b="9525"/>
            <wp:wrapNone/>
            <wp:docPr id="5" name="Picture 5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ubiem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</w:rPr>
        <w:br w:type="page"/>
      </w:r>
    </w:p>
    <w:p w14:paraId="53BA1B2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p w14:paraId="75D21C7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</w:rPr>
      </w:pPr>
    </w:p>
    <w:tbl>
      <w:tblPr>
        <w:tblStyle w:val="20"/>
        <w:tblW w:w="88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803"/>
        <w:gridCol w:w="1628"/>
        <w:gridCol w:w="2218"/>
        <w:gridCol w:w="2396"/>
      </w:tblGrid>
      <w:tr w14:paraId="20E4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tblHeader/>
        </w:trPr>
        <w:tc>
          <w:tcPr>
            <w:tcW w:w="812" w:type="dxa"/>
          </w:tcPr>
          <w:p w14:paraId="7360BAD4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Bank</w:t>
            </w:r>
          </w:p>
        </w:tc>
        <w:tc>
          <w:tcPr>
            <w:tcW w:w="1803" w:type="dxa"/>
          </w:tcPr>
          <w:p w14:paraId="15568E0F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Gen Z products (examples)</w:t>
            </w:r>
          </w:p>
        </w:tc>
        <w:tc>
          <w:tcPr>
            <w:tcW w:w="1628" w:type="dxa"/>
          </w:tcPr>
          <w:p w14:paraId="4FF0A765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Onboarding / KYC experience</w:t>
            </w:r>
          </w:p>
        </w:tc>
        <w:tc>
          <w:tcPr>
            <w:tcW w:w="2218" w:type="dxa"/>
          </w:tcPr>
          <w:p w14:paraId="6F0AF569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Gen Z digital channels</w:t>
            </w:r>
          </w:p>
        </w:tc>
        <w:tc>
          <w:tcPr>
            <w:tcW w:w="2396" w:type="dxa"/>
          </w:tcPr>
          <w:p w14:paraId="0E84CCC6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Unique Gen Z strengths</w:t>
            </w:r>
          </w:p>
        </w:tc>
      </w:tr>
      <w:tr w14:paraId="3807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6" w:hRule="atLeast"/>
        </w:trPr>
        <w:tc>
          <w:tcPr>
            <w:tcW w:w="812" w:type="dxa"/>
          </w:tcPr>
          <w:p w14:paraId="1890E9EE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CBZ</w:t>
            </w:r>
          </w:p>
        </w:tc>
        <w:tc>
          <w:tcPr>
            <w:tcW w:w="1803" w:type="dxa"/>
          </w:tcPr>
          <w:p w14:paraId="76B82CE3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CashPlus Junior (&lt;12); CashPlus Teen; Student Visa Gold Card; CBZ Pay (QR via Visa)</w:t>
            </w:r>
          </w:p>
        </w:tc>
        <w:tc>
          <w:tcPr>
            <w:tcW w:w="1628" w:type="dxa"/>
          </w:tcPr>
          <w:p w14:paraId="2AA4D99E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SmartCash: branch/agent onboarding “within 5 minutes”; CBZ Touch via USSD *230#</w:t>
            </w:r>
          </w:p>
        </w:tc>
        <w:tc>
          <w:tcPr>
            <w:tcW w:w="2218" w:type="dxa"/>
          </w:tcPr>
          <w:p w14:paraId="792231C2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CBZ Touch app + USSD; Internet banking; POS acquiring (ZimSwitch + Visa/Mastercard)</w:t>
            </w:r>
          </w:p>
        </w:tc>
        <w:tc>
          <w:tcPr>
            <w:tcW w:w="2396" w:type="dxa"/>
          </w:tcPr>
          <w:p w14:paraId="14813D7A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Strong “life-stage funnel” + lifestyle payments (fees/QR/cards)</w:t>
            </w:r>
          </w:p>
        </w:tc>
      </w:tr>
      <w:tr w14:paraId="7ACA5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6" w:hRule="atLeast"/>
        </w:trPr>
        <w:tc>
          <w:tcPr>
            <w:tcW w:w="812" w:type="dxa"/>
          </w:tcPr>
          <w:p w14:paraId="61401817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  <w:rPr>
                <w:rFonts w:hint="default"/>
                <w:lang w:val="en-ZA"/>
              </w:rPr>
            </w:pPr>
            <w:r>
              <w:rPr>
                <w:rFonts w:hint="default" w:ascii="Calibri" w:hAnsi="Calibri" w:cs="Calibri"/>
              </w:rPr>
              <w:t>FBC</w:t>
            </w:r>
          </w:p>
        </w:tc>
        <w:tc>
          <w:tcPr>
            <w:tcW w:w="1803" w:type="dxa"/>
          </w:tcPr>
          <w:p w14:paraId="1A126963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rPr>
                <w:rFonts w:hint="default" w:ascii="Calibri" w:hAnsi="Calibri" w:cs="Calibri"/>
              </w:rPr>
              <w:t>Mobile Moola Scholar Account (students); ZIPIT Smart merchant/bill pay (high-frequency youth payments)</w:t>
            </w:r>
          </w:p>
        </w:tc>
        <w:tc>
          <w:tcPr>
            <w:tcW w:w="1628" w:type="dxa"/>
          </w:tcPr>
          <w:p w14:paraId="76D4FBDB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rPr>
                <w:rFonts w:hint="default" w:ascii="Calibri" w:hAnsi="Calibri" w:cs="Calibri"/>
              </w:rPr>
              <w:t>Digital onboarding via USSD *220#, Mobile Moola app, and Noku WhatsApp</w:t>
            </w:r>
          </w:p>
        </w:tc>
        <w:tc>
          <w:tcPr>
            <w:tcW w:w="2218" w:type="dxa"/>
          </w:tcPr>
          <w:p w14:paraId="45CB835D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rPr>
                <w:rFonts w:hint="default" w:ascii="Calibri" w:hAnsi="Calibri" w:cs="Calibri"/>
              </w:rPr>
              <w:t>USSD Mobile Moola; mobile app (biometric + QR); ZIPIT Smart usable via USSD/app/WhatsApp</w:t>
            </w:r>
          </w:p>
        </w:tc>
        <w:tc>
          <w:tcPr>
            <w:tcW w:w="2396" w:type="dxa"/>
          </w:tcPr>
          <w:p w14:paraId="25C34EB4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rPr>
                <w:rFonts w:hint="default" w:ascii="Calibri" w:hAnsi="Calibri" w:cs="Calibri"/>
              </w:rPr>
              <w:t>Best “multi-rail onboarding” (USSD+WhatsApp+app) and student positioning; large agency footprint</w:t>
            </w:r>
          </w:p>
        </w:tc>
      </w:tr>
      <w:tr w14:paraId="2F71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7" w:hRule="atLeast"/>
        </w:trPr>
        <w:tc>
          <w:tcPr>
            <w:tcW w:w="812" w:type="dxa"/>
          </w:tcPr>
          <w:p w14:paraId="05226E42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POSB</w:t>
            </w:r>
          </w:p>
        </w:tc>
        <w:tc>
          <w:tcPr>
            <w:tcW w:w="1803" w:type="dxa"/>
          </w:tcPr>
          <w:p w14:paraId="65665CD0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Youth Account (10–24, KYC-lite); Level‑Up Student; Informal Traders; Huruyadzo/Inkunzi group savings</w:t>
            </w:r>
          </w:p>
        </w:tc>
        <w:tc>
          <w:tcPr>
            <w:tcW w:w="1628" w:type="dxa"/>
          </w:tcPr>
          <w:p w14:paraId="6823725D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Youth account is explicitly “instant KYC lite”; CellBank self-registration reduces branch visits</w:t>
            </w:r>
          </w:p>
        </w:tc>
        <w:tc>
          <w:tcPr>
            <w:tcW w:w="2218" w:type="dxa"/>
          </w:tcPr>
          <w:p w14:paraId="6D78E562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CellBank USSD (</w:t>
            </w:r>
            <w:r>
              <w:rPr>
                <w:i/>
                <w:iCs/>
              </w:rPr>
              <w:t>223# Econet;</w:t>
            </w:r>
            <w:r>
              <w:t xml:space="preserve"> 222# Telecel/NetOne); mobile app; large agent network</w:t>
            </w:r>
          </w:p>
        </w:tc>
        <w:tc>
          <w:tcPr>
            <w:tcW w:w="2396" w:type="dxa"/>
          </w:tcPr>
          <w:p w14:paraId="5E780044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Inclusion at scale + Gen Z behavior platform (group savings) + outbound remittance partnership</w:t>
            </w:r>
          </w:p>
        </w:tc>
      </w:tr>
      <w:tr w14:paraId="1E26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7" w:hRule="atLeast"/>
        </w:trPr>
        <w:tc>
          <w:tcPr>
            <w:tcW w:w="812" w:type="dxa"/>
          </w:tcPr>
          <w:p w14:paraId="4B5FAEC5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Stanbic</w:t>
            </w:r>
          </w:p>
        </w:tc>
        <w:tc>
          <w:tcPr>
            <w:tcW w:w="1803" w:type="dxa"/>
          </w:tcPr>
          <w:p w14:paraId="63A2BAF1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BluEase low-cost/KYC-lite “starter account”</w:t>
            </w:r>
          </w:p>
        </w:tc>
        <w:tc>
          <w:tcPr>
            <w:tcW w:w="1628" w:type="dxa"/>
          </w:tcPr>
          <w:p w14:paraId="1FD2A751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KYC-lite; portal references ID copy, income tiering, and selfie video; access via app + USSD *247#</w:t>
            </w:r>
          </w:p>
        </w:tc>
        <w:tc>
          <w:tcPr>
            <w:tcW w:w="2218" w:type="dxa"/>
          </w:tcPr>
          <w:p w14:paraId="1DC474A2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Blue247 mobile banking; Stanbic app; contactless card messaging</w:t>
            </w:r>
          </w:p>
        </w:tc>
        <w:tc>
          <w:tcPr>
            <w:tcW w:w="2396" w:type="dxa"/>
          </w:tcPr>
          <w:p w14:paraId="2415D8C4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“KYC-lite with standards” + digital-first payments (bills/airtime/school fees)</w:t>
            </w:r>
          </w:p>
        </w:tc>
      </w:tr>
      <w:tr w14:paraId="407B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6" w:hRule="atLeast"/>
        </w:trPr>
        <w:tc>
          <w:tcPr>
            <w:tcW w:w="812" w:type="dxa"/>
          </w:tcPr>
          <w:p w14:paraId="22FB4FF7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ZB</w:t>
            </w:r>
          </w:p>
        </w:tc>
        <w:tc>
          <w:tcPr>
            <w:tcW w:w="1803" w:type="dxa"/>
          </w:tcPr>
          <w:p w14:paraId="43811FCF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Stash Account (16–26 student segment); Junior Stash; e-wallet; Pauri low-KYC wallet card</w:t>
            </w:r>
          </w:p>
        </w:tc>
        <w:tc>
          <w:tcPr>
            <w:tcW w:w="1628" w:type="dxa"/>
          </w:tcPr>
          <w:p w14:paraId="10FB75CE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Student segmentation (16–26 with proof); low-KYC wallet card positioning (Pauri)</w:t>
            </w:r>
          </w:p>
        </w:tc>
        <w:tc>
          <w:tcPr>
            <w:tcW w:w="2218" w:type="dxa"/>
          </w:tcPr>
          <w:p w14:paraId="5832C86C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ZB e‑Wallet via USSD (all telcos); MyZB USSD + WhatsApp; very large agency footprint</w:t>
            </w:r>
          </w:p>
        </w:tc>
        <w:tc>
          <w:tcPr>
            <w:tcW w:w="2396" w:type="dxa"/>
          </w:tcPr>
          <w:p w14:paraId="5D2C9D63">
            <w:pPr>
              <w:pStyle w:val="19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textAlignment w:val="auto"/>
            </w:pPr>
            <w:r>
              <w:t>Strongest “distribution + wallet + WhatsApp” stack + explicit Gen Z age-band product</w:t>
            </w:r>
          </w:p>
        </w:tc>
      </w:tr>
    </w:tbl>
    <w:p w14:paraId="120F8B1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  <w:lang w:val="en-ZA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34C6626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center"/>
        <w:textAlignment w:val="auto"/>
        <w:rPr>
          <w:rFonts w:hint="default"/>
          <w:u w:val="single"/>
          <w:lang w:val="en-ZA"/>
        </w:rPr>
      </w:pPr>
      <w:r>
        <w:rPr>
          <w:rFonts w:hint="default"/>
          <w:lang w:val="en-Z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3971290</wp:posOffset>
            </wp:positionH>
            <wp:positionV relativeFrom="paragraph">
              <wp:posOffset>52705</wp:posOffset>
            </wp:positionV>
            <wp:extent cx="1625600" cy="787400"/>
            <wp:effectExtent l="0" t="0" r="0" b="0"/>
            <wp:wrapNone/>
            <wp:docPr id="6" name="Picture 6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s"/>
                    <pic:cNvPicPr>
                      <a:picLocks noChangeAspect="1"/>
                    </pic:cNvPicPr>
                  </pic:nvPicPr>
                  <pic:blipFill>
                    <a:blip r:embed="rId7"/>
                    <a:srcRect l="2687" t="28322" r="4357" b="26652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Z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-473710</wp:posOffset>
            </wp:positionH>
            <wp:positionV relativeFrom="paragraph">
              <wp:posOffset>84455</wp:posOffset>
            </wp:positionV>
            <wp:extent cx="1625600" cy="787400"/>
            <wp:effectExtent l="0" t="0" r="5080" b="5080"/>
            <wp:wrapNone/>
            <wp:docPr id="7" name="Picture 7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s"/>
                    <pic:cNvPicPr>
                      <a:picLocks noChangeAspect="1"/>
                    </pic:cNvPicPr>
                  </pic:nvPicPr>
                  <pic:blipFill>
                    <a:blip r:embed="rId7"/>
                    <a:srcRect l="2687" t="28322" r="4357" b="26652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13EC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center"/>
        <w:textAlignment w:val="auto"/>
        <w:rPr>
          <w:rFonts w:hint="default"/>
          <w:sz w:val="24"/>
          <w:szCs w:val="24"/>
          <w:u w:val="single"/>
          <w:lang w:val="en-ZA"/>
        </w:rPr>
      </w:pPr>
      <w:r>
        <w:rPr>
          <w:rFonts w:hint="default"/>
          <w:u w:val="single"/>
          <w:lang w:val="en-ZA"/>
        </w:rPr>
        <w:t>CBZ Holding</w:t>
      </w:r>
    </w:p>
    <w:p w14:paraId="56118543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/>
        </w:rPr>
        <w:t>Gen Z–targeted products and features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>CBZ runs a highly visible youth lifecycle suite: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- </w:t>
      </w:r>
      <w:r>
        <w:rPr>
          <w:rFonts w:hint="default" w:ascii="Calibri" w:hAnsi="Calibri" w:cs="Calibri"/>
          <w:b/>
          <w:bCs/>
          <w:sz w:val="24"/>
          <w:szCs w:val="24"/>
        </w:rPr>
        <w:t>CashPlus Junior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: savings account for children under 12 operated by parent/guardian. </w:t>
      </w:r>
    </w:p>
    <w:p w14:paraId="4DDFF8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  <w:b w:val="0"/>
          <w:bCs w:val="0"/>
          <w:lang w:val="en-ZA"/>
        </w:rPr>
      </w:pPr>
      <w:r>
        <w:rPr>
          <w:rFonts w:hint="default" w:ascii="Calibri" w:hAnsi="Calibri" w:cs="Calibri"/>
          <w:b/>
          <w:bCs/>
          <w:sz w:val="22"/>
          <w:szCs w:val="22"/>
          <w:lang w:val="en-ZA"/>
        </w:rPr>
        <w:t xml:space="preserve">Business conditions: </w:t>
      </w:r>
      <w:r>
        <w:rPr>
          <w:rFonts w:hint="default" w:ascii="Calibri" w:hAnsi="Calibri" w:eastAsia="SimSun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The CBZ CashPlus Junior Account is a savings account for children under 12, operated by a parent/guardian, requiring a US$20 minimum balance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. It features no maintenance or withdrawal fees, pays interest on the minimum monthly balance (up to 1% p.a.), and allows one free withdrawal per month after a 6-month minimum investment period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 xml:space="preserve">. </w:t>
      </w:r>
    </w:p>
    <w:p w14:paraId="7993C87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-360" w:leftChars="0" w:right="0" w:rightChars="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color w:val="000000" w:themeColor="text1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>Key conditions for CashPlus Junior Account:</w:t>
      </w:r>
    </w:p>
    <w:p w14:paraId="09CC57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Target Age: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Children under 12 years old.</w:t>
      </w:r>
    </w:p>
    <w:p w14:paraId="33ED9E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Opening Deposit/Balance: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Minimum of US$20.</w:t>
      </w:r>
    </w:p>
    <w:p w14:paraId="1B4AD2A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Withdrawals: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One free withdrawal per month, allowed from the 7th month onwards.</w:t>
      </w:r>
    </w:p>
    <w:p w14:paraId="10C3DA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Fees: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No monthly maintenance fees or cash withdrawal fees.</w:t>
      </w:r>
    </w:p>
    <w:p w14:paraId="031E67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Interest: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Tiered interest rates, up to 1% per annum, calculated on the minimum monthly balance.</w:t>
      </w:r>
    </w:p>
    <w:p w14:paraId="00EA76C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Account Management: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Operated by the parent or guardian.</w:t>
      </w:r>
    </w:p>
    <w:p w14:paraId="4B46017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right="0" w:rightChars="0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- </w:t>
      </w:r>
      <w:r>
        <w:rPr>
          <w:rFonts w:hint="default" w:ascii="Calibri" w:hAnsi="Calibri" w:cs="Calibri"/>
          <w:b/>
          <w:bCs/>
          <w:sz w:val="24"/>
          <w:szCs w:val="24"/>
        </w:rPr>
        <w:t>CashPlus Teen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: teen savings account with SMS alerts, ATM/POS debit card, and CBZ Touch mobile banking access. </w:t>
      </w:r>
    </w:p>
    <w:p w14:paraId="3A7EC01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right="0" w:rightChars="0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sz w:val="22"/>
          <w:szCs w:val="22"/>
          <w:lang w:val="en-ZA"/>
        </w:rPr>
        <w:t xml:space="preserve">Business conditions: </w:t>
      </w:r>
      <w:r>
        <w:rPr>
          <w:rFonts w:hint="default" w:ascii="Calibri" w:hAnsi="Calibri" w:eastAsia="SimSun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The CBZ CashPlus Teen Account is a savings account designed for teenagers to encourage a savings culture, featuring no maintenance or withdrawal fees and offering up to 1% p.a. interest calculated on the minimum monthly balance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. It is aimed at teenagers looking to save for daily needs.</w:t>
      </w:r>
    </w:p>
    <w:p w14:paraId="561D9A9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right="0" w:rightChars="0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>Key conditions for CashPlus Teen Account:</w:t>
      </w:r>
    </w:p>
    <w:p w14:paraId="46E9DC6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Target Audience: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Teenagers.</w:t>
      </w:r>
    </w:p>
    <w:p w14:paraId="132A31B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Minimum Opening Balance: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US$20.</w:t>
      </w:r>
    </w:p>
    <w:p w14:paraId="2AACAB4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Maintenance Fee: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None.</w:t>
      </w:r>
    </w:p>
    <w:p w14:paraId="5A41588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Withdrawals: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Two (2) free withdrawals per month.</w:t>
      </w:r>
    </w:p>
    <w:p w14:paraId="6C74162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Interest Rates: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Tiered interest rates, up to 1% per annum, calculated on the minimum monthly balance.</w:t>
      </w:r>
    </w:p>
    <w:p w14:paraId="08EA6D5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Digital Banking: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Access to 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"https://www.cbz.co.zw/banking/cashplus-teen-account/" \t "https://www.google.com/_blank" </w:instrTex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4"/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CBZ Touch mobile app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.</w:t>
      </w:r>
    </w:p>
    <w:p w14:paraId="0D71DC2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Card Services: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Includes an ATM/POS debit card.</w:t>
      </w:r>
    </w:p>
    <w:p w14:paraId="1ADD729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Alerts: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SMS notifications enabled. </w:t>
      </w:r>
    </w:p>
    <w:p w14:paraId="2F6A7E3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right="0" w:rightChars="0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- </w:t>
      </w:r>
      <w:r>
        <w:rPr>
          <w:rFonts w:hint="default" w:ascii="Calibri" w:hAnsi="Calibri" w:cs="Calibri"/>
          <w:b/>
          <w:bCs/>
          <w:sz w:val="24"/>
          <w:szCs w:val="24"/>
        </w:rPr>
        <w:t>CBZ Student Visa Gold Card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: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USD-denominated Visa card positioned for students studying locally/abroad.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>CBZ also pushes “youth-relevant utility features” through CBZ Touch, such as school and tertiary fees payments and other everyday services.</w:t>
      </w:r>
    </w:p>
    <w:p w14:paraId="5211E4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b/>
          <w:bCs/>
          <w:sz w:val="22"/>
          <w:szCs w:val="22"/>
          <w:lang w:val="en-ZA"/>
        </w:rPr>
      </w:pPr>
    </w:p>
    <w:p w14:paraId="15AD66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sz w:val="22"/>
          <w:szCs w:val="22"/>
          <w:lang w:val="en-ZA"/>
        </w:rPr>
        <w:t xml:space="preserve">Business conditions: </w:t>
      </w:r>
      <w:r>
        <w:rPr>
          <w:rFonts w:hint="default" w:ascii="Calibri" w:hAnsi="Calibri" w:eastAsia="SimSun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The 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"https://www.cbz.co.zw/ebanking-services/cbz-student-visa-gold-card/" \t "https://www.google.com/_blank" </w:instrTex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4"/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CBZ Student Visa Gold Card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 is a prepaid, USD-denominated debit card designed for local and international student transactions, requiring pre-funding. Key conditions include a $10 USD application fee, mandatory proof of student status, and an active CBZ account, providing 24/7 global access to ATMs, POS, and e-commerce. </w:t>
      </w:r>
    </w:p>
    <w:p w14:paraId="0977A9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9224E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</w:p>
    <w:p w14:paraId="0105EE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eastAsia="Arial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 xml:space="preserve">Key Business conditions for </w:t>
      </w:r>
      <w:r>
        <w:rPr>
          <w:rFonts w:hint="default" w:ascii="Calibri" w:hAnsi="Calibri" w:eastAsia="Arial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 xml:space="preserve">CBZ Student Visa Gold Card: </w:t>
      </w:r>
    </w:p>
    <w:p w14:paraId="4C3C708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Card Type: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Prepaid Visa Debit Card (must be pre-funded for use).</w:t>
      </w:r>
    </w:p>
    <w:p w14:paraId="679DCE3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Usage: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Valid for international and local payments, including online (e-commerce) transactions.</w:t>
      </w:r>
    </w:p>
    <w:p w14:paraId="6FAA17D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Application Requirements:</w:t>
      </w:r>
    </w:p>
    <w:p w14:paraId="4DE5F623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Copy of ID/Passport.</w:t>
      </w:r>
    </w:p>
    <w:p w14:paraId="0ADB62D1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Proof of residence.</w:t>
      </w:r>
    </w:p>
    <w:p w14:paraId="40CE4227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Acceptance letter/proof of student status.</w:t>
      </w:r>
    </w:p>
    <w:p w14:paraId="1ED3D861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$10 USD application fee.</w:t>
      </w:r>
    </w:p>
    <w:p w14:paraId="4AC2A74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Benefits: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24-hour Contact Centre, Global Emergency Assistance, and, in some instances, travel insurance.</w:t>
      </w:r>
    </w:p>
    <w:p w14:paraId="51BBC70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Access: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Compatible with CBZ Touch mobile app and standard, non-prepaid, and 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"https://www.cbz.co.zw/ebanking-services/" \t "https://www.google.com/_blank" </w:instrTex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4"/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CBZ banking channels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.</w:t>
      </w:r>
    </w:p>
    <w:p w14:paraId="5E48B48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Limits: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The card works based on pre-funded amounts, allowing for controlled spending</w:t>
      </w:r>
    </w:p>
    <w:p w14:paraId="4C8F2CC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Onboarding/KYC experience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CBZ’s inclusion pathway is anchored by fast in-person onboarding: </w:t>
      </w:r>
      <w:r>
        <w:rPr>
          <w:rFonts w:hint="default" w:ascii="Calibri" w:hAnsi="Calibri" w:cs="Calibri"/>
          <w:b/>
          <w:bCs/>
          <w:sz w:val="22"/>
          <w:szCs w:val="22"/>
        </w:rPr>
        <w:t>SmartCash Account</w:t>
      </w:r>
      <w:r>
        <w:rPr>
          <w:rFonts w:hint="default" w:ascii="Calibri" w:hAnsi="Calibri" w:cs="Calibri"/>
          <w:sz w:val="22"/>
          <w:szCs w:val="22"/>
        </w:rPr>
        <w:t xml:space="preserve"> can be opened at a branch or agent with an ID and opening deposit “within 5 minutes,” linked to a mobile number and issued with a SmartCash debit card. 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For low-data users, CBZ states CBZ Touch is available via </w:t>
      </w:r>
      <w:r>
        <w:rPr>
          <w:rFonts w:hint="default" w:ascii="Calibri" w:hAnsi="Calibri" w:cs="Calibri"/>
          <w:b/>
          <w:bCs/>
          <w:sz w:val="22"/>
          <w:szCs w:val="22"/>
        </w:rPr>
        <w:t>USSD *230#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0F7C0E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Channels (USSD, app, internet, agents, POS)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CBZ’s stack is anchored by </w:t>
      </w:r>
      <w:r>
        <w:rPr>
          <w:rFonts w:hint="default" w:ascii="Calibri" w:hAnsi="Calibri" w:cs="Calibri"/>
          <w:b/>
          <w:bCs/>
          <w:sz w:val="22"/>
          <w:szCs w:val="22"/>
        </w:rPr>
        <w:t>CBZ Touch</w:t>
      </w:r>
      <w:r>
        <w:rPr>
          <w:rFonts w:hint="default" w:ascii="Calibri" w:hAnsi="Calibri" w:cs="Calibri"/>
          <w:sz w:val="22"/>
          <w:szCs w:val="22"/>
        </w:rPr>
        <w:t xml:space="preserve">, supported by USSD, and includes payments features (e.g., </w:t>
      </w:r>
      <w:r>
        <w:rPr>
          <w:rFonts w:hint="default" w:ascii="Calibri" w:hAnsi="Calibri" w:cs="Calibri"/>
          <w:b/>
          <w:bCs/>
          <w:sz w:val="22"/>
          <w:szCs w:val="22"/>
        </w:rPr>
        <w:t>cash-in/cash-out for e-wallet holders</w:t>
      </w:r>
      <w:r>
        <w:rPr>
          <w:rFonts w:hint="default" w:ascii="Calibri" w:hAnsi="Calibri" w:cs="Calibri"/>
          <w:sz w:val="22"/>
          <w:szCs w:val="22"/>
        </w:rPr>
        <w:t xml:space="preserve">, cardless withdrawals, school/tertiary fees, and card block/unblock). 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On the acquiring side, CBZ markets POS terminals able to accept </w:t>
      </w:r>
      <w:r>
        <w:rPr>
          <w:rFonts w:hint="default" w:ascii="Calibri" w:hAnsi="Calibri" w:cs="Calibri"/>
          <w:b/>
          <w:bCs/>
          <w:sz w:val="22"/>
          <w:szCs w:val="22"/>
        </w:rPr>
        <w:t>ZimSwitch, Visa, and Mastercard/Maestro</w:t>
      </w:r>
      <w:r>
        <w:rPr>
          <w:rFonts w:hint="default" w:ascii="Calibri" w:hAnsi="Calibri" w:cs="Calibri"/>
          <w:sz w:val="22"/>
          <w:szCs w:val="22"/>
        </w:rPr>
        <w:t xml:space="preserve"> cards. </w:t>
      </w:r>
    </w:p>
    <w:p w14:paraId="138EA82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Partnerships relevant to Gen Z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CBZ’s Gen Z relevance is strengthened by card rails and interoperability partnerships: Visa positioning (student card; CBZ Pay) and ZimSwitch/Visa/Mastercard acceptance for merchant payments. </w:t>
      </w:r>
    </w:p>
    <w:p w14:paraId="597BA15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Strengths vs AFC for Gen Z acquisition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CBZ’s advantage is </w:t>
      </w:r>
      <w:r>
        <w:rPr>
          <w:rFonts w:hint="default" w:ascii="Calibri" w:hAnsi="Calibri" w:cs="Calibri"/>
          <w:b/>
          <w:bCs/>
          <w:sz w:val="22"/>
          <w:szCs w:val="22"/>
        </w:rPr>
        <w:t>clear youth packaging + digital depth + scale</w:t>
      </w:r>
      <w:r>
        <w:rPr>
          <w:rFonts w:hint="default" w:ascii="Calibri" w:hAnsi="Calibri" w:cs="Calibri"/>
          <w:sz w:val="22"/>
          <w:szCs w:val="22"/>
        </w:rPr>
        <w:t xml:space="preserve">: it explicitly targets minors/teens/students and embeds daily-use services (school fees, wallet services, card controls) in CBZ Touch. </w:t>
      </w:r>
    </w:p>
    <w:p w14:paraId="4F18C976">
      <w:pPr>
        <w:rPr>
          <w:rFonts w:hint="default"/>
          <w:u w:val="single"/>
        </w:rPr>
      </w:pPr>
      <w:r>
        <w:rPr>
          <w:rFonts w:hint="default"/>
          <w:u w:val="single"/>
        </w:rPr>
        <w:br w:type="page"/>
      </w:r>
    </w:p>
    <w:p w14:paraId="6158C7EE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center"/>
        <w:textAlignment w:val="auto"/>
        <w:rPr>
          <w:rFonts w:hint="default"/>
          <w:u w:val="single"/>
          <w:lang w:val="en-ZA"/>
        </w:rPr>
      </w:pPr>
      <w:r>
        <w:rPr>
          <w:rFonts w:hint="default"/>
          <w:u w:val="single"/>
          <w:lang w:val="en-Z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3545205</wp:posOffset>
            </wp:positionH>
            <wp:positionV relativeFrom="paragraph">
              <wp:posOffset>-414020</wp:posOffset>
            </wp:positionV>
            <wp:extent cx="845185" cy="845185"/>
            <wp:effectExtent l="0" t="0" r="8255" b="8255"/>
            <wp:wrapNone/>
            <wp:docPr id="8" name="Picture 8" descr="fb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bc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u w:val="single"/>
          <w:lang w:val="en-Z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821055</wp:posOffset>
            </wp:positionH>
            <wp:positionV relativeFrom="paragraph">
              <wp:posOffset>-394970</wp:posOffset>
            </wp:positionV>
            <wp:extent cx="845185" cy="845185"/>
            <wp:effectExtent l="0" t="0" r="8255" b="8255"/>
            <wp:wrapNone/>
            <wp:docPr id="9" name="Picture 9" descr="fb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bc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u w:val="single"/>
        </w:rPr>
        <w:t>FBC Bank</w:t>
      </w:r>
    </w:p>
    <w:p w14:paraId="40186E8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Gen Z products and features: </w:t>
      </w:r>
      <w:r>
        <w:rPr>
          <w:rFonts w:hint="default" w:ascii="Calibri" w:hAnsi="Calibri" w:cs="Calibri"/>
          <w:sz w:val="20"/>
          <w:szCs w:val="20"/>
        </w:rPr>
        <w:t xml:space="preserve">FBC’s stand-out Gen Z packaged product is the </w:t>
      </w:r>
      <w:r>
        <w:rPr>
          <w:rFonts w:hint="default" w:ascii="Calibri" w:hAnsi="Calibri" w:cs="Calibri"/>
          <w:b/>
          <w:bCs/>
          <w:sz w:val="20"/>
          <w:szCs w:val="20"/>
        </w:rPr>
        <w:t>Mobile Moola Scholar Account</w:t>
      </w:r>
      <w:r>
        <w:rPr>
          <w:rFonts w:hint="default" w:ascii="Calibri" w:hAnsi="Calibri" w:cs="Calibri"/>
          <w:sz w:val="20"/>
          <w:szCs w:val="20"/>
        </w:rPr>
        <w:t>,</w:t>
      </w:r>
      <w:r>
        <w:rPr>
          <w:rFonts w:hint="default" w:ascii="Calibri" w:hAnsi="Calibri" w:cs="Calibri"/>
          <w:sz w:val="20"/>
          <w:szCs w:val="20"/>
          <w:lang w:val="en-ZA"/>
        </w:rPr>
        <w:t xml:space="preserve"> business conditions for mobile moola scholar: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The FBC Mobile Moola Scholar Account is a specialized, low-cost transactional account designed for students in colleges and tertiary institutions to manage funds, make payments, and access banking services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>.</w:t>
      </w:r>
    </w:p>
    <w:p w14:paraId="7DFD146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right="0" w:rightChars="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olor w:val="000000" w:themeColor="text1"/>
          <w:spacing w:val="0"/>
          <w:kern w:val="0"/>
          <w:sz w:val="20"/>
          <w:szCs w:val="20"/>
          <w:shd w:val="clear" w:color="auto" w:fill="auto"/>
          <w:lang w:val="en-ZA" w:eastAsia="zh-CN" w:bidi="ar"/>
          <w14:textFill>
            <w14:solidFill>
              <w14:schemeClr w14:val="tx1"/>
            </w14:solidFill>
          </w14:textFill>
        </w:rPr>
        <w:t>K</w:t>
      </w: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kern w:val="0"/>
          <w:sz w:val="20"/>
          <w:szCs w:val="20"/>
          <w:shd w:val="clear" w:color="auto" w:fill="auto"/>
          <w:lang w:val="en-ZA" w:eastAsia="zh-CN" w:bidi="ar"/>
          <w14:textFill>
            <w14:solidFill>
              <w14:schemeClr w14:val="tx1"/>
            </w14:solidFill>
          </w14:textFill>
        </w:rPr>
        <w:t>ey Features &amp; Benefits:</w:t>
      </w:r>
    </w:p>
    <w:p w14:paraId="505B9A6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Target Audience: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Specifically for students in college or other tertiary institutions.</w:t>
      </w:r>
    </w:p>
    <w:p w14:paraId="7FEA60A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Low-Cost Structure: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The account is designed to be affordable for students, featuring no minimum balance requirement.</w:t>
      </w:r>
    </w:p>
    <w:p w14:paraId="114D47B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Transaction Fees: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The account boasts no transaction fees, allowing students to focus on their education.</w:t>
      </w:r>
    </w:p>
    <w:p w14:paraId="7714F08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Digital Access: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Provides full electronic delivery channel access, including the FBC Mobile Moola App and USSD functionality (*220#).</w:t>
      </w:r>
    </w:p>
    <w:p w14:paraId="7933506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Arial" w:hAnsi="Arial" w:eastAsia="Arial" w:cs="Arial"/>
          <w:i w:val="0"/>
          <w:iCs w:val="0"/>
          <w:caps w:val="0"/>
          <w:color w:val="000000" w:themeColor="text1"/>
          <w:spacing w:val="0"/>
          <w:sz w:val="19"/>
          <w:szCs w:val="19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Functionality: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Enables students to receive funds, make payments, and access various banking services.</w:t>
      </w:r>
    </w:p>
    <w:p w14:paraId="33CD945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right="0" w:rightChars="0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>Account opening conditions:</w:t>
      </w:r>
    </w:p>
    <w:p w14:paraId="1711666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Digital Banking: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Account holders can access services 24/7 via the Mobile Moola App.</w:t>
      </w:r>
    </w:p>
    <w:p w14:paraId="760D8E7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Transfers: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Allows for internal transfers (FBC-to-FBC) and ZIPIT transfers.</w:t>
      </w:r>
    </w:p>
    <w:p w14:paraId="0456E98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Payments: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Supports utility bill payments (e.g., ZESA, City of Harare, DSTV) and airtime purchases.</w:t>
      </w:r>
    </w:p>
    <w:p w14:paraId="4AE8E95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Transaction Limits: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As of mid-2022, security measures on FBC digital platforms implemented limits (e.g., $500 per transaction for certain online payments). </w:t>
      </w:r>
    </w:p>
    <w:p w14:paraId="25689B1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right="0" w:rightChars="0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 xml:space="preserve">Account opening requirements: </w:t>
      </w:r>
    </w:p>
    <w:p w14:paraId="3923DDD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Documentation: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Requires a student ID or valid proof of registration.</w:t>
      </w:r>
    </w:p>
    <w:p w14:paraId="334996D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Digital Onboarding: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The account can be opened digitally via the FBC Mobile Moola App, *220# USSD code, or Noku on WhatsApp (0776 670 211).</w:t>
      </w:r>
    </w:p>
    <w:p w14:paraId="0731157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KYC: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Digital onboarding allows for quick, form-free registration using a mobile number</w:t>
      </w:r>
    </w:p>
    <w:p w14:paraId="04E471D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Onboarding/KYC experience</w:t>
      </w:r>
      <w:r>
        <w:rPr>
          <w:rFonts w:hint="default" w:ascii="Calibri" w:hAnsi="Calibri" w:cs="Calibri"/>
          <w:sz w:val="20"/>
          <w:szCs w:val="20"/>
        </w:rPr>
        <w:t xml:space="preserve">: FBC is one of the most explicit banks on digital onboarding: official pages state customers can open accounts by dialing </w:t>
      </w:r>
      <w:r>
        <w:rPr>
          <w:rFonts w:hint="default" w:ascii="Calibri" w:hAnsi="Calibri" w:cs="Calibri"/>
          <w:b/>
          <w:bCs/>
          <w:sz w:val="20"/>
          <w:szCs w:val="20"/>
        </w:rPr>
        <w:t>USSD *220#</w:t>
      </w:r>
      <w:r>
        <w:rPr>
          <w:rFonts w:hint="default" w:ascii="Calibri" w:hAnsi="Calibri" w:cs="Calibri"/>
          <w:sz w:val="20"/>
          <w:szCs w:val="20"/>
        </w:rPr>
        <w:t xml:space="preserve"> or using the </w:t>
      </w:r>
      <w:r>
        <w:rPr>
          <w:rFonts w:hint="default" w:ascii="Calibri" w:hAnsi="Calibri" w:cs="Calibri"/>
          <w:b/>
          <w:bCs/>
          <w:sz w:val="20"/>
          <w:szCs w:val="20"/>
        </w:rPr>
        <w:t>FBC Mobile Moola App</w:t>
      </w:r>
      <w:r>
        <w:rPr>
          <w:rFonts w:hint="default" w:ascii="Calibri" w:hAnsi="Calibri" w:cs="Calibri"/>
          <w:sz w:val="20"/>
          <w:szCs w:val="20"/>
        </w:rPr>
        <w:t xml:space="preserve">.  FBC’s Digital On-boarding FAQs also state account opening can be done via </w:t>
      </w:r>
      <w:r>
        <w:rPr>
          <w:rFonts w:hint="default" w:ascii="Calibri" w:hAnsi="Calibri" w:cs="Calibri"/>
          <w:b/>
          <w:bCs/>
          <w:sz w:val="20"/>
          <w:szCs w:val="20"/>
        </w:rPr>
        <w:t>Noku on WhatsApp</w:t>
      </w:r>
      <w:r>
        <w:rPr>
          <w:rFonts w:hint="default" w:ascii="Calibri" w:hAnsi="Calibri" w:cs="Calibri"/>
          <w:sz w:val="20"/>
          <w:szCs w:val="20"/>
        </w:rPr>
        <w:t xml:space="preserve"> (0776 670 211), alongside USSD and the app. </w:t>
      </w:r>
    </w:p>
    <w:p w14:paraId="0F33926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Channels</w:t>
      </w:r>
      <w:r>
        <w:rPr>
          <w:rFonts w:hint="default" w:ascii="Calibri" w:hAnsi="Calibri" w:cs="Calibri"/>
          <w:sz w:val="20"/>
          <w:szCs w:val="20"/>
        </w:rPr>
        <w:t xml:space="preserve">: Mobile Moola is explicitly USSD-based and uses USSD rails “provided by the mobile network operators,” signaling heavy reliance on telco infrastructure for reach. </w:t>
      </w:r>
      <w:r>
        <w:rPr>
          <w:rFonts w:hint="default" w:ascii="Calibri" w:hAnsi="Calibri" w:cs="Calibri"/>
          <w:sz w:val="20"/>
          <w:szCs w:val="20"/>
          <w:lang w:val="en-ZA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 xml:space="preserve">FBC also uses merchant/bill payments ecosystem design: its official ZIPIT Smart guide describes a “mobile merchant and bill payment solution” usable via </w:t>
      </w:r>
      <w:r>
        <w:rPr>
          <w:rFonts w:hint="default" w:ascii="Calibri" w:hAnsi="Calibri" w:cs="Calibri"/>
          <w:b/>
          <w:bCs/>
          <w:sz w:val="20"/>
          <w:szCs w:val="20"/>
        </w:rPr>
        <w:t>USSD codes, mobile banking apps, and WhatsApp banking</w:t>
      </w:r>
      <w:r>
        <w:rPr>
          <w:rFonts w:hint="default" w:ascii="Calibri" w:hAnsi="Calibri" w:cs="Calibri"/>
          <w:sz w:val="20"/>
          <w:szCs w:val="20"/>
        </w:rPr>
        <w:t xml:space="preserve">, supporting payments to SMEs, vendors, tuck shops, salons, flea markets, and more—high-frequency Gen Z spending locations. </w:t>
      </w:r>
    </w:p>
    <w:p w14:paraId="1FFA203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Partnerships relevant to Gen Z:</w:t>
      </w:r>
      <w:r>
        <w:rPr>
          <w:rFonts w:hint="default" w:ascii="Calibri" w:hAnsi="Calibri" w:cs="Calibri"/>
          <w:sz w:val="20"/>
          <w:szCs w:val="20"/>
        </w:rPr>
        <w:t xml:space="preserve"> FBC’s credible partnership stack for Gen Z is (a) </w:t>
      </w:r>
      <w:r>
        <w:rPr>
          <w:rFonts w:hint="default" w:ascii="Calibri" w:hAnsi="Calibri" w:cs="Calibri"/>
          <w:b/>
          <w:bCs/>
          <w:sz w:val="20"/>
          <w:szCs w:val="20"/>
        </w:rPr>
        <w:t>telcos</w:t>
      </w:r>
      <w:r>
        <w:rPr>
          <w:rFonts w:hint="default" w:ascii="Calibri" w:hAnsi="Calibri" w:cs="Calibri"/>
          <w:sz w:val="20"/>
          <w:szCs w:val="20"/>
        </w:rPr>
        <w:t xml:space="preserve"> (USSD delivery), (b) </w:t>
      </w:r>
      <w:r>
        <w:rPr>
          <w:rFonts w:hint="default" w:ascii="Calibri" w:hAnsi="Calibri" w:cs="Calibri"/>
          <w:b/>
          <w:bCs/>
          <w:sz w:val="20"/>
          <w:szCs w:val="20"/>
        </w:rPr>
        <w:t>ZIPIT/ZimSwitch ecosystem</w:t>
      </w:r>
      <w:r>
        <w:rPr>
          <w:rFonts w:hint="default" w:ascii="Calibri" w:hAnsi="Calibri" w:cs="Calibri"/>
          <w:sz w:val="20"/>
          <w:szCs w:val="20"/>
        </w:rPr>
        <w:t xml:space="preserve"> for interbank and merchant payments, and (c) card rails supported through mobile app functionality like loading a </w:t>
      </w:r>
      <w:r>
        <w:rPr>
          <w:rFonts w:hint="default" w:ascii="Calibri" w:hAnsi="Calibri" w:cs="Calibri"/>
          <w:b/>
          <w:bCs/>
          <w:sz w:val="20"/>
          <w:szCs w:val="20"/>
        </w:rPr>
        <w:t>MasterCard prepaid</w:t>
      </w:r>
      <w:r>
        <w:rPr>
          <w:rFonts w:hint="default" w:ascii="Calibri" w:hAnsi="Calibri" w:cs="Calibri"/>
          <w:sz w:val="20"/>
          <w:szCs w:val="20"/>
        </w:rPr>
        <w:t xml:space="preserve"> (as described on FBC’s mobile banking app page). </w:t>
      </w:r>
    </w:p>
    <w:p w14:paraId="3A8655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Strengths vs AFC for Gen Z acquisition:</w:t>
      </w:r>
      <w:r>
        <w:rPr>
          <w:rFonts w:hint="default" w:ascii="Calibri" w:hAnsi="Calibri" w:cs="Calibri"/>
          <w:sz w:val="20"/>
          <w:szCs w:val="20"/>
        </w:rPr>
        <w:t xml:space="preserve"> FBC’s edge is its </w:t>
      </w:r>
      <w:r>
        <w:rPr>
          <w:rFonts w:hint="default" w:ascii="Calibri" w:hAnsi="Calibri" w:cs="Calibri"/>
          <w:b/>
          <w:bCs/>
          <w:sz w:val="20"/>
          <w:szCs w:val="20"/>
        </w:rPr>
        <w:t>friction-killing onboarding funnel</w:t>
      </w:r>
      <w:r>
        <w:rPr>
          <w:rFonts w:hint="default" w:ascii="Calibri" w:hAnsi="Calibri" w:cs="Calibri"/>
          <w:sz w:val="20"/>
          <w:szCs w:val="20"/>
        </w:rPr>
        <w:t xml:space="preserve"> (USSD + app + WhatsApp) and “channel-saturated” approach to everyday payments, which matches Gen Z’s desire for immediacy and convenience. </w:t>
      </w:r>
    </w:p>
    <w:p w14:paraId="43EE1A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Weaknesses vs AFC (Gen Z lens):</w:t>
      </w:r>
      <w:r>
        <w:rPr>
          <w:rFonts w:hint="default" w:ascii="Calibri" w:hAnsi="Calibri" w:cs="Calibri"/>
          <w:sz w:val="20"/>
          <w:szCs w:val="20"/>
        </w:rPr>
        <w:t xml:space="preserve"> FBC is strong in student/digital payments but it is not mandate-specialized. AFC can differentiate by bundling Gen Z accounts with agriculture-linked services (inputs, agri-merchant acceptance, rural financial literacy), consistent with AFC’s agriculture one-stop mandate described by RBZ. </w:t>
      </w:r>
    </w:p>
    <w:p w14:paraId="445A3F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/>
          <w:u w:val="single"/>
        </w:rPr>
      </w:pPr>
      <w:r>
        <w:rPr>
          <w:rFonts w:hint="default"/>
          <w:u w:val="single"/>
        </w:rPr>
        <w:br w:type="page"/>
      </w:r>
    </w:p>
    <w:p w14:paraId="5CBACB4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center"/>
        <w:textAlignment w:val="auto"/>
        <w:rPr>
          <w:rFonts w:hint="default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-633730</wp:posOffset>
            </wp:positionV>
            <wp:extent cx="2238375" cy="835660"/>
            <wp:effectExtent l="0" t="0" r="1905" b="2540"/>
            <wp:wrapNone/>
            <wp:docPr id="11" name="Picture 11" descr="pos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osb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3439160</wp:posOffset>
            </wp:positionH>
            <wp:positionV relativeFrom="paragraph">
              <wp:posOffset>-659130</wp:posOffset>
            </wp:positionV>
            <wp:extent cx="2238375" cy="835660"/>
            <wp:effectExtent l="0" t="0" r="1905" b="2540"/>
            <wp:wrapNone/>
            <wp:docPr id="10" name="Picture 10" descr="pos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osb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u w:val="single"/>
        </w:rPr>
        <w:t>POSB</w:t>
      </w:r>
    </w:p>
    <w:p w14:paraId="4D65FF6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</w:rPr>
        <w:t xml:space="preserve">Gen Z products and features: </w:t>
      </w:r>
      <w:r>
        <w:rPr>
          <w:rFonts w:hint="default" w:ascii="Calibri" w:hAnsi="Calibri" w:cs="Calibri"/>
        </w:rPr>
        <w:t xml:space="preserve">POSB is among the most explicit banks on youth inclusion: its </w:t>
      </w:r>
      <w:r>
        <w:rPr>
          <w:rFonts w:hint="default" w:ascii="Calibri" w:hAnsi="Calibri" w:cs="Calibri"/>
          <w:b/>
          <w:bCs/>
        </w:rPr>
        <w:t>Youth Account</w:t>
      </w:r>
      <w:r>
        <w:rPr>
          <w:rFonts w:hint="default" w:ascii="Calibri" w:hAnsi="Calibri" w:cs="Calibri"/>
        </w:rPr>
        <w:t xml:space="preserve"> is described as an “instant </w:t>
      </w:r>
      <w:r>
        <w:rPr>
          <w:rFonts w:hint="default" w:ascii="Calibri" w:hAnsi="Calibri" w:cs="Calibri"/>
          <w:b/>
          <w:bCs/>
        </w:rPr>
        <w:t>KYC lite</w:t>
      </w:r>
      <w:r>
        <w:rPr>
          <w:rFonts w:hint="default" w:ascii="Calibri" w:hAnsi="Calibri" w:cs="Calibri"/>
        </w:rPr>
        <w:t xml:space="preserve"> transactional account” for ages 10–24.  It also offers a </w:t>
      </w:r>
      <w:r>
        <w:rPr>
          <w:rFonts w:hint="default" w:ascii="Calibri" w:hAnsi="Calibri" w:cs="Calibri"/>
          <w:b/>
          <w:bCs/>
        </w:rPr>
        <w:t>Level‑Up Student Account</w:t>
      </w:r>
      <w:r>
        <w:rPr>
          <w:rFonts w:hint="default" w:ascii="Calibri" w:hAnsi="Calibri" w:cs="Calibri"/>
        </w:rPr>
        <w:t xml:space="preserve"> for tertiary students in Zimbabwe</w:t>
      </w: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alibri" w:hAnsi="Calibri" w:eastAsia="SimSun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eastAsia="SimSun" w:cs="Calibri"/>
          <w:color w:val="000000" w:themeColor="text1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 xml:space="preserve"> POSB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 Youth Account in Zimbabwe is tailored for individuals aged 10 to 24, requiring an initial deposit (previously ZWL100) and an ID. Key features include low maintenance fees, access to a Zimswitch-enabled debit card, and, in some cases, high-interest savings options like the Junior Save account.</w:t>
      </w:r>
    </w:p>
    <w:p w14:paraId="2A710C2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  <w:t xml:space="preserve">Key business conditions: </w:t>
      </w:r>
    </w:p>
    <w:p w14:paraId="645F652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Target Age: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10 to 24 years old.</w:t>
      </w:r>
    </w:p>
    <w:p w14:paraId="537D3C2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Requirements: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Original National ID, Driver's License, or Passport (for those under 16, a guardian's ID is required).</w:t>
      </w:r>
    </w:p>
    <w:p w14:paraId="3983A84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Fees: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No monthly service fees.</w:t>
      </w:r>
    </w:p>
    <w:p w14:paraId="24C1364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Transaction Limits: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Designed for savings, with specific limits like a maximum of 4 withdrawals per year in certain savings products.</w:t>
      </w:r>
    </w:p>
    <w:p w14:paraId="6A09023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Interest: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Tax-free interest.</w:t>
      </w:r>
    </w:p>
    <w:p w14:paraId="7C94705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Benefits: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Zimswitch-enabled debit card included.</w:t>
      </w:r>
    </w:p>
    <w:p w14:paraId="1D1547A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ZA"/>
          <w14:textFill>
            <w14:solidFill>
              <w14:schemeClr w14:val="tx1"/>
            </w14:solidFill>
          </w14:textFill>
        </w:rPr>
      </w:pPr>
    </w:p>
    <w:p w14:paraId="14730B5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For Gen Z entrepreneurs, POSB </w:t>
      </w:r>
      <w:r>
        <w:rPr>
          <w:rFonts w:hint="default" w:ascii="Calibri" w:hAnsi="Calibri" w:cs="Calibri"/>
          <w:lang w:val="en-ZA"/>
        </w:rPr>
        <w:t xml:space="preserve">also </w:t>
      </w:r>
      <w:r>
        <w:rPr>
          <w:rFonts w:hint="default" w:ascii="Calibri" w:hAnsi="Calibri" w:cs="Calibri"/>
        </w:rPr>
        <w:t xml:space="preserve">offer a </w:t>
      </w:r>
      <w:r>
        <w:rPr>
          <w:rFonts w:hint="default" w:ascii="Calibri" w:hAnsi="Calibri" w:cs="Calibri"/>
          <w:b/>
          <w:bCs/>
        </w:rPr>
        <w:t>Informal Traders Account</w:t>
      </w:r>
      <w:r>
        <w:rPr>
          <w:rFonts w:hint="default" w:ascii="Calibri" w:hAnsi="Calibri" w:cs="Calibri"/>
        </w:rPr>
        <w:t xml:space="preserve">, positioned to help informal traders access affordable and convenient banking that helps them “take their trade a step higher.”  POSB’s transactional accounts pages also indicate that account holders are issued </w:t>
      </w:r>
      <w:r>
        <w:rPr>
          <w:rFonts w:hint="default" w:ascii="Calibri" w:hAnsi="Calibri" w:cs="Calibri"/>
          <w:b/>
          <w:bCs/>
        </w:rPr>
        <w:t>ZimSwitch-enabled debit cards</w:t>
      </w:r>
      <w:r>
        <w:rPr>
          <w:rFonts w:hint="default" w:ascii="Calibri" w:hAnsi="Calibri" w:cs="Calibri"/>
        </w:rPr>
        <w:t xml:space="preserve"> and have access to POSB’s distribution network. </w:t>
      </w:r>
    </w:p>
    <w:p w14:paraId="74CE385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Onboarding/KYC experience:</w:t>
      </w:r>
      <w:r>
        <w:rPr>
          <w:rFonts w:hint="default" w:ascii="Calibri" w:hAnsi="Calibri" w:cs="Calibri"/>
        </w:rPr>
        <w:t xml:space="preserve"> POSB wins on inclusion language and tiering: youth accounts are explicitly KYC-lite.  POSB’s digital channels reduce the need for branch visits: the Mobile Banking page describes </w:t>
      </w:r>
      <w:r>
        <w:rPr>
          <w:rFonts w:hint="default" w:ascii="Calibri" w:hAnsi="Calibri" w:cs="Calibri"/>
          <w:b/>
          <w:bCs/>
        </w:rPr>
        <w:t>CellBank self-registration</w:t>
      </w:r>
      <w:r>
        <w:rPr>
          <w:rFonts w:hint="default" w:ascii="Calibri" w:hAnsi="Calibri" w:cs="Calibri"/>
        </w:rPr>
        <w:t xml:space="preserve"> without needing to visit a banking hall, and that CellBank is USSD-based. </w:t>
      </w:r>
    </w:p>
    <w:p w14:paraId="75AF78B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Channels:</w:t>
      </w:r>
      <w:r>
        <w:rPr>
          <w:rFonts w:hint="default" w:ascii="Calibri" w:hAnsi="Calibri" w:cs="Calibri"/>
        </w:rPr>
        <w:t xml:space="preserve"> POSB supports USSD and app access. Its FAQs specify CellBank USSD access via </w:t>
      </w:r>
      <w:r>
        <w:rPr>
          <w:rFonts w:hint="default" w:ascii="Calibri" w:hAnsi="Calibri" w:cs="Calibri"/>
          <w:b/>
          <w:bCs/>
        </w:rPr>
        <w:t>*223# (Econet)</w:t>
      </w:r>
      <w:r>
        <w:rPr>
          <w:rFonts w:hint="default" w:ascii="Calibri" w:hAnsi="Calibri" w:cs="Calibri"/>
        </w:rPr>
        <w:t xml:space="preserve"> and </w:t>
      </w:r>
      <w:r>
        <w:rPr>
          <w:rFonts w:hint="default" w:ascii="Calibri" w:hAnsi="Calibri" w:cs="Calibri"/>
          <w:b/>
          <w:bCs/>
        </w:rPr>
        <w:t>*222# (Telecel and NetOne)</w:t>
      </w:r>
      <w:r>
        <w:rPr>
          <w:rFonts w:hint="default" w:ascii="Calibri" w:hAnsi="Calibri" w:cs="Calibri"/>
        </w:rPr>
        <w:t xml:space="preserve"> and explain that the mobile app requires data bundles/airtime (internet-based). </w:t>
      </w:r>
    </w:p>
    <w:p w14:paraId="29E5E51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Partnerships relevant to Gen Z:</w:t>
      </w:r>
      <w:r>
        <w:rPr>
          <w:rFonts w:hint="default" w:ascii="Calibri" w:hAnsi="Calibri" w:cs="Calibri"/>
        </w:rPr>
        <w:t xml:space="preserve"> POSB has recently made a major partnership move into outbound international transfers—announcing a “strategic collaboration” with </w:t>
      </w:r>
      <w:r>
        <w:rPr>
          <w:rFonts w:hint="default" w:ascii="Calibri" w:hAnsi="Calibri" w:cs="Calibri"/>
          <w:b/>
          <w:bCs/>
        </w:rPr>
        <w:t>Mastercard</w:t>
      </w:r>
      <w:r>
        <w:rPr>
          <w:rFonts w:hint="default" w:ascii="Calibri" w:hAnsi="Calibri" w:cs="Calibri"/>
        </w:rPr>
        <w:t xml:space="preserve"> to launch </w:t>
      </w:r>
      <w:r>
        <w:rPr>
          <w:rFonts w:hint="default" w:ascii="Calibri" w:hAnsi="Calibri" w:cs="Calibri"/>
          <w:b/>
          <w:bCs/>
        </w:rPr>
        <w:t>POSB Remit Outbound</w:t>
      </w:r>
      <w:r>
        <w:rPr>
          <w:rFonts w:hint="default" w:ascii="Calibri" w:hAnsi="Calibri" w:cs="Calibri"/>
        </w:rPr>
        <w:t xml:space="preserve">, powered by </w:t>
      </w:r>
      <w:r>
        <w:rPr>
          <w:rFonts w:hint="default" w:ascii="Calibri" w:hAnsi="Calibri" w:cs="Calibri"/>
          <w:b/>
          <w:bCs/>
        </w:rPr>
        <w:t>Mastercard Move</w:t>
      </w:r>
      <w:r>
        <w:rPr>
          <w:rFonts w:hint="default" w:ascii="Calibri" w:hAnsi="Calibri" w:cs="Calibri"/>
        </w:rPr>
        <w:t xml:space="preserve">, enabling customers to send money to multiple destinations and to bank accounts, mobile wallets, or cash abroad.  POSB also launched </w:t>
      </w:r>
      <w:r>
        <w:rPr>
          <w:rFonts w:hint="default" w:ascii="Calibri" w:hAnsi="Calibri" w:cs="Calibri"/>
          <w:b/>
          <w:bCs/>
        </w:rPr>
        <w:t>Huruyadzo/Inkunzi</w:t>
      </w:r>
      <w:r>
        <w:rPr>
          <w:rFonts w:hint="default" w:ascii="Calibri" w:hAnsi="Calibri" w:cs="Calibri"/>
        </w:rPr>
        <w:t xml:space="preserve">, a mobile group savings platform accessible via </w:t>
      </w:r>
      <w:r>
        <w:rPr>
          <w:rFonts w:hint="default" w:ascii="Calibri" w:hAnsi="Calibri" w:cs="Calibri"/>
          <w:b/>
          <w:bCs/>
        </w:rPr>
        <w:t>USSD *223#</w:t>
      </w:r>
      <w:r>
        <w:rPr>
          <w:rFonts w:hint="default" w:ascii="Calibri" w:hAnsi="Calibri" w:cs="Calibri"/>
        </w:rPr>
        <w:t xml:space="preserve">, formalizing mukando behavior (a strong Gen Z cultural fit). </w:t>
      </w:r>
    </w:p>
    <w:p w14:paraId="2D307FB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Strengths vs AFC for Gen Z acquisition:</w:t>
      </w:r>
      <w:r>
        <w:rPr>
          <w:rFonts w:hint="default" w:ascii="Calibri" w:hAnsi="Calibri" w:cs="Calibri"/>
        </w:rPr>
        <w:t xml:space="preserve"> POSB’s key advantage is </w:t>
      </w:r>
      <w:r>
        <w:rPr>
          <w:rFonts w:hint="default" w:ascii="Calibri" w:hAnsi="Calibri" w:cs="Calibri"/>
          <w:b/>
          <w:bCs/>
        </w:rPr>
        <w:t>reach + inclusion design</w:t>
      </w:r>
      <w:r>
        <w:rPr>
          <w:rFonts w:hint="default" w:ascii="Calibri" w:hAnsi="Calibri" w:cs="Calibri"/>
        </w:rPr>
        <w:t xml:space="preserve">: KYC-lite youth onboarding + massive agencies + USSD-first accessibility. </w:t>
      </w:r>
    </w:p>
    <w:p w14:paraId="0199CA7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Weaknesses vs AFC (Gen Z lens):</w:t>
      </w:r>
      <w:r>
        <w:rPr>
          <w:rFonts w:hint="default" w:ascii="Calibri" w:hAnsi="Calibri" w:cs="Calibri"/>
        </w:rPr>
        <w:t xml:space="preserve"> POSB’s positioning is broad inclusion and savings; AFC can win by tying Gen Z banking to </w:t>
      </w:r>
      <w:r>
        <w:rPr>
          <w:rFonts w:hint="default" w:ascii="Calibri" w:hAnsi="Calibri" w:cs="Calibri"/>
          <w:b/>
          <w:bCs/>
        </w:rPr>
        <w:t>productive agriculture-linked livelihoods</w:t>
      </w:r>
      <w:r>
        <w:rPr>
          <w:rFonts w:hint="default" w:ascii="Calibri" w:hAnsi="Calibri" w:cs="Calibri"/>
        </w:rPr>
        <w:t xml:space="preserve"> and by using AFC’s mandate to build partner ecosystems around agri-merchants and rural youth. </w:t>
      </w:r>
    </w:p>
    <w:p w14:paraId="7A33107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77054A6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jc w:val="center"/>
        <w:textAlignment w:val="auto"/>
        <w:rPr>
          <w:rFonts w:hint="default"/>
          <w:u w:val="single"/>
          <w:lang w:val="en-ZA"/>
        </w:rPr>
      </w:pPr>
      <w:r>
        <w:rPr>
          <w:rFonts w:hint="default"/>
          <w:u w:val="single"/>
          <w:lang w:val="en-Z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3996690</wp:posOffset>
            </wp:positionH>
            <wp:positionV relativeFrom="paragraph">
              <wp:posOffset>-693420</wp:posOffset>
            </wp:positionV>
            <wp:extent cx="1235710" cy="1235710"/>
            <wp:effectExtent l="0" t="0" r="13970" b="13970"/>
            <wp:wrapNone/>
            <wp:docPr id="12" name="Picture 12" descr="z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zb log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u w:val="single"/>
          <w:lang w:val="en-Z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-687070</wp:posOffset>
            </wp:positionV>
            <wp:extent cx="1235710" cy="1235710"/>
            <wp:effectExtent l="0" t="0" r="13970" b="13970"/>
            <wp:wrapNone/>
            <wp:docPr id="13" name="Picture 13" descr="z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zb log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u w:val="single"/>
        </w:rPr>
        <w:t>ZB Bank</w:t>
      </w:r>
    </w:p>
    <w:p w14:paraId="69F0BFE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Gen Z products and features:</w:t>
      </w:r>
      <w:r>
        <w:rPr>
          <w:rFonts w:hint="default" w:ascii="Calibri" w:hAnsi="Calibri" w:cs="Calibri"/>
        </w:rPr>
        <w:t xml:space="preserve"> ZB has one of the clearest Gen Z age-band products in Zimbabwe: the </w:t>
      </w:r>
      <w:r>
        <w:rPr>
          <w:rFonts w:hint="default" w:ascii="Calibri" w:hAnsi="Calibri" w:cs="Calibri"/>
          <w:b/>
          <w:bCs/>
        </w:rPr>
        <w:t>Stash Account</w:t>
      </w:r>
      <w:r>
        <w:rPr>
          <w:rFonts w:hint="default" w:ascii="Calibri" w:hAnsi="Calibri" w:cs="Calibri"/>
        </w:rPr>
        <w:t xml:space="preserve"> is targeted at school-going individuals </w:t>
      </w:r>
      <w:r>
        <w:rPr>
          <w:rFonts w:hint="default" w:ascii="Calibri" w:hAnsi="Calibri" w:cs="Calibri"/>
          <w:b/>
          <w:bCs/>
        </w:rPr>
        <w:t>aged 16–26</w:t>
      </w:r>
      <w:r>
        <w:rPr>
          <w:rFonts w:hint="default" w:ascii="Calibri" w:hAnsi="Calibri" w:cs="Calibri"/>
        </w:rPr>
        <w:t xml:space="preserve">, not formally employed, with proof of studentship. </w:t>
      </w:r>
      <w:r>
        <w:rPr>
          <w:rFonts w:hint="default" w:ascii="Calibri" w:hAnsi="Calibri" w:eastAsia="SimSun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The ZB Stash Account is a specialized savings product designed for individuals, including students, aged between 16 and 26 who are not formally employed and can provide proof of studentship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. </w:t>
      </w:r>
    </w:p>
    <w:p w14:paraId="189CDC9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b/>
          <w:bCs/>
          <w:lang w:val="en-ZA"/>
        </w:rPr>
      </w:pPr>
      <w:r>
        <w:rPr>
          <w:rFonts w:hint="default" w:ascii="Calibri" w:hAnsi="Calibri" w:cs="Calibri"/>
          <w:b/>
          <w:bCs/>
          <w:lang w:val="en-ZA"/>
        </w:rPr>
        <w:t xml:space="preserve">Key business conditions: </w:t>
      </w:r>
    </w:p>
    <w:p w14:paraId="63C4D0F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Initial Deposit: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NIL (no initial deposit required).</w:t>
      </w:r>
    </w:p>
    <w:p w14:paraId="2C10AB4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Minimum Balance: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$2.</w:t>
      </w:r>
    </w:p>
    <w:p w14:paraId="3EC6752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Monthly Service Charge: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$1.</w:t>
      </w:r>
    </w:p>
    <w:p w14:paraId="114C08F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Withdrawal Fee: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Free.</w:t>
      </w:r>
    </w:p>
    <w:p w14:paraId="3894B9C4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Transfers: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$0.50 for cell-to-cell, $1 for in-branch transfers.</w:t>
      </w:r>
    </w:p>
    <w:p w14:paraId="6FDAD5C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Bill Payments: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$1.</w:t>
      </w:r>
    </w:p>
    <w:p w14:paraId="66F36FA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Retail Purchases: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0.5% of the value (minimum 10c).</w:t>
      </w:r>
    </w:p>
    <w:p w14:paraId="7EEB9C7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Digital Services: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Free internet and SMS banking.</w:t>
      </w:r>
    </w:p>
    <w:p w14:paraId="72EDAB6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Account Inquiries: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Free statement and balance inquiries.</w:t>
      </w:r>
    </w:p>
    <w:p w14:paraId="57704A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</w:p>
    <w:p w14:paraId="2BF689F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ZB also lists a youth/junior savings product in its individual accounts catalog: </w:t>
      </w:r>
      <w:r>
        <w:rPr>
          <w:rFonts w:hint="default" w:ascii="Calibri" w:hAnsi="Calibri" w:cs="Calibri"/>
          <w:b/>
          <w:bCs/>
        </w:rPr>
        <w:t>Junior Stash</w:t>
      </w:r>
      <w:r>
        <w:rPr>
          <w:rFonts w:hint="default" w:ascii="Calibri" w:hAnsi="Calibri" w:cs="Calibri"/>
        </w:rPr>
        <w:t xml:space="preserve"> for children under 16 (parent/guardian-assisted). </w:t>
      </w:r>
      <w:r>
        <w:rPr>
          <w:rFonts w:hint="default" w:ascii="Calibri" w:hAnsi="Calibri" w:eastAsia="SimSun" w:cs="Calibr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The ZB Junior Stash Account is a savings account designed for children under the age of 16, aimed at cultivating a savings culture. Parents or guardians apply on behalf of the child, requiring two passport photos, the child’s birth certificate, and the parent's ID and proof of residence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.</w:t>
      </w:r>
    </w:p>
    <w:p w14:paraId="2ADBB76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b/>
          <w:bCs/>
          <w:lang w:val="en-ZA"/>
        </w:rPr>
      </w:pPr>
      <w:r>
        <w:rPr>
          <w:rFonts w:hint="default" w:ascii="Calibri" w:hAnsi="Calibri" w:cs="Calibri"/>
          <w:b/>
          <w:bCs/>
          <w:lang w:val="en-ZA"/>
        </w:rPr>
        <w:t xml:space="preserve">Key business conditions: </w:t>
      </w:r>
    </w:p>
    <w:p w14:paraId="20AF79D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Target Market: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Children under 16, including existing ZB account holders and non-account holders.</w:t>
      </w:r>
    </w:p>
    <w:p w14:paraId="5F1FBCA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Purpose: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Savings account for children, often used by parents to save for future needs like school fees.</w:t>
      </w:r>
    </w:p>
    <w:p w14:paraId="236537C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Opening Requirements: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Parent/guardian must apply on behalf of the child.</w:t>
      </w:r>
    </w:p>
    <w:p w14:paraId="0B6F9A6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Documentation: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2 passport photos of the child, child's birth certificate, parent/guardian ID, and proof of residence.</w:t>
      </w:r>
    </w:p>
    <w:p w14:paraId="3B1CF26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Account Operation: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The account is opened in the child's name, but operated by the parent/guardian.</w:t>
      </w:r>
    </w:p>
    <w:p w14:paraId="4CA5186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44" w:afterAutospacing="0" w:line="216" w:lineRule="auto"/>
        <w:ind w:left="0" w:right="0" w:hanging="360"/>
        <w:textAlignment w:val="auto"/>
        <w:rPr>
          <w:rFonts w:hint="default" w:asciiTheme="minorAscii" w:hAnsiTheme="minorAscii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eastAsia="Arial" w:cs="Arial" w:asciiTheme="minorAscii" w:hAnsiTheme="minorAsci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Access: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 Available at any ZB Bank branch.</w:t>
      </w:r>
    </w:p>
    <w:p w14:paraId="3215399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lang w:val="en-ZA"/>
        </w:rPr>
      </w:pPr>
    </w:p>
    <w:p w14:paraId="12DC39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ZB’s inclusion tooling includes wallet products</w:t>
      </w:r>
      <w:r>
        <w:rPr>
          <w:rFonts w:hint="default" w:ascii="Calibri" w:hAnsi="Calibri" w:cs="Calibri"/>
        </w:rPr>
        <w:t xml:space="preserve">: </w:t>
      </w:r>
      <w:r>
        <w:rPr>
          <w:rFonts w:hint="default" w:ascii="Calibri" w:hAnsi="Calibri" w:cs="Calibri"/>
          <w:b/>
          <w:bCs/>
        </w:rPr>
        <w:t>ZB e</w:t>
      </w:r>
      <w:r>
        <w:rPr>
          <w:rFonts w:hint="default" w:ascii="Calibri" w:hAnsi="Calibri" w:cs="Calibri"/>
          <w:b/>
          <w:bCs/>
          <w:lang w:val="en-ZA"/>
        </w:rPr>
        <w:t>-</w:t>
      </w:r>
      <w:r>
        <w:rPr>
          <w:rFonts w:hint="default" w:ascii="Calibri" w:hAnsi="Calibri" w:cs="Calibri"/>
          <w:b/>
          <w:bCs/>
        </w:rPr>
        <w:t>Wallet</w:t>
      </w:r>
      <w:r>
        <w:rPr>
          <w:rFonts w:hint="default" w:ascii="Calibri" w:hAnsi="Calibri" w:cs="Calibri"/>
        </w:rPr>
        <w:t xml:space="preserve"> can be accessed via USSD on all major networks (Telecel/NetOne via </w:t>
      </w:r>
      <w:r>
        <w:rPr>
          <w:rFonts w:hint="default" w:ascii="Calibri" w:hAnsi="Calibri" w:cs="Calibri"/>
          <w:i/>
          <w:iCs/>
        </w:rPr>
        <w:t>225#; Econet via</w:t>
      </w:r>
      <w:r>
        <w:rPr>
          <w:rFonts w:hint="default" w:ascii="Calibri" w:hAnsi="Calibri" w:cs="Calibri"/>
        </w:rPr>
        <w:t xml:space="preserve"> 440</w:t>
      </w:r>
      <w:r>
        <w:rPr>
          <w:rFonts w:hint="default" w:ascii="Calibri" w:hAnsi="Calibri" w:cs="Calibri"/>
          <w:i/>
          <w:iCs/>
        </w:rPr>
        <w:t>600#), and offers airtime top ups, transfers, mini statements, alerts, and bill payments.  ZB also offers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i/>
          <w:iCs/>
        </w:rPr>
        <w:t>MyZB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i/>
          <w:iCs/>
        </w:rPr>
        <w:t>digital banking with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i/>
          <w:iCs/>
        </w:rPr>
        <w:t>USSD</w:t>
      </w:r>
      <w:r>
        <w:rPr>
          <w:rFonts w:hint="default" w:ascii="Calibri" w:hAnsi="Calibri" w:cs="Calibri"/>
        </w:rPr>
        <w:t xml:space="preserve"> 225# </w:t>
      </w:r>
      <w:r>
        <w:rPr>
          <w:rFonts w:hint="default" w:ascii="Calibri" w:hAnsi="Calibri" w:cs="Calibri"/>
          <w:b/>
          <w:bCs/>
        </w:rPr>
        <w:t>registration plus</w:t>
      </w:r>
      <w:r>
        <w:rPr>
          <w:rFonts w:hint="default" w:ascii="Calibri" w:hAnsi="Calibri" w:cs="Calibri"/>
        </w:rPr>
        <w:t xml:space="preserve"> MyZB WhatsApp </w:t>
      </w:r>
      <w:r>
        <w:rPr>
          <w:rFonts w:hint="default" w:ascii="Calibri" w:hAnsi="Calibri" w:cs="Calibri"/>
          <w:b/>
          <w:bCs/>
        </w:rPr>
        <w:t>onboarding steps, creating a messaging-first path that is naturally Gen Z-friendly. Additionally, ZB markets</w:t>
      </w:r>
      <w:r>
        <w:rPr>
          <w:rFonts w:hint="default" w:ascii="Calibri" w:hAnsi="Calibri" w:cs="Calibri"/>
        </w:rPr>
        <w:t xml:space="preserve"> Pauri </w:t>
      </w:r>
      <w:r>
        <w:rPr>
          <w:rFonts w:hint="default" w:ascii="Calibri" w:hAnsi="Calibri" w:cs="Calibri"/>
          <w:b/>
          <w:bCs/>
        </w:rPr>
        <w:t>as a “Low KYC… Wallet card” and sells</w:t>
      </w:r>
      <w:r>
        <w:rPr>
          <w:rFonts w:hint="default" w:ascii="Calibri" w:hAnsi="Calibri" w:cs="Calibri"/>
        </w:rPr>
        <w:t xml:space="preserve"> ZB Pauri** as a “convenience card” that enables mobile transactions after registration (purchasable at branches or agents). </w:t>
      </w:r>
    </w:p>
    <w:p w14:paraId="1A655E0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Onboarding/KYC experience:</w:t>
      </w:r>
      <w:r>
        <w:rPr>
          <w:rFonts w:hint="default" w:ascii="Calibri" w:hAnsi="Calibri" w:cs="Calibri"/>
        </w:rPr>
        <w:t xml:space="preserve"> ZB uses both banked and “wallet-first” inclusion: Stash describes eligibility requirements (age + studentship) while Pauri explicitly frames low-KYC wallet capability for unbanked customers. </w:t>
      </w:r>
    </w:p>
    <w:p w14:paraId="2BA236C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Channels:</w:t>
      </w:r>
      <w:r>
        <w:rPr>
          <w:rFonts w:hint="default" w:ascii="Calibri" w:hAnsi="Calibri" w:cs="Calibri"/>
        </w:rPr>
        <w:t xml:space="preserve"> ZB’s strength is multi-rail access—USSD + e-wallet + WhatsApp + active agency footprint, which reduces friction for day-to-day payments and saving behavior. </w:t>
      </w:r>
    </w:p>
    <w:p w14:paraId="2313F27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Partnerships relevant to Gen Z:</w:t>
      </w:r>
      <w:r>
        <w:rPr>
          <w:rFonts w:hint="default" w:ascii="Calibri" w:hAnsi="Calibri" w:cs="Calibri"/>
        </w:rPr>
        <w:t xml:space="preserve"> ZB’s e-wallet explicitly operates across mobile networks (Econet, Telecel, NetOne), and ZB merchant POS terminals accept major schemes including </w:t>
      </w:r>
      <w:r>
        <w:rPr>
          <w:rFonts w:hint="default" w:ascii="Calibri" w:hAnsi="Calibri" w:cs="Calibri"/>
          <w:b/>
          <w:bCs/>
        </w:rPr>
        <w:t>ZimSwitch</w:t>
      </w:r>
      <w:r>
        <w:rPr>
          <w:rFonts w:hint="default" w:ascii="Calibri" w:hAnsi="Calibri" w:cs="Calibri"/>
        </w:rPr>
        <w:t xml:space="preserve"> (local) and </w:t>
      </w:r>
      <w:r>
        <w:rPr>
          <w:rFonts w:hint="default" w:ascii="Calibri" w:hAnsi="Calibri" w:cs="Calibri"/>
          <w:b/>
          <w:bCs/>
        </w:rPr>
        <w:t>Visa/Mastercard</w:t>
      </w:r>
      <w:r>
        <w:rPr>
          <w:rFonts w:hint="default" w:ascii="Calibri" w:hAnsi="Calibri" w:cs="Calibri"/>
        </w:rPr>
        <w:t xml:space="preserve"> (international), with dual currency capability. </w:t>
      </w:r>
    </w:p>
    <w:p w14:paraId="40F03B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Strengths vs AFC for Gen Z acquisition:</w:t>
      </w:r>
      <w:r>
        <w:rPr>
          <w:rFonts w:hint="default" w:ascii="Calibri" w:hAnsi="Calibri" w:cs="Calibri"/>
        </w:rPr>
        <w:t xml:space="preserve"> ZB’s biggest advantage over AFC is </w:t>
      </w:r>
      <w:r>
        <w:rPr>
          <w:rFonts w:hint="default" w:ascii="Calibri" w:hAnsi="Calibri" w:cs="Calibri"/>
          <w:b/>
          <w:bCs/>
        </w:rPr>
        <w:t>distribution scale</w:t>
      </w:r>
      <w:r>
        <w:rPr>
          <w:rFonts w:hint="default" w:ascii="Calibri" w:hAnsi="Calibri" w:cs="Calibri"/>
        </w:rPr>
        <w:t xml:space="preserve"> (agencies) plus product clarity for the 16–26 segment and wallet access across all networks. </w:t>
      </w:r>
    </w:p>
    <w:p w14:paraId="1DF25A2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Weaknesses vs AFC (Gen Z lens):</w:t>
      </w:r>
      <w:r>
        <w:rPr>
          <w:rFonts w:hint="default" w:ascii="Calibri" w:hAnsi="Calibri" w:cs="Calibri"/>
        </w:rPr>
        <w:t xml:space="preserve"> ZB’s proposition is broad retail; it is less naturally “anchored” in AFC’s agriculture development mandate. AFC can differentiate by owning Gen Z in rural/peri-urban farming and agro-trade ecosystems, provided AFC matches ZB’s convenience levels through USSD/app and merchant acceptance. </w:t>
      </w:r>
    </w:p>
    <w:p w14:paraId="1D4294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moves explaining effectiveness:</w:t>
      </w:r>
      <w:r>
        <w:rPr>
          <w:rFonts w:hint="default" w:ascii="Calibri" w:hAnsi="Calibri" w:cs="Calibri"/>
        </w:rPr>
        <w:t xml:space="preserve"> ZB is effective because it uses (1) a clean Gen Z age band (Stash 16–26), (2) a wallet strategy across all telcos, and (3) a massive agency network to reduce cost-to-serve and expand access</w:t>
      </w:r>
    </w:p>
    <w:p w14:paraId="2BCEE2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</w:rPr>
      </w:pPr>
    </w:p>
    <w:p w14:paraId="59F3B50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Calibri" w:hAnsi="Calibri" w:cs="Calibri"/>
          <w:lang w:val="en-ZA"/>
        </w:rPr>
      </w:pPr>
      <w:bookmarkStart w:id="1" w:name="_GoBack"/>
      <w:bookmarkEnd w:id="1"/>
    </w:p>
    <w:sectPr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plx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DE908">
    <w:pPr>
      <w:pStyle w:val="11"/>
    </w:pPr>
  </w:p>
  <w:p w14:paraId="74C4F071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984154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ZK93P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984154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0B553"/>
    <w:multiLevelType w:val="multilevel"/>
    <w:tmpl w:val="9190B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53764C1"/>
    <w:multiLevelType w:val="multilevel"/>
    <w:tmpl w:val="95376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6B52AB9"/>
    <w:multiLevelType w:val="multilevel"/>
    <w:tmpl w:val="96B52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B70DCFF"/>
    <w:multiLevelType w:val="multilevel"/>
    <w:tmpl w:val="CB70D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C0F55BB"/>
    <w:multiLevelType w:val="multilevel"/>
    <w:tmpl w:val="CC0F5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1E5F8D5F"/>
    <w:multiLevelType w:val="multilevel"/>
    <w:tmpl w:val="1E5F8D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4B1F416"/>
    <w:multiLevelType w:val="multilevel"/>
    <w:tmpl w:val="44B1F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121AAB9"/>
    <w:multiLevelType w:val="multilevel"/>
    <w:tmpl w:val="5121A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EB897BB"/>
    <w:multiLevelType w:val="multilevel"/>
    <w:tmpl w:val="6EB89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D1220"/>
    <w:rsid w:val="1BCD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2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9">
    <w:name w:val="Default Paragraph Font"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9"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15"/>
    <w:uiPriority w:val="0"/>
    <w:rPr>
      <w:color w:val="0000FF"/>
      <w:u w:val="single"/>
    </w:rPr>
  </w:style>
  <w:style w:type="character" w:customStyle="1" w:styleId="15">
    <w:name w:val="Body Text Char"/>
    <w:basedOn w:val="9"/>
    <w:link w:val="3"/>
    <w:uiPriority w:val="0"/>
  </w:style>
  <w:style w:type="paragraph" w:styleId="16">
    <w:name w:val="Normal (Web)"/>
    <w:basedOn w:val="1"/>
    <w:uiPriority w:val="0"/>
    <w:rPr>
      <w:sz w:val="24"/>
      <w:szCs w:val="24"/>
    </w:rPr>
  </w:style>
  <w:style w:type="character" w:styleId="17">
    <w:name w:val="Strong"/>
    <w:basedOn w:val="9"/>
    <w:qFormat/>
    <w:uiPriority w:val="0"/>
    <w:rPr>
      <w:b/>
      <w:bCs/>
    </w:rPr>
  </w:style>
  <w:style w:type="paragraph" w:customStyle="1" w:styleId="18">
    <w:name w:val="First Paragraph"/>
    <w:basedOn w:val="3"/>
    <w:next w:val="3"/>
    <w:qFormat/>
    <w:uiPriority w:val="0"/>
  </w:style>
  <w:style w:type="paragraph" w:customStyle="1" w:styleId="19">
    <w:name w:val="Compact"/>
    <w:basedOn w:val="3"/>
    <w:qFormat/>
    <w:uiPriority w:val="0"/>
    <w:pPr>
      <w:spacing w:before="36" w:after="36"/>
    </w:pPr>
  </w:style>
  <w:style w:type="table" w:customStyle="1" w:styleId="2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1">
    <w:name w:val="Heading 2 Char"/>
    <w:link w:val="4"/>
    <w:uiPriority w:val="0"/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2445</Words>
  <Characters>14712</Characters>
  <Lines>0</Lines>
  <Paragraphs>0</Paragraphs>
  <TotalTime>1</TotalTime>
  <ScaleCrop>false</ScaleCrop>
  <LinksUpToDate>false</LinksUpToDate>
  <CharactersWithSpaces>17077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2026-03-10T08:38:00Z</dcterms:created>
  <dc:creator>Arthur Magaya</dc:creator>
  <cp:lastModifiedBy>King_Arthur</cp:lastModifiedBy>
  <dcterms:modified xsi:type="dcterms:W3CDTF">2026-03-11T12:27:06Z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D256BA64358041BFA717B5FFF48FA793_11</vt:lpwstr>
  </property>
</Properties>
</file>