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5888"/>
          <w:sz w:val="48"/>
        </w:rPr>
        <w:t>AFC LEARNING PATHWAYS</w:t>
      </w:r>
    </w:p>
    <w:p>
      <w:pPr>
        <w:jc w:val="center"/>
      </w:pPr>
      <w:r>
        <w:rPr>
          <w:b/>
          <w:color w:val="118E8F"/>
          <w:sz w:val="28"/>
        </w:rPr>
        <w:t>Structured AI Training, Certification and Progression Framework</w:t>
      </w:r>
    </w:p>
    <w:p>
      <w:r>
        <w:rPr>
          <w:b/>
        </w:rPr>
        <w:t xml:space="preserve">Purpose. </w:t>
      </w:r>
      <w:r>
        <w:t>This document presents a practical learning pathway for AFC staff and leadership, showing how participants can progress from short, role-based AI courses into examinable national qualifications, sector-focused professional competence certificates and advanced AI degree progression.</w:t>
      </w:r>
    </w:p>
    <w:p>
      <w:r>
        <w:rPr>
          <w:b/>
        </w:rPr>
        <w:t xml:space="preserve">AFC value proposition. </w:t>
      </w:r>
      <w:r>
        <w:t>The pathway is designed to support immediate productivity gains while creating a longer-term skills pipeline for AI adoption, governance, automation, analytics and responsible innovation across AFC functions.</w:t>
      </w:r>
    </w:p>
    <w:p>
      <w:pPr>
        <w:pStyle w:val="Heading1"/>
      </w:pPr>
      <w:r>
        <w:t>1. Proposed AFC Learning Pathway</w:t>
      </w:r>
    </w:p>
    <w:tbl>
      <w:tblPr>
        <w:tblStyle w:val="TableGrid"/>
        <w:tblW w:type="auto" w:w="0"/>
        <w:jc w:val="center"/>
        <w:tblLook w:firstColumn="1" w:firstRow="1" w:lastColumn="0" w:lastRow="0" w:noHBand="0" w:noVBand="1" w:val="04A0"/>
      </w:tblPr>
      <w:tblGrid>
        <w:gridCol w:w="2628"/>
        <w:gridCol w:w="2628"/>
        <w:gridCol w:w="2628"/>
        <w:gridCol w:w="2628"/>
      </w:tblGrid>
      <w:tr>
        <w:trPr>
          <w:tblHeader w:val="true"/>
        </w:trPr>
        <w:tc>
          <w:tcPr>
            <w:tcW w:type="dxa" w:w="2628"/>
            <w:vAlign w:val="center"/>
            <w:shd w:fill="075888"/>
          </w:tcPr>
          <w:p>
            <w:r/>
            <w:r>
              <w:rPr>
                <w:b/>
                <w:color w:val="FFFFFF"/>
                <w:sz w:val="18"/>
              </w:rPr>
              <w:t>Level</w:t>
            </w:r>
          </w:p>
        </w:tc>
        <w:tc>
          <w:tcPr>
            <w:tcW w:type="dxa" w:w="2628"/>
            <w:vAlign w:val="center"/>
            <w:shd w:fill="075888"/>
          </w:tcPr>
          <w:p>
            <w:r/>
            <w:r>
              <w:rPr>
                <w:b/>
                <w:color w:val="FFFFFF"/>
                <w:sz w:val="18"/>
              </w:rPr>
              <w:t>Programme / Award</w:t>
            </w:r>
          </w:p>
        </w:tc>
        <w:tc>
          <w:tcPr>
            <w:tcW w:type="dxa" w:w="2628"/>
            <w:vAlign w:val="center"/>
            <w:shd w:fill="075888"/>
          </w:tcPr>
          <w:p>
            <w:r/>
            <w:r>
              <w:rPr>
                <w:b/>
                <w:color w:val="FFFFFF"/>
                <w:sz w:val="18"/>
              </w:rPr>
              <w:t>AFC Application</w:t>
            </w:r>
          </w:p>
        </w:tc>
        <w:tc>
          <w:tcPr>
            <w:tcW w:type="dxa" w:w="2628"/>
            <w:vAlign w:val="center"/>
            <w:shd w:fill="075888"/>
          </w:tcPr>
          <w:p>
            <w:r/>
            <w:r>
              <w:rPr>
                <w:b/>
                <w:color w:val="FFFFFF"/>
                <w:sz w:val="18"/>
              </w:rPr>
              <w:t>Credential</w:t>
            </w:r>
          </w:p>
        </w:tc>
      </w:tr>
      <w:tr>
        <w:tc>
          <w:tcPr>
            <w:tcW w:type="dxa" w:w="2628"/>
            <w:vAlign w:val="center"/>
          </w:tcPr>
          <w:p>
            <w:r/>
            <w:r>
              <w:rPr>
                <w:b w:val="0"/>
                <w:sz w:val="16"/>
              </w:rPr>
              <w:t>Entry / Awareness</w:t>
            </w:r>
          </w:p>
        </w:tc>
        <w:tc>
          <w:tcPr>
            <w:tcW w:type="dxa" w:w="2628"/>
            <w:vAlign w:val="center"/>
          </w:tcPr>
          <w:p>
            <w:r/>
            <w:r>
              <w:rPr>
                <w:b w:val="0"/>
                <w:sz w:val="16"/>
              </w:rPr>
              <w:t>3-Day UZ Courses</w:t>
            </w:r>
          </w:p>
        </w:tc>
        <w:tc>
          <w:tcPr>
            <w:tcW w:type="dxa" w:w="2628"/>
            <w:vAlign w:val="center"/>
          </w:tcPr>
          <w:p>
            <w:r/>
            <w:r>
              <w:rPr>
                <w:b w:val="0"/>
                <w:sz w:val="16"/>
              </w:rPr>
              <w:t>Mastering AI for Professionals, Executives and Directors</w:t>
            </w:r>
          </w:p>
        </w:tc>
        <w:tc>
          <w:tcPr>
            <w:tcW w:type="dxa" w:w="2628"/>
            <w:vAlign w:val="center"/>
          </w:tcPr>
          <w:p>
            <w:r/>
            <w:r>
              <w:rPr>
                <w:b w:val="0"/>
                <w:sz w:val="16"/>
              </w:rPr>
              <w:t>Certificate of Completion</w:t>
            </w:r>
          </w:p>
        </w:tc>
      </w:tr>
      <w:tr>
        <w:tc>
          <w:tcPr>
            <w:tcW w:type="dxa" w:w="2628"/>
            <w:vAlign w:val="center"/>
          </w:tcPr>
          <w:p>
            <w:r/>
            <w:r>
              <w:rPr>
                <w:b w:val="0"/>
                <w:sz w:val="16"/>
              </w:rPr>
              <w:t>Foundation</w:t>
            </w:r>
          </w:p>
        </w:tc>
        <w:tc>
          <w:tcPr>
            <w:tcW w:type="dxa" w:w="2628"/>
            <w:vAlign w:val="center"/>
          </w:tcPr>
          <w:p>
            <w:r/>
            <w:r>
              <w:rPr>
                <w:b w:val="0"/>
                <w:sz w:val="16"/>
              </w:rPr>
              <w:t>NFC in Artificial Intelligence</w:t>
            </w:r>
          </w:p>
        </w:tc>
        <w:tc>
          <w:tcPr>
            <w:tcW w:type="dxa" w:w="2628"/>
            <w:vAlign w:val="center"/>
          </w:tcPr>
          <w:p>
            <w:r/>
            <w:r>
              <w:rPr>
                <w:b w:val="0"/>
                <w:sz w:val="16"/>
              </w:rPr>
              <w:t>Baseline AI literacy, responsible use, productivity tools and introductory problem solving</w:t>
            </w:r>
          </w:p>
        </w:tc>
        <w:tc>
          <w:tcPr>
            <w:tcW w:type="dxa" w:w="2628"/>
            <w:vAlign w:val="center"/>
          </w:tcPr>
          <w:p>
            <w:r/>
            <w:r>
              <w:rPr>
                <w:b w:val="0"/>
                <w:sz w:val="16"/>
              </w:rPr>
              <w:t>HEXCO Qualification</w:t>
            </w:r>
          </w:p>
        </w:tc>
      </w:tr>
      <w:tr>
        <w:tc>
          <w:tcPr>
            <w:tcW w:type="dxa" w:w="2628"/>
            <w:vAlign w:val="center"/>
          </w:tcPr>
          <w:p>
            <w:r/>
            <w:r>
              <w:rPr>
                <w:b w:val="0"/>
                <w:sz w:val="16"/>
              </w:rPr>
              <w:t>Core Practitioner</w:t>
            </w:r>
          </w:p>
        </w:tc>
        <w:tc>
          <w:tcPr>
            <w:tcW w:type="dxa" w:w="2628"/>
            <w:vAlign w:val="center"/>
          </w:tcPr>
          <w:p>
            <w:r/>
            <w:r>
              <w:rPr>
                <w:b w:val="0"/>
                <w:sz w:val="16"/>
              </w:rPr>
              <w:t>NC in Artificial Intelligence</w:t>
            </w:r>
          </w:p>
        </w:tc>
        <w:tc>
          <w:tcPr>
            <w:tcW w:type="dxa" w:w="2628"/>
            <w:vAlign w:val="center"/>
          </w:tcPr>
          <w:p>
            <w:r/>
            <w:r>
              <w:rPr>
                <w:b w:val="0"/>
                <w:sz w:val="16"/>
              </w:rPr>
              <w:t>Applied AI, data use, workflow automation and organisational implementation</w:t>
            </w:r>
          </w:p>
        </w:tc>
        <w:tc>
          <w:tcPr>
            <w:tcW w:type="dxa" w:w="2628"/>
            <w:vAlign w:val="center"/>
          </w:tcPr>
          <w:p>
            <w:r/>
            <w:r>
              <w:rPr>
                <w:b w:val="0"/>
                <w:sz w:val="16"/>
              </w:rPr>
              <w:t>HEXCO Qualification</w:t>
            </w:r>
          </w:p>
        </w:tc>
      </w:tr>
      <w:tr>
        <w:tc>
          <w:tcPr>
            <w:tcW w:type="dxa" w:w="2628"/>
            <w:vAlign w:val="center"/>
          </w:tcPr>
          <w:p>
            <w:r/>
            <w:r>
              <w:rPr>
                <w:b w:val="0"/>
                <w:sz w:val="16"/>
              </w:rPr>
              <w:t>Advanced Practitioner</w:t>
            </w:r>
          </w:p>
        </w:tc>
        <w:tc>
          <w:tcPr>
            <w:tcW w:type="dxa" w:w="2628"/>
            <w:vAlign w:val="center"/>
          </w:tcPr>
          <w:p>
            <w:r/>
            <w:r>
              <w:rPr>
                <w:b w:val="0"/>
                <w:sz w:val="16"/>
              </w:rPr>
              <w:t>ND in Artificial Intelligence</w:t>
            </w:r>
          </w:p>
        </w:tc>
        <w:tc>
          <w:tcPr>
            <w:tcW w:type="dxa" w:w="2628"/>
            <w:vAlign w:val="center"/>
          </w:tcPr>
          <w:p>
            <w:r/>
            <w:r>
              <w:rPr>
                <w:b w:val="0"/>
                <w:sz w:val="16"/>
              </w:rPr>
              <w:t>Advanced AI applications, implementation projects and technical leadership</w:t>
            </w:r>
          </w:p>
        </w:tc>
        <w:tc>
          <w:tcPr>
            <w:tcW w:type="dxa" w:w="2628"/>
            <w:vAlign w:val="center"/>
          </w:tcPr>
          <w:p>
            <w:r/>
            <w:r>
              <w:rPr>
                <w:b w:val="0"/>
                <w:sz w:val="16"/>
              </w:rPr>
              <w:t>HEXCO Qualification</w:t>
            </w:r>
          </w:p>
        </w:tc>
      </w:tr>
      <w:tr>
        <w:tc>
          <w:tcPr>
            <w:tcW w:type="dxa" w:w="2628"/>
            <w:vAlign w:val="center"/>
          </w:tcPr>
          <w:p>
            <w:r/>
            <w:r>
              <w:rPr>
                <w:b w:val="0"/>
                <w:sz w:val="16"/>
              </w:rPr>
              <w:t>Specialisation</w:t>
            </w:r>
          </w:p>
        </w:tc>
        <w:tc>
          <w:tcPr>
            <w:tcW w:type="dxa" w:w="2628"/>
            <w:vAlign w:val="center"/>
          </w:tcPr>
          <w:p>
            <w:r/>
            <w:r>
              <w:rPr>
                <w:b w:val="0"/>
                <w:sz w:val="16"/>
              </w:rPr>
              <w:t>Professional Competence Certificates (PCCs)</w:t>
            </w:r>
          </w:p>
        </w:tc>
        <w:tc>
          <w:tcPr>
            <w:tcW w:type="dxa" w:w="2628"/>
            <w:vAlign w:val="center"/>
          </w:tcPr>
          <w:p>
            <w:r/>
            <w:r>
              <w:rPr>
                <w:b w:val="0"/>
                <w:sz w:val="16"/>
              </w:rPr>
              <w:t>Sector-specific AI competence for areas such as procurement, finance, cybersecurity, HR, law, marketing, agriculture, mining and operations</w:t>
            </w:r>
          </w:p>
        </w:tc>
        <w:tc>
          <w:tcPr>
            <w:tcW w:type="dxa" w:w="2628"/>
            <w:vAlign w:val="center"/>
          </w:tcPr>
          <w:p>
            <w:r/>
            <w:r>
              <w:rPr>
                <w:b w:val="0"/>
                <w:sz w:val="16"/>
              </w:rPr>
              <w:t>HEXCO Professional Competence Certificate</w:t>
            </w:r>
          </w:p>
        </w:tc>
      </w:tr>
      <w:tr>
        <w:tc>
          <w:tcPr>
            <w:tcW w:type="dxa" w:w="2628"/>
            <w:vAlign w:val="center"/>
          </w:tcPr>
          <w:p>
            <w:r/>
            <w:r>
              <w:rPr>
                <w:b w:val="0"/>
                <w:sz w:val="16"/>
              </w:rPr>
              <w:t>Technical Skills</w:t>
            </w:r>
          </w:p>
        </w:tc>
        <w:tc>
          <w:tcPr>
            <w:tcW w:type="dxa" w:w="2628"/>
            <w:vAlign w:val="center"/>
          </w:tcPr>
          <w:p>
            <w:r/>
            <w:r>
              <w:rPr>
                <w:b w:val="0"/>
                <w:sz w:val="16"/>
              </w:rPr>
              <w:t>Technical Certification</w:t>
            </w:r>
          </w:p>
        </w:tc>
        <w:tc>
          <w:tcPr>
            <w:tcW w:type="dxa" w:w="2628"/>
            <w:vAlign w:val="center"/>
          </w:tcPr>
          <w:p>
            <w:r/>
            <w:r>
              <w:rPr>
                <w:b w:val="0"/>
                <w:sz w:val="16"/>
              </w:rPr>
              <w:t>Skills-based technical validation for practical AI implementation roles</w:t>
            </w:r>
          </w:p>
        </w:tc>
        <w:tc>
          <w:tcPr>
            <w:tcW w:type="dxa" w:w="2628"/>
            <w:vAlign w:val="center"/>
          </w:tcPr>
          <w:p>
            <w:r/>
            <w:r>
              <w:rPr>
                <w:b w:val="0"/>
                <w:sz w:val="16"/>
              </w:rPr>
              <w:t>HEXCO Qualification / PCC</w:t>
            </w:r>
          </w:p>
        </w:tc>
      </w:tr>
    </w:tbl>
    <w:p>
      <w:pPr>
        <w:pStyle w:val="Heading1"/>
      </w:pPr>
      <w:r>
        <w:t>2. Learning Pathway Diagram</w:t>
      </w:r>
    </w:p>
    <w:p>
      <w:pPr>
        <w:jc w:val="left"/>
      </w:pPr>
      <w:r>
        <w:t>The diagram below converts the AFC pathway into a progression model, showing the relationship between short courses, national qualifications, sector PCCs, technical certification and advanced AI degree progression.</w:t>
      </w:r>
    </w:p>
    <w:p>
      <w:pPr>
        <w:jc w:val="center"/>
      </w:pPr>
      <w:r>
        <w:drawing>
          <wp:inline xmlns:a="http://schemas.openxmlformats.org/drawingml/2006/main" xmlns:pic="http://schemas.openxmlformats.org/drawingml/2006/picture">
            <wp:extent cx="6400800" cy="3491345"/>
            <wp:docPr id="1" name="Picture 1"/>
            <wp:cNvGraphicFramePr>
              <a:graphicFrameLocks noChangeAspect="1"/>
            </wp:cNvGraphicFramePr>
            <a:graphic>
              <a:graphicData uri="http://schemas.openxmlformats.org/drawingml/2006/picture">
                <pic:pic>
                  <pic:nvPicPr>
                    <pic:cNvPr id="0" name="afc_learning_pathways_diagram.png"/>
                    <pic:cNvPicPr/>
                  </pic:nvPicPr>
                  <pic:blipFill>
                    <a:blip r:embed="rId11"/>
                    <a:stretch>
                      <a:fillRect/>
                    </a:stretch>
                  </pic:blipFill>
                  <pic:spPr>
                    <a:xfrm>
                      <a:off x="0" y="0"/>
                      <a:ext cx="6400800" cy="3491345"/>
                    </a:xfrm>
                    <a:prstGeom prst="rect"/>
                  </pic:spPr>
                </pic:pic>
              </a:graphicData>
            </a:graphic>
          </wp:inline>
        </w:drawing>
      </w:r>
    </w:p>
    <w:p>
      <w:r>
        <w:br w:type="page"/>
      </w:r>
    </w:p>
    <w:p>
      <w:pPr>
        <w:pStyle w:val="Heading1"/>
      </w:pPr>
      <w:r>
        <w:t>3. AFC Discounted Pricing Structure</w:t>
      </w:r>
    </w:p>
    <w:p>
      <w:r>
        <w:rPr>
          <w:b/>
        </w:rPr>
        <w:t xml:space="preserve">Discounted price for AFC. </w:t>
      </w:r>
      <w:r>
        <w:t>AI Institute Africa will extend preferential AFC pricing for the core progression route, especially NFC, NC and ND. The exact discounted figures should be inserted in the commercial pricing schedule once cohort size, delivery mode and payment terms are confirmed.</w:t>
      </w:r>
    </w:p>
    <w:tbl>
      <w:tblPr>
        <w:tblStyle w:val="TableGrid"/>
        <w:tblW w:type="auto" w:w="0"/>
        <w:jc w:val="center"/>
        <w:tblLook w:firstColumn="1" w:firstRow="1" w:lastColumn="0" w:lastRow="0" w:noHBand="0" w:noVBand="1" w:val="04A0"/>
      </w:tblPr>
      <w:tblGrid>
        <w:gridCol w:w="2102"/>
        <w:gridCol w:w="2102"/>
        <w:gridCol w:w="2102"/>
        <w:gridCol w:w="2102"/>
        <w:gridCol w:w="2102"/>
      </w:tblGrid>
      <w:tr>
        <w:trPr>
          <w:tblHeader w:val="true"/>
        </w:trPr>
        <w:tc>
          <w:tcPr>
            <w:tcW w:type="dxa" w:w="2102"/>
            <w:vAlign w:val="center"/>
            <w:shd w:fill="075888"/>
          </w:tcPr>
          <w:p>
            <w:r/>
            <w:r>
              <w:rPr>
                <w:b/>
                <w:color w:val="FFFFFF"/>
                <w:sz w:val="16"/>
              </w:rPr>
              <w:t>Programme</w:t>
            </w:r>
          </w:p>
        </w:tc>
        <w:tc>
          <w:tcPr>
            <w:tcW w:type="dxa" w:w="2102"/>
            <w:vAlign w:val="center"/>
            <w:shd w:fill="075888"/>
          </w:tcPr>
          <w:p>
            <w:r/>
            <w:r>
              <w:rPr>
                <w:b/>
                <w:color w:val="FFFFFF"/>
                <w:sz w:val="16"/>
              </w:rPr>
              <w:t>Standard Price</w:t>
            </w:r>
          </w:p>
        </w:tc>
        <w:tc>
          <w:tcPr>
            <w:tcW w:type="dxa" w:w="2102"/>
            <w:vAlign w:val="center"/>
            <w:shd w:fill="075888"/>
          </w:tcPr>
          <w:p>
            <w:r/>
            <w:r>
              <w:rPr>
                <w:b/>
                <w:color w:val="FFFFFF"/>
                <w:sz w:val="16"/>
              </w:rPr>
              <w:t>AFC Discount</w:t>
            </w:r>
          </w:p>
        </w:tc>
        <w:tc>
          <w:tcPr>
            <w:tcW w:type="dxa" w:w="2102"/>
            <w:vAlign w:val="center"/>
            <w:shd w:fill="075888"/>
          </w:tcPr>
          <w:p>
            <w:r/>
            <w:r>
              <w:rPr>
                <w:b/>
                <w:color w:val="FFFFFF"/>
                <w:sz w:val="16"/>
              </w:rPr>
              <w:t>Discounted AFC Price</w:t>
            </w:r>
          </w:p>
        </w:tc>
        <w:tc>
          <w:tcPr>
            <w:tcW w:type="dxa" w:w="2102"/>
            <w:vAlign w:val="center"/>
            <w:shd w:fill="075888"/>
          </w:tcPr>
          <w:p>
            <w:r/>
            <w:r>
              <w:rPr>
                <w:b/>
                <w:color w:val="FFFFFF"/>
                <w:sz w:val="16"/>
              </w:rPr>
              <w:t>Notes</w:t>
            </w:r>
          </w:p>
        </w:tc>
      </w:tr>
      <w:tr>
        <w:tc>
          <w:tcPr>
            <w:tcW w:type="dxa" w:w="2102"/>
            <w:vAlign w:val="center"/>
          </w:tcPr>
          <w:p>
            <w:r/>
            <w:r>
              <w:rPr>
                <w:b w:val="0"/>
                <w:sz w:val="16"/>
              </w:rPr>
              <w:t>NFC in Artificial Intelligence</w:t>
            </w:r>
          </w:p>
        </w:tc>
        <w:tc>
          <w:tcPr>
            <w:tcW w:type="dxa" w:w="2102"/>
            <w:vAlign w:val="center"/>
          </w:tcPr>
          <w:p>
            <w:r/>
            <w:r>
              <w:rPr>
                <w:b w:val="0"/>
                <w:sz w:val="16"/>
              </w:rPr>
              <w:t>To be inserted</w:t>
            </w:r>
          </w:p>
        </w:tc>
        <w:tc>
          <w:tcPr>
            <w:tcW w:type="dxa" w:w="2102"/>
            <w:vAlign w:val="center"/>
          </w:tcPr>
          <w:p>
            <w:r/>
            <w:r>
              <w:rPr>
                <w:b w:val="0"/>
                <w:sz w:val="16"/>
              </w:rPr>
              <w:t>Preferential AFC rate</w:t>
            </w:r>
          </w:p>
        </w:tc>
        <w:tc>
          <w:tcPr>
            <w:tcW w:type="dxa" w:w="2102"/>
            <w:vAlign w:val="center"/>
          </w:tcPr>
          <w:p>
            <w:r/>
            <w:r>
              <w:rPr>
                <w:b w:val="0"/>
                <w:sz w:val="16"/>
              </w:rPr>
              <w:t>To be inserted</w:t>
            </w:r>
          </w:p>
        </w:tc>
        <w:tc>
          <w:tcPr>
            <w:tcW w:type="dxa" w:w="2102"/>
            <w:vAlign w:val="center"/>
          </w:tcPr>
          <w:p>
            <w:r/>
            <w:r>
              <w:rPr>
                <w:b w:val="0"/>
                <w:sz w:val="16"/>
              </w:rPr>
              <w:t>Discount applies to AFC nominated participants</w:t>
            </w:r>
          </w:p>
        </w:tc>
      </w:tr>
      <w:tr>
        <w:tc>
          <w:tcPr>
            <w:tcW w:type="dxa" w:w="2102"/>
            <w:vAlign w:val="center"/>
          </w:tcPr>
          <w:p>
            <w:r/>
            <w:r>
              <w:rPr>
                <w:b w:val="0"/>
                <w:sz w:val="16"/>
              </w:rPr>
              <w:t>NC in Artificial Intelligence</w:t>
            </w:r>
          </w:p>
        </w:tc>
        <w:tc>
          <w:tcPr>
            <w:tcW w:type="dxa" w:w="2102"/>
            <w:vAlign w:val="center"/>
          </w:tcPr>
          <w:p>
            <w:r/>
            <w:r>
              <w:rPr>
                <w:b w:val="0"/>
                <w:sz w:val="16"/>
              </w:rPr>
              <w:t>To be inserted</w:t>
            </w:r>
          </w:p>
        </w:tc>
        <w:tc>
          <w:tcPr>
            <w:tcW w:type="dxa" w:w="2102"/>
            <w:vAlign w:val="center"/>
          </w:tcPr>
          <w:p>
            <w:r/>
            <w:r>
              <w:rPr>
                <w:b w:val="0"/>
                <w:sz w:val="16"/>
              </w:rPr>
              <w:t>Preferential AFC rate</w:t>
            </w:r>
          </w:p>
        </w:tc>
        <w:tc>
          <w:tcPr>
            <w:tcW w:type="dxa" w:w="2102"/>
            <w:vAlign w:val="center"/>
          </w:tcPr>
          <w:p>
            <w:r/>
            <w:r>
              <w:rPr>
                <w:b w:val="0"/>
                <w:sz w:val="16"/>
              </w:rPr>
              <w:t>To be inserted</w:t>
            </w:r>
          </w:p>
        </w:tc>
        <w:tc>
          <w:tcPr>
            <w:tcW w:type="dxa" w:w="2102"/>
            <w:vAlign w:val="center"/>
          </w:tcPr>
          <w:p>
            <w:r/>
            <w:r>
              <w:rPr>
                <w:b w:val="0"/>
                <w:sz w:val="16"/>
              </w:rPr>
              <w:t>Progression option after NFC</w:t>
            </w:r>
          </w:p>
        </w:tc>
      </w:tr>
      <w:tr>
        <w:tc>
          <w:tcPr>
            <w:tcW w:type="dxa" w:w="2102"/>
            <w:vAlign w:val="center"/>
          </w:tcPr>
          <w:p>
            <w:r/>
            <w:r>
              <w:rPr>
                <w:b w:val="0"/>
                <w:sz w:val="16"/>
              </w:rPr>
              <w:t>ND in Artificial Intelligence</w:t>
            </w:r>
          </w:p>
        </w:tc>
        <w:tc>
          <w:tcPr>
            <w:tcW w:type="dxa" w:w="2102"/>
            <w:vAlign w:val="center"/>
          </w:tcPr>
          <w:p>
            <w:r/>
            <w:r>
              <w:rPr>
                <w:b w:val="0"/>
                <w:sz w:val="16"/>
              </w:rPr>
              <w:t>To be inserted</w:t>
            </w:r>
          </w:p>
        </w:tc>
        <w:tc>
          <w:tcPr>
            <w:tcW w:type="dxa" w:w="2102"/>
            <w:vAlign w:val="center"/>
          </w:tcPr>
          <w:p>
            <w:r/>
            <w:r>
              <w:rPr>
                <w:b w:val="0"/>
                <w:sz w:val="16"/>
              </w:rPr>
              <w:t>Preferential AFC rate</w:t>
            </w:r>
          </w:p>
        </w:tc>
        <w:tc>
          <w:tcPr>
            <w:tcW w:type="dxa" w:w="2102"/>
            <w:vAlign w:val="center"/>
          </w:tcPr>
          <w:p>
            <w:r/>
            <w:r>
              <w:rPr>
                <w:b w:val="0"/>
                <w:sz w:val="16"/>
              </w:rPr>
              <w:t>To be inserted</w:t>
            </w:r>
          </w:p>
        </w:tc>
        <w:tc>
          <w:tcPr>
            <w:tcW w:type="dxa" w:w="2102"/>
            <w:vAlign w:val="center"/>
          </w:tcPr>
          <w:p>
            <w:r/>
            <w:r>
              <w:rPr>
                <w:b w:val="0"/>
                <w:sz w:val="16"/>
              </w:rPr>
              <w:t>Advanced practitioner pathway</w:t>
            </w:r>
          </w:p>
        </w:tc>
      </w:tr>
      <w:tr>
        <w:tc>
          <w:tcPr>
            <w:tcW w:type="dxa" w:w="2102"/>
            <w:vAlign w:val="center"/>
          </w:tcPr>
          <w:p>
            <w:r/>
            <w:r>
              <w:rPr>
                <w:b w:val="0"/>
                <w:sz w:val="16"/>
              </w:rPr>
              <w:t>PCCs / Technical Certification</w:t>
            </w:r>
          </w:p>
        </w:tc>
        <w:tc>
          <w:tcPr>
            <w:tcW w:type="dxa" w:w="2102"/>
            <w:vAlign w:val="center"/>
          </w:tcPr>
          <w:p>
            <w:r/>
            <w:r>
              <w:rPr>
                <w:b w:val="0"/>
                <w:sz w:val="16"/>
              </w:rPr>
              <w:t>To be inserted</w:t>
            </w:r>
          </w:p>
        </w:tc>
        <w:tc>
          <w:tcPr>
            <w:tcW w:type="dxa" w:w="2102"/>
            <w:vAlign w:val="center"/>
          </w:tcPr>
          <w:p>
            <w:r/>
            <w:r>
              <w:rPr>
                <w:b w:val="0"/>
                <w:sz w:val="16"/>
              </w:rPr>
              <w:t>Preferential AFC rate where applicable</w:t>
            </w:r>
          </w:p>
        </w:tc>
        <w:tc>
          <w:tcPr>
            <w:tcW w:type="dxa" w:w="2102"/>
            <w:vAlign w:val="center"/>
          </w:tcPr>
          <w:p>
            <w:r/>
            <w:r>
              <w:rPr>
                <w:b w:val="0"/>
                <w:sz w:val="16"/>
              </w:rPr>
              <w:t>To be inserted</w:t>
            </w:r>
          </w:p>
        </w:tc>
        <w:tc>
          <w:tcPr>
            <w:tcW w:type="dxa" w:w="2102"/>
            <w:vAlign w:val="center"/>
          </w:tcPr>
          <w:p>
            <w:r/>
            <w:r>
              <w:rPr>
                <w:b w:val="0"/>
                <w:sz w:val="16"/>
              </w:rPr>
              <w:t>Final price depends on selected specialization</w:t>
            </w:r>
          </w:p>
        </w:tc>
      </w:tr>
      <w:tr>
        <w:tc>
          <w:tcPr>
            <w:tcW w:type="dxa" w:w="2102"/>
            <w:vAlign w:val="center"/>
          </w:tcPr>
          <w:p>
            <w:r/>
            <w:r>
              <w:rPr>
                <w:b w:val="0"/>
                <w:sz w:val="16"/>
              </w:rPr>
              <w:t>3-Day UZ Courses</w:t>
            </w:r>
          </w:p>
        </w:tc>
        <w:tc>
          <w:tcPr>
            <w:tcW w:type="dxa" w:w="2102"/>
            <w:vAlign w:val="center"/>
          </w:tcPr>
          <w:p>
            <w:r/>
            <w:r>
              <w:rPr>
                <w:b w:val="0"/>
                <w:sz w:val="16"/>
              </w:rPr>
              <w:t>To be inserted</w:t>
            </w:r>
          </w:p>
        </w:tc>
        <w:tc>
          <w:tcPr>
            <w:tcW w:type="dxa" w:w="2102"/>
            <w:vAlign w:val="center"/>
          </w:tcPr>
          <w:p>
            <w:r/>
            <w:r>
              <w:rPr>
                <w:b w:val="0"/>
                <w:sz w:val="16"/>
              </w:rPr>
              <w:t>AFC cohort rate</w:t>
            </w:r>
          </w:p>
        </w:tc>
        <w:tc>
          <w:tcPr>
            <w:tcW w:type="dxa" w:w="2102"/>
            <w:vAlign w:val="center"/>
          </w:tcPr>
          <w:p>
            <w:r/>
            <w:r>
              <w:rPr>
                <w:b w:val="0"/>
                <w:sz w:val="16"/>
              </w:rPr>
              <w:t>To be inserted</w:t>
            </w:r>
          </w:p>
        </w:tc>
        <w:tc>
          <w:tcPr>
            <w:tcW w:type="dxa" w:w="2102"/>
            <w:vAlign w:val="center"/>
          </w:tcPr>
          <w:p>
            <w:r/>
            <w:r>
              <w:rPr>
                <w:b w:val="0"/>
                <w:sz w:val="16"/>
              </w:rPr>
              <w:t>For executives, professionals and directors</w:t>
            </w:r>
          </w:p>
        </w:tc>
      </w:tr>
    </w:tbl>
    <w:p>
      <w:pPr>
        <w:pStyle w:val="Heading1"/>
      </w:pPr>
      <w:r>
        <w:t>4. Suggested Implementation Approach</w:t>
      </w:r>
    </w:p>
    <w:p>
      <w:r>
        <w:rPr>
          <w:b/>
          <w:color w:val="118E8F"/>
        </w:rPr>
        <w:t>Phase 1: Needs Mapping and Cohort Placement</w:t>
      </w:r>
      <w:r>
        <w:t>: Map AFC staff groups to suitable learning levels, identify priority departments, and confirm who should start with short courses, NFC, NC, ND, PCCs or technical certification.</w:t>
      </w:r>
    </w:p>
    <w:p>
      <w:r>
        <w:rPr>
          <w:b/>
          <w:color w:val="118E8F"/>
        </w:rPr>
        <w:t>Phase 2: Classroom / Instructor-Led Training</w:t>
      </w:r>
      <w:r>
        <w:t>: Deliver facilitator-led learning to establish AI concepts, productivity use cases, governance principles and practical applications relevant to AFC.</w:t>
      </w:r>
    </w:p>
    <w:p>
      <w:r>
        <w:rPr>
          <w:b/>
          <w:color w:val="118E8F"/>
        </w:rPr>
        <w:t>Phase 3: Online Lessons and Guided Practice</w:t>
      </w:r>
      <w:r>
        <w:t>: Provide structured online learning support, assignments and guided exercises so participants can continue progressing without disrupting core business operations.</w:t>
      </w:r>
    </w:p>
    <w:p>
      <w:r>
        <w:rPr>
          <w:b/>
          <w:color w:val="118E8F"/>
        </w:rPr>
        <w:t>Phase 4: Practical Assessment and Certification</w:t>
      </w:r>
      <w:r>
        <w:t>: Complete practical exercises, assessments, project work or examination requirements leading to the relevant certificate, professional competence certificate or qualification.</w:t>
      </w:r>
    </w:p>
    <w:p>
      <w:r>
        <w:rPr>
          <w:b/>
          <w:color w:val="118E8F"/>
        </w:rPr>
        <w:t>Phase 5: Post-Implementation Support</w:t>
      </w:r>
      <w:r>
        <w:t>: Provide advisory support, learning reports and recommendations for ongoing adoption, skills development and future cohorts.</w:t>
      </w:r>
    </w:p>
    <w:p>
      <w:pPr>
        <w:sectPr>
          <w:headerReference w:type="default" r:id="rId9"/>
          <w:footerReference w:type="default" r:id="rId10"/>
          <w:pgSz w:w="12240" w:h="15840"/>
          <w:pgMar w:top="792" w:right="864" w:bottom="792" w:left="864" w:header="720" w:footer="720" w:gutter="0"/>
          <w:cols w:space="720"/>
          <w:docGrid w:linePitch="360"/>
        </w:sectPr>
      </w:pPr>
    </w:p>
    <w:p>
      <w:pPr>
        <w:pStyle w:val="Heading1"/>
      </w:pPr>
      <w:r>
        <w:t>5. Credential Coverage Referenced from Accreditation Certificates</w:t>
      </w:r>
    </w:p>
    <w:p>
      <w:r>
        <w:t>The full accreditation certificate schedule is contained in the separate accreditation document. For ease of review, the AFC pathway is aligned to the following credential categories.</w:t>
      </w:r>
    </w:p>
    <w:tbl>
      <w:tblPr>
        <w:tblStyle w:val="TableGrid"/>
        <w:tblW w:type="auto" w:w="0"/>
        <w:jc w:val="center"/>
        <w:tblLook w:firstColumn="1" w:firstRow="1" w:lastColumn="0" w:lastRow="0" w:noHBand="0" w:noVBand="1" w:val="04A0"/>
      </w:tblPr>
      <w:tblGrid>
        <w:gridCol w:w="2909"/>
        <w:gridCol w:w="2909"/>
        <w:gridCol w:w="2909"/>
        <w:gridCol w:w="2909"/>
        <w:gridCol w:w="2909"/>
      </w:tblGrid>
      <w:tr>
        <w:trPr>
          <w:tblHeader w:val="true"/>
        </w:trPr>
        <w:tc>
          <w:tcPr>
            <w:tcW w:type="dxa" w:w="2909"/>
            <w:vAlign w:val="center"/>
            <w:shd w:fill="075888"/>
          </w:tcPr>
          <w:p>
            <w:r/>
            <w:r>
              <w:rPr>
                <w:b/>
                <w:color w:val="FFFFFF"/>
                <w:sz w:val="16"/>
              </w:rPr>
              <w:t>No.</w:t>
            </w:r>
          </w:p>
        </w:tc>
        <w:tc>
          <w:tcPr>
            <w:tcW w:type="dxa" w:w="2909"/>
            <w:vAlign w:val="center"/>
            <w:shd w:fill="075888"/>
          </w:tcPr>
          <w:p>
            <w:r/>
            <w:r>
              <w:rPr>
                <w:b/>
                <w:color w:val="FFFFFF"/>
                <w:sz w:val="16"/>
              </w:rPr>
              <w:t>Category</w:t>
            </w:r>
          </w:p>
        </w:tc>
        <w:tc>
          <w:tcPr>
            <w:tcW w:type="dxa" w:w="2909"/>
            <w:vAlign w:val="center"/>
            <w:shd w:fill="075888"/>
          </w:tcPr>
          <w:p>
            <w:r/>
            <w:r>
              <w:rPr>
                <w:b/>
                <w:color w:val="FFFFFF"/>
                <w:sz w:val="16"/>
              </w:rPr>
              <w:t>Certificate / Qualification</w:t>
            </w:r>
          </w:p>
        </w:tc>
        <w:tc>
          <w:tcPr>
            <w:tcW w:type="dxa" w:w="2909"/>
            <w:vAlign w:val="center"/>
            <w:shd w:fill="075888"/>
          </w:tcPr>
          <w:p>
            <w:r/>
            <w:r>
              <w:rPr>
                <w:b/>
                <w:color w:val="FFFFFF"/>
                <w:sz w:val="16"/>
              </w:rPr>
              <w:t>Accreditation Body</w:t>
            </w:r>
          </w:p>
        </w:tc>
        <w:tc>
          <w:tcPr>
            <w:tcW w:type="dxa" w:w="2909"/>
            <w:vAlign w:val="center"/>
            <w:shd w:fill="075888"/>
          </w:tcPr>
          <w:p>
            <w:r/>
            <w:r>
              <w:rPr>
                <w:b/>
                <w:color w:val="FFFFFF"/>
                <w:sz w:val="16"/>
              </w:rPr>
              <w:t>Certificate Issued</w:t>
            </w:r>
          </w:p>
        </w:tc>
      </w:tr>
      <w:tr>
        <w:tc>
          <w:tcPr>
            <w:tcW w:type="dxa" w:w="2909"/>
            <w:vAlign w:val="center"/>
          </w:tcPr>
          <w:p>
            <w:r/>
            <w:r>
              <w:rPr>
                <w:b w:val="0"/>
                <w:sz w:val="14"/>
              </w:rPr>
              <w:t>1</w:t>
            </w:r>
          </w:p>
        </w:tc>
        <w:tc>
          <w:tcPr>
            <w:tcW w:type="dxa" w:w="2909"/>
            <w:vAlign w:val="center"/>
          </w:tcPr>
          <w:p>
            <w:r/>
            <w:r>
              <w:rPr>
                <w:b w:val="0"/>
                <w:sz w:val="14"/>
              </w:rPr>
              <w:t>3-day course</w:t>
            </w:r>
          </w:p>
        </w:tc>
        <w:tc>
          <w:tcPr>
            <w:tcW w:type="dxa" w:w="2909"/>
            <w:vAlign w:val="center"/>
          </w:tcPr>
          <w:p>
            <w:r/>
            <w:r>
              <w:rPr>
                <w:b w:val="0"/>
                <w:sz w:val="14"/>
              </w:rPr>
              <w:t>Mastering AI for Professionals</w:t>
            </w:r>
          </w:p>
        </w:tc>
        <w:tc>
          <w:tcPr>
            <w:tcW w:type="dxa" w:w="2909"/>
            <w:vAlign w:val="center"/>
          </w:tcPr>
          <w:p>
            <w:r/>
            <w:r>
              <w:rPr>
                <w:b w:val="0"/>
                <w:sz w:val="14"/>
              </w:rPr>
              <w:t>UZ</w:t>
            </w:r>
          </w:p>
        </w:tc>
        <w:tc>
          <w:tcPr>
            <w:tcW w:type="dxa" w:w="2909"/>
            <w:vAlign w:val="center"/>
          </w:tcPr>
          <w:p>
            <w:r/>
            <w:r>
              <w:rPr>
                <w:b w:val="0"/>
                <w:sz w:val="14"/>
              </w:rPr>
              <w:t>Certificate of Completion</w:t>
            </w:r>
          </w:p>
        </w:tc>
      </w:tr>
      <w:tr>
        <w:tc>
          <w:tcPr>
            <w:tcW w:type="dxa" w:w="2909"/>
            <w:vAlign w:val="center"/>
          </w:tcPr>
          <w:p>
            <w:r/>
            <w:r>
              <w:rPr>
                <w:b w:val="0"/>
                <w:sz w:val="14"/>
              </w:rPr>
              <w:t>2</w:t>
            </w:r>
          </w:p>
        </w:tc>
        <w:tc>
          <w:tcPr>
            <w:tcW w:type="dxa" w:w="2909"/>
            <w:vAlign w:val="center"/>
          </w:tcPr>
          <w:p>
            <w:r/>
            <w:r>
              <w:rPr>
                <w:b w:val="0"/>
                <w:sz w:val="14"/>
              </w:rPr>
              <w:t>3-day course</w:t>
            </w:r>
          </w:p>
        </w:tc>
        <w:tc>
          <w:tcPr>
            <w:tcW w:type="dxa" w:w="2909"/>
            <w:vAlign w:val="center"/>
          </w:tcPr>
          <w:p>
            <w:r/>
            <w:r>
              <w:rPr>
                <w:b w:val="0"/>
                <w:sz w:val="14"/>
              </w:rPr>
              <w:t>Mastering AI for Executives</w:t>
            </w:r>
          </w:p>
        </w:tc>
        <w:tc>
          <w:tcPr>
            <w:tcW w:type="dxa" w:w="2909"/>
            <w:vAlign w:val="center"/>
          </w:tcPr>
          <w:p>
            <w:r/>
            <w:r>
              <w:rPr>
                <w:b w:val="0"/>
                <w:sz w:val="14"/>
              </w:rPr>
              <w:t>UZ</w:t>
            </w:r>
          </w:p>
        </w:tc>
        <w:tc>
          <w:tcPr>
            <w:tcW w:type="dxa" w:w="2909"/>
            <w:vAlign w:val="center"/>
          </w:tcPr>
          <w:p>
            <w:r/>
            <w:r>
              <w:rPr>
                <w:b w:val="0"/>
                <w:sz w:val="14"/>
              </w:rPr>
              <w:t>Certificate of Completion</w:t>
            </w:r>
          </w:p>
        </w:tc>
      </w:tr>
      <w:tr>
        <w:tc>
          <w:tcPr>
            <w:tcW w:type="dxa" w:w="2909"/>
            <w:vAlign w:val="center"/>
          </w:tcPr>
          <w:p>
            <w:r/>
            <w:r>
              <w:rPr>
                <w:b w:val="0"/>
                <w:sz w:val="14"/>
              </w:rPr>
              <w:t>3</w:t>
            </w:r>
          </w:p>
        </w:tc>
        <w:tc>
          <w:tcPr>
            <w:tcW w:type="dxa" w:w="2909"/>
            <w:vAlign w:val="center"/>
          </w:tcPr>
          <w:p>
            <w:r/>
            <w:r>
              <w:rPr>
                <w:b w:val="0"/>
                <w:sz w:val="14"/>
              </w:rPr>
              <w:t>3-day course</w:t>
            </w:r>
          </w:p>
        </w:tc>
        <w:tc>
          <w:tcPr>
            <w:tcW w:type="dxa" w:w="2909"/>
            <w:vAlign w:val="center"/>
          </w:tcPr>
          <w:p>
            <w:r/>
            <w:r>
              <w:rPr>
                <w:b w:val="0"/>
                <w:sz w:val="14"/>
              </w:rPr>
              <w:t>Mastering AI for Directors</w:t>
            </w:r>
          </w:p>
        </w:tc>
        <w:tc>
          <w:tcPr>
            <w:tcW w:type="dxa" w:w="2909"/>
            <w:vAlign w:val="center"/>
          </w:tcPr>
          <w:p>
            <w:r/>
            <w:r>
              <w:rPr>
                <w:b w:val="0"/>
                <w:sz w:val="14"/>
              </w:rPr>
              <w:t>UZ</w:t>
            </w:r>
          </w:p>
        </w:tc>
        <w:tc>
          <w:tcPr>
            <w:tcW w:type="dxa" w:w="2909"/>
            <w:vAlign w:val="center"/>
          </w:tcPr>
          <w:p>
            <w:r/>
            <w:r>
              <w:rPr>
                <w:b w:val="0"/>
                <w:sz w:val="14"/>
              </w:rPr>
              <w:t>Certificate of Completion</w:t>
            </w:r>
          </w:p>
        </w:tc>
      </w:tr>
      <w:tr>
        <w:tc>
          <w:tcPr>
            <w:tcW w:type="dxa" w:w="2909"/>
            <w:vAlign w:val="center"/>
          </w:tcPr>
          <w:p>
            <w:r/>
            <w:r>
              <w:rPr>
                <w:b w:val="0"/>
                <w:sz w:val="14"/>
              </w:rPr>
              <w:t>4</w:t>
            </w:r>
          </w:p>
        </w:tc>
        <w:tc>
          <w:tcPr>
            <w:tcW w:type="dxa" w:w="2909"/>
            <w:vAlign w:val="center"/>
          </w:tcPr>
          <w:p>
            <w:r/>
            <w:r>
              <w:rPr>
                <w:b w:val="0"/>
                <w:sz w:val="14"/>
              </w:rPr>
              <w:t>Examinable</w:t>
            </w:r>
          </w:p>
        </w:tc>
        <w:tc>
          <w:tcPr>
            <w:tcW w:type="dxa" w:w="2909"/>
            <w:vAlign w:val="center"/>
          </w:tcPr>
          <w:p>
            <w:r/>
            <w:r>
              <w:rPr>
                <w:b w:val="0"/>
                <w:sz w:val="14"/>
              </w:rPr>
              <w:t>National Foundations Certificate in Artificial Intelligence</w:t>
            </w:r>
          </w:p>
        </w:tc>
        <w:tc>
          <w:tcPr>
            <w:tcW w:type="dxa" w:w="2909"/>
            <w:vAlign w:val="center"/>
          </w:tcPr>
          <w:p>
            <w:r/>
            <w:r>
              <w:rPr>
                <w:b w:val="0"/>
                <w:sz w:val="14"/>
              </w:rPr>
              <w:t>HEXCO</w:t>
            </w:r>
          </w:p>
        </w:tc>
        <w:tc>
          <w:tcPr>
            <w:tcW w:type="dxa" w:w="2909"/>
            <w:vAlign w:val="center"/>
          </w:tcPr>
          <w:p>
            <w:r/>
            <w:r>
              <w:rPr>
                <w:b w:val="0"/>
                <w:sz w:val="14"/>
              </w:rPr>
              <w:t>Qualification</w:t>
            </w:r>
          </w:p>
        </w:tc>
      </w:tr>
      <w:tr>
        <w:tc>
          <w:tcPr>
            <w:tcW w:type="dxa" w:w="2909"/>
            <w:vAlign w:val="center"/>
          </w:tcPr>
          <w:p>
            <w:r/>
            <w:r>
              <w:rPr>
                <w:b w:val="0"/>
                <w:sz w:val="14"/>
              </w:rPr>
              <w:t>5</w:t>
            </w:r>
          </w:p>
        </w:tc>
        <w:tc>
          <w:tcPr>
            <w:tcW w:type="dxa" w:w="2909"/>
            <w:vAlign w:val="center"/>
          </w:tcPr>
          <w:p>
            <w:r/>
            <w:r>
              <w:rPr>
                <w:b w:val="0"/>
                <w:sz w:val="14"/>
              </w:rPr>
              <w:t>Examinable</w:t>
            </w:r>
          </w:p>
        </w:tc>
        <w:tc>
          <w:tcPr>
            <w:tcW w:type="dxa" w:w="2909"/>
            <w:vAlign w:val="center"/>
          </w:tcPr>
          <w:p>
            <w:r/>
            <w:r>
              <w:rPr>
                <w:b w:val="0"/>
                <w:sz w:val="14"/>
              </w:rPr>
              <w:t>National Certificate in Artificial Intelligence</w:t>
            </w:r>
          </w:p>
        </w:tc>
        <w:tc>
          <w:tcPr>
            <w:tcW w:type="dxa" w:w="2909"/>
            <w:vAlign w:val="center"/>
          </w:tcPr>
          <w:p>
            <w:r/>
            <w:r>
              <w:rPr>
                <w:b w:val="0"/>
                <w:sz w:val="14"/>
              </w:rPr>
              <w:t>HEXCO</w:t>
            </w:r>
          </w:p>
        </w:tc>
        <w:tc>
          <w:tcPr>
            <w:tcW w:type="dxa" w:w="2909"/>
            <w:vAlign w:val="center"/>
          </w:tcPr>
          <w:p>
            <w:r/>
            <w:r>
              <w:rPr>
                <w:b w:val="0"/>
                <w:sz w:val="14"/>
              </w:rPr>
              <w:t>Qualification</w:t>
            </w:r>
          </w:p>
        </w:tc>
      </w:tr>
      <w:tr>
        <w:tc>
          <w:tcPr>
            <w:tcW w:type="dxa" w:w="2909"/>
            <w:vAlign w:val="center"/>
          </w:tcPr>
          <w:p>
            <w:r/>
            <w:r>
              <w:rPr>
                <w:b w:val="0"/>
                <w:sz w:val="14"/>
              </w:rPr>
              <w:t>6</w:t>
            </w:r>
          </w:p>
        </w:tc>
        <w:tc>
          <w:tcPr>
            <w:tcW w:type="dxa" w:w="2909"/>
            <w:vAlign w:val="center"/>
          </w:tcPr>
          <w:p>
            <w:r/>
            <w:r>
              <w:rPr>
                <w:b w:val="0"/>
                <w:sz w:val="14"/>
              </w:rPr>
              <w:t>Examinable</w:t>
            </w:r>
          </w:p>
        </w:tc>
        <w:tc>
          <w:tcPr>
            <w:tcW w:type="dxa" w:w="2909"/>
            <w:vAlign w:val="center"/>
          </w:tcPr>
          <w:p>
            <w:r/>
            <w:r>
              <w:rPr>
                <w:b w:val="0"/>
                <w:sz w:val="14"/>
              </w:rPr>
              <w:t>National Diploma in Artificial Intelligence</w:t>
            </w:r>
          </w:p>
        </w:tc>
        <w:tc>
          <w:tcPr>
            <w:tcW w:type="dxa" w:w="2909"/>
            <w:vAlign w:val="center"/>
          </w:tcPr>
          <w:p>
            <w:r/>
            <w:r>
              <w:rPr>
                <w:b w:val="0"/>
                <w:sz w:val="14"/>
              </w:rPr>
              <w:t>HEXCO</w:t>
            </w:r>
          </w:p>
        </w:tc>
        <w:tc>
          <w:tcPr>
            <w:tcW w:type="dxa" w:w="2909"/>
            <w:vAlign w:val="center"/>
          </w:tcPr>
          <w:p>
            <w:r/>
            <w:r>
              <w:rPr>
                <w:b w:val="0"/>
                <w:sz w:val="14"/>
              </w:rPr>
              <w:t>Qualification</w:t>
            </w:r>
          </w:p>
        </w:tc>
      </w:tr>
      <w:tr>
        <w:tc>
          <w:tcPr>
            <w:tcW w:type="dxa" w:w="2909"/>
            <w:vAlign w:val="center"/>
          </w:tcPr>
          <w:p>
            <w:r/>
            <w:r>
              <w:rPr>
                <w:b w:val="0"/>
                <w:sz w:val="14"/>
              </w:rPr>
              <w:t>7</w:t>
            </w:r>
          </w:p>
        </w:tc>
        <w:tc>
          <w:tcPr>
            <w:tcW w:type="dxa" w:w="2909"/>
            <w:vAlign w:val="center"/>
          </w:tcPr>
          <w:p>
            <w:r/>
            <w:r>
              <w:rPr>
                <w:b w:val="0"/>
                <w:sz w:val="14"/>
              </w:rPr>
              <w:t>Examinable</w:t>
            </w:r>
          </w:p>
        </w:tc>
        <w:tc>
          <w:tcPr>
            <w:tcW w:type="dxa" w:w="2909"/>
            <w:vAlign w:val="center"/>
          </w:tcPr>
          <w:p>
            <w:r/>
            <w:r>
              <w:rPr>
                <w:b w:val="0"/>
                <w:sz w:val="14"/>
              </w:rPr>
              <w:t>Technical Certification</w:t>
            </w:r>
          </w:p>
        </w:tc>
        <w:tc>
          <w:tcPr>
            <w:tcW w:type="dxa" w:w="2909"/>
            <w:vAlign w:val="center"/>
          </w:tcPr>
          <w:p>
            <w:r/>
            <w:r>
              <w:rPr>
                <w:b w:val="0"/>
                <w:sz w:val="14"/>
              </w:rPr>
              <w:t>HEXCO</w:t>
            </w:r>
          </w:p>
        </w:tc>
        <w:tc>
          <w:tcPr>
            <w:tcW w:type="dxa" w:w="2909"/>
            <w:vAlign w:val="center"/>
          </w:tcPr>
          <w:p>
            <w:r/>
            <w:r>
              <w:rPr>
                <w:b w:val="0"/>
                <w:sz w:val="14"/>
              </w:rPr>
              <w:t>Qualification</w:t>
            </w:r>
          </w:p>
        </w:tc>
      </w:tr>
      <w:tr>
        <w:tc>
          <w:tcPr>
            <w:tcW w:type="dxa" w:w="2909"/>
            <w:vAlign w:val="center"/>
          </w:tcPr>
          <w:p>
            <w:r/>
            <w:r>
              <w:rPr>
                <w:b w:val="0"/>
                <w:sz w:val="14"/>
              </w:rPr>
              <w:t>8</w:t>
            </w:r>
          </w:p>
        </w:tc>
        <w:tc>
          <w:tcPr>
            <w:tcW w:type="dxa" w:w="2909"/>
            <w:vAlign w:val="center"/>
          </w:tcPr>
          <w:p>
            <w:r/>
            <w:r>
              <w:rPr>
                <w:b w:val="0"/>
                <w:sz w:val="14"/>
              </w:rPr>
              <w:t>Examinable</w:t>
            </w:r>
          </w:p>
        </w:tc>
        <w:tc>
          <w:tcPr>
            <w:tcW w:type="dxa" w:w="2909"/>
            <w:vAlign w:val="center"/>
          </w:tcPr>
          <w:p>
            <w:r/>
            <w:r>
              <w:rPr>
                <w:b w:val="0"/>
                <w:sz w:val="14"/>
              </w:rPr>
              <w:t>Tourism and Hospitality PCC</w:t>
            </w:r>
          </w:p>
        </w:tc>
        <w:tc>
          <w:tcPr>
            <w:tcW w:type="dxa" w:w="2909"/>
            <w:vAlign w:val="center"/>
          </w:tcPr>
          <w:p>
            <w:r/>
            <w:r>
              <w:rPr>
                <w:b w:val="0"/>
                <w:sz w:val="14"/>
              </w:rPr>
              <w:t>HEXCO</w:t>
            </w:r>
          </w:p>
        </w:tc>
        <w:tc>
          <w:tcPr>
            <w:tcW w:type="dxa" w:w="2909"/>
            <w:vAlign w:val="center"/>
          </w:tcPr>
          <w:p>
            <w:r/>
            <w:r>
              <w:rPr>
                <w:b w:val="0"/>
                <w:sz w:val="14"/>
              </w:rPr>
              <w:t>Professional Competence Certificate</w:t>
            </w:r>
          </w:p>
        </w:tc>
      </w:tr>
      <w:tr>
        <w:tc>
          <w:tcPr>
            <w:tcW w:type="dxa" w:w="2909"/>
            <w:vAlign w:val="center"/>
          </w:tcPr>
          <w:p>
            <w:r/>
            <w:r>
              <w:rPr>
                <w:b w:val="0"/>
                <w:sz w:val="14"/>
              </w:rPr>
              <w:t>9</w:t>
            </w:r>
          </w:p>
        </w:tc>
        <w:tc>
          <w:tcPr>
            <w:tcW w:type="dxa" w:w="2909"/>
            <w:vAlign w:val="center"/>
          </w:tcPr>
          <w:p>
            <w:r/>
            <w:r>
              <w:rPr>
                <w:b w:val="0"/>
                <w:sz w:val="14"/>
              </w:rPr>
              <w:t>Examinable</w:t>
            </w:r>
          </w:p>
        </w:tc>
        <w:tc>
          <w:tcPr>
            <w:tcW w:type="dxa" w:w="2909"/>
            <w:vAlign w:val="center"/>
          </w:tcPr>
          <w:p>
            <w:r/>
            <w:r>
              <w:rPr>
                <w:b w:val="0"/>
                <w:sz w:val="14"/>
              </w:rPr>
              <w:t>Procurement PCC</w:t>
            </w:r>
          </w:p>
        </w:tc>
        <w:tc>
          <w:tcPr>
            <w:tcW w:type="dxa" w:w="2909"/>
            <w:vAlign w:val="center"/>
          </w:tcPr>
          <w:p>
            <w:r/>
            <w:r>
              <w:rPr>
                <w:b w:val="0"/>
                <w:sz w:val="14"/>
              </w:rPr>
              <w:t>HEXCO</w:t>
            </w:r>
          </w:p>
        </w:tc>
        <w:tc>
          <w:tcPr>
            <w:tcW w:type="dxa" w:w="2909"/>
            <w:vAlign w:val="center"/>
          </w:tcPr>
          <w:p>
            <w:r/>
            <w:r>
              <w:rPr>
                <w:b w:val="0"/>
                <w:sz w:val="14"/>
              </w:rPr>
              <w:t>Professional Competence Certificate</w:t>
            </w:r>
          </w:p>
        </w:tc>
      </w:tr>
      <w:tr>
        <w:tc>
          <w:tcPr>
            <w:tcW w:type="dxa" w:w="2909"/>
            <w:vAlign w:val="center"/>
          </w:tcPr>
          <w:p>
            <w:r/>
            <w:r>
              <w:rPr>
                <w:b w:val="0"/>
                <w:sz w:val="14"/>
              </w:rPr>
              <w:t>10</w:t>
            </w:r>
          </w:p>
        </w:tc>
        <w:tc>
          <w:tcPr>
            <w:tcW w:type="dxa" w:w="2909"/>
            <w:vAlign w:val="center"/>
          </w:tcPr>
          <w:p>
            <w:r/>
            <w:r>
              <w:rPr>
                <w:b w:val="0"/>
                <w:sz w:val="14"/>
              </w:rPr>
              <w:t>Examinable</w:t>
            </w:r>
          </w:p>
        </w:tc>
        <w:tc>
          <w:tcPr>
            <w:tcW w:type="dxa" w:w="2909"/>
            <w:vAlign w:val="center"/>
          </w:tcPr>
          <w:p>
            <w:r/>
            <w:r>
              <w:rPr>
                <w:b w:val="0"/>
                <w:sz w:val="14"/>
              </w:rPr>
              <w:t>Agriculture PCC</w:t>
            </w:r>
          </w:p>
        </w:tc>
        <w:tc>
          <w:tcPr>
            <w:tcW w:type="dxa" w:w="2909"/>
            <w:vAlign w:val="center"/>
          </w:tcPr>
          <w:p>
            <w:r/>
            <w:r>
              <w:rPr>
                <w:b w:val="0"/>
                <w:sz w:val="14"/>
              </w:rPr>
              <w:t>HEXCO</w:t>
            </w:r>
          </w:p>
        </w:tc>
        <w:tc>
          <w:tcPr>
            <w:tcW w:type="dxa" w:w="2909"/>
            <w:vAlign w:val="center"/>
          </w:tcPr>
          <w:p>
            <w:r/>
            <w:r>
              <w:rPr>
                <w:b w:val="0"/>
                <w:sz w:val="14"/>
              </w:rPr>
              <w:t>Professional Competence Certificate</w:t>
            </w:r>
          </w:p>
        </w:tc>
      </w:tr>
      <w:tr>
        <w:tc>
          <w:tcPr>
            <w:tcW w:type="dxa" w:w="2909"/>
            <w:vAlign w:val="center"/>
          </w:tcPr>
          <w:p>
            <w:r/>
            <w:r>
              <w:rPr>
                <w:b w:val="0"/>
                <w:sz w:val="14"/>
              </w:rPr>
              <w:t>11</w:t>
            </w:r>
          </w:p>
        </w:tc>
        <w:tc>
          <w:tcPr>
            <w:tcW w:type="dxa" w:w="2909"/>
            <w:vAlign w:val="center"/>
          </w:tcPr>
          <w:p>
            <w:r/>
            <w:r>
              <w:rPr>
                <w:b w:val="0"/>
                <w:sz w:val="14"/>
              </w:rPr>
              <w:t>Examinable</w:t>
            </w:r>
          </w:p>
        </w:tc>
        <w:tc>
          <w:tcPr>
            <w:tcW w:type="dxa" w:w="2909"/>
            <w:vAlign w:val="center"/>
          </w:tcPr>
          <w:p>
            <w:r/>
            <w:r>
              <w:rPr>
                <w:b w:val="0"/>
                <w:sz w:val="14"/>
              </w:rPr>
              <w:t>Banking &amp; Insurance PCC</w:t>
            </w:r>
          </w:p>
        </w:tc>
        <w:tc>
          <w:tcPr>
            <w:tcW w:type="dxa" w:w="2909"/>
            <w:vAlign w:val="center"/>
          </w:tcPr>
          <w:p>
            <w:r/>
            <w:r>
              <w:rPr>
                <w:b w:val="0"/>
                <w:sz w:val="14"/>
              </w:rPr>
              <w:t>HEXCO</w:t>
            </w:r>
          </w:p>
        </w:tc>
        <w:tc>
          <w:tcPr>
            <w:tcW w:type="dxa" w:w="2909"/>
            <w:vAlign w:val="center"/>
          </w:tcPr>
          <w:p>
            <w:r/>
            <w:r>
              <w:rPr>
                <w:b w:val="0"/>
                <w:sz w:val="14"/>
              </w:rPr>
              <w:t>Professional Competence Certificate</w:t>
            </w:r>
          </w:p>
        </w:tc>
      </w:tr>
      <w:tr>
        <w:tc>
          <w:tcPr>
            <w:tcW w:type="dxa" w:w="2909"/>
            <w:vAlign w:val="center"/>
          </w:tcPr>
          <w:p>
            <w:r/>
            <w:r>
              <w:rPr>
                <w:b w:val="0"/>
                <w:sz w:val="14"/>
              </w:rPr>
              <w:t>12</w:t>
            </w:r>
          </w:p>
        </w:tc>
        <w:tc>
          <w:tcPr>
            <w:tcW w:type="dxa" w:w="2909"/>
            <w:vAlign w:val="center"/>
          </w:tcPr>
          <w:p>
            <w:r/>
            <w:r>
              <w:rPr>
                <w:b w:val="0"/>
                <w:sz w:val="14"/>
              </w:rPr>
              <w:t>Examinable</w:t>
            </w:r>
          </w:p>
        </w:tc>
        <w:tc>
          <w:tcPr>
            <w:tcW w:type="dxa" w:w="2909"/>
            <w:vAlign w:val="center"/>
          </w:tcPr>
          <w:p>
            <w:r/>
            <w:r>
              <w:rPr>
                <w:b w:val="0"/>
                <w:sz w:val="14"/>
              </w:rPr>
              <w:t>Cybersecurity PCC</w:t>
            </w:r>
          </w:p>
        </w:tc>
        <w:tc>
          <w:tcPr>
            <w:tcW w:type="dxa" w:w="2909"/>
            <w:vAlign w:val="center"/>
          </w:tcPr>
          <w:p>
            <w:r/>
            <w:r>
              <w:rPr>
                <w:b w:val="0"/>
                <w:sz w:val="14"/>
              </w:rPr>
              <w:t>HEXCO</w:t>
            </w:r>
          </w:p>
        </w:tc>
        <w:tc>
          <w:tcPr>
            <w:tcW w:type="dxa" w:w="2909"/>
            <w:vAlign w:val="center"/>
          </w:tcPr>
          <w:p>
            <w:r/>
            <w:r>
              <w:rPr>
                <w:b w:val="0"/>
                <w:sz w:val="14"/>
              </w:rPr>
              <w:t>Professional Competence Certificate</w:t>
            </w:r>
          </w:p>
        </w:tc>
      </w:tr>
      <w:tr>
        <w:tc>
          <w:tcPr>
            <w:tcW w:type="dxa" w:w="2909"/>
            <w:vAlign w:val="center"/>
          </w:tcPr>
          <w:p>
            <w:r/>
            <w:r>
              <w:rPr>
                <w:b w:val="0"/>
                <w:sz w:val="14"/>
              </w:rPr>
              <w:t>13</w:t>
            </w:r>
          </w:p>
        </w:tc>
        <w:tc>
          <w:tcPr>
            <w:tcW w:type="dxa" w:w="2909"/>
            <w:vAlign w:val="center"/>
          </w:tcPr>
          <w:p>
            <w:r/>
            <w:r>
              <w:rPr>
                <w:b w:val="0"/>
                <w:sz w:val="14"/>
              </w:rPr>
              <w:t>Examinable</w:t>
            </w:r>
          </w:p>
        </w:tc>
        <w:tc>
          <w:tcPr>
            <w:tcW w:type="dxa" w:w="2909"/>
            <w:vAlign w:val="center"/>
          </w:tcPr>
          <w:p>
            <w:r/>
            <w:r>
              <w:rPr>
                <w:b w:val="0"/>
                <w:sz w:val="14"/>
              </w:rPr>
              <w:t>Education PCC</w:t>
            </w:r>
          </w:p>
        </w:tc>
        <w:tc>
          <w:tcPr>
            <w:tcW w:type="dxa" w:w="2909"/>
            <w:vAlign w:val="center"/>
          </w:tcPr>
          <w:p>
            <w:r/>
            <w:r>
              <w:rPr>
                <w:b w:val="0"/>
                <w:sz w:val="14"/>
              </w:rPr>
              <w:t>HEXCO</w:t>
            </w:r>
          </w:p>
        </w:tc>
        <w:tc>
          <w:tcPr>
            <w:tcW w:type="dxa" w:w="2909"/>
            <w:vAlign w:val="center"/>
          </w:tcPr>
          <w:p>
            <w:r/>
            <w:r>
              <w:rPr>
                <w:b w:val="0"/>
                <w:sz w:val="14"/>
              </w:rPr>
              <w:t>Professional Competence Certificate</w:t>
            </w:r>
          </w:p>
        </w:tc>
      </w:tr>
      <w:tr>
        <w:tc>
          <w:tcPr>
            <w:tcW w:type="dxa" w:w="2909"/>
            <w:vAlign w:val="center"/>
          </w:tcPr>
          <w:p>
            <w:r/>
            <w:r>
              <w:rPr>
                <w:b w:val="0"/>
                <w:sz w:val="14"/>
              </w:rPr>
              <w:t>14</w:t>
            </w:r>
          </w:p>
        </w:tc>
        <w:tc>
          <w:tcPr>
            <w:tcW w:type="dxa" w:w="2909"/>
            <w:vAlign w:val="center"/>
          </w:tcPr>
          <w:p>
            <w:r/>
            <w:r>
              <w:rPr>
                <w:b w:val="0"/>
                <w:sz w:val="14"/>
              </w:rPr>
              <w:t>Examinable</w:t>
            </w:r>
          </w:p>
        </w:tc>
        <w:tc>
          <w:tcPr>
            <w:tcW w:type="dxa" w:w="2909"/>
            <w:vAlign w:val="center"/>
          </w:tcPr>
          <w:p>
            <w:r/>
            <w:r>
              <w:rPr>
                <w:b w:val="0"/>
                <w:sz w:val="14"/>
              </w:rPr>
              <w:t>Financial Accounting PCC</w:t>
            </w:r>
          </w:p>
        </w:tc>
        <w:tc>
          <w:tcPr>
            <w:tcW w:type="dxa" w:w="2909"/>
            <w:vAlign w:val="center"/>
          </w:tcPr>
          <w:p>
            <w:r/>
            <w:r>
              <w:rPr>
                <w:b w:val="0"/>
                <w:sz w:val="14"/>
              </w:rPr>
              <w:t>HEXCO</w:t>
            </w:r>
          </w:p>
        </w:tc>
        <w:tc>
          <w:tcPr>
            <w:tcW w:type="dxa" w:w="2909"/>
            <w:vAlign w:val="center"/>
          </w:tcPr>
          <w:p>
            <w:r/>
            <w:r>
              <w:rPr>
                <w:b w:val="0"/>
                <w:sz w:val="14"/>
              </w:rPr>
              <w:t>Professional Competence Certificate</w:t>
            </w:r>
          </w:p>
        </w:tc>
      </w:tr>
      <w:tr>
        <w:tc>
          <w:tcPr>
            <w:tcW w:type="dxa" w:w="2909"/>
            <w:vAlign w:val="center"/>
          </w:tcPr>
          <w:p>
            <w:r/>
            <w:r>
              <w:rPr>
                <w:b w:val="0"/>
                <w:sz w:val="14"/>
              </w:rPr>
              <w:t>15</w:t>
            </w:r>
          </w:p>
        </w:tc>
        <w:tc>
          <w:tcPr>
            <w:tcW w:type="dxa" w:w="2909"/>
            <w:vAlign w:val="center"/>
          </w:tcPr>
          <w:p>
            <w:r/>
            <w:r>
              <w:rPr>
                <w:b w:val="0"/>
                <w:sz w:val="14"/>
              </w:rPr>
              <w:t>Examinable</w:t>
            </w:r>
          </w:p>
        </w:tc>
        <w:tc>
          <w:tcPr>
            <w:tcW w:type="dxa" w:w="2909"/>
            <w:vAlign w:val="center"/>
          </w:tcPr>
          <w:p>
            <w:r/>
            <w:r>
              <w:rPr>
                <w:b w:val="0"/>
                <w:sz w:val="14"/>
              </w:rPr>
              <w:t>Human Resources PCC</w:t>
            </w:r>
          </w:p>
        </w:tc>
        <w:tc>
          <w:tcPr>
            <w:tcW w:type="dxa" w:w="2909"/>
            <w:vAlign w:val="center"/>
          </w:tcPr>
          <w:p>
            <w:r/>
            <w:r>
              <w:rPr>
                <w:b w:val="0"/>
                <w:sz w:val="14"/>
              </w:rPr>
              <w:t>HEXCO</w:t>
            </w:r>
          </w:p>
        </w:tc>
        <w:tc>
          <w:tcPr>
            <w:tcW w:type="dxa" w:w="2909"/>
            <w:vAlign w:val="center"/>
          </w:tcPr>
          <w:p>
            <w:r/>
            <w:r>
              <w:rPr>
                <w:b w:val="0"/>
                <w:sz w:val="14"/>
              </w:rPr>
              <w:t>Professional Competence Certificate</w:t>
            </w:r>
          </w:p>
        </w:tc>
      </w:tr>
      <w:tr>
        <w:tc>
          <w:tcPr>
            <w:tcW w:type="dxa" w:w="2909"/>
            <w:vAlign w:val="center"/>
          </w:tcPr>
          <w:p>
            <w:r/>
            <w:r>
              <w:rPr>
                <w:b w:val="0"/>
                <w:sz w:val="14"/>
              </w:rPr>
              <w:t>16</w:t>
            </w:r>
          </w:p>
        </w:tc>
        <w:tc>
          <w:tcPr>
            <w:tcW w:type="dxa" w:w="2909"/>
            <w:vAlign w:val="center"/>
          </w:tcPr>
          <w:p>
            <w:r/>
            <w:r>
              <w:rPr>
                <w:b w:val="0"/>
                <w:sz w:val="14"/>
              </w:rPr>
              <w:t>Examinable</w:t>
            </w:r>
          </w:p>
        </w:tc>
        <w:tc>
          <w:tcPr>
            <w:tcW w:type="dxa" w:w="2909"/>
            <w:vAlign w:val="center"/>
          </w:tcPr>
          <w:p>
            <w:r/>
            <w:r>
              <w:rPr>
                <w:b w:val="0"/>
                <w:sz w:val="14"/>
              </w:rPr>
              <w:t>Law PCC</w:t>
            </w:r>
          </w:p>
        </w:tc>
        <w:tc>
          <w:tcPr>
            <w:tcW w:type="dxa" w:w="2909"/>
            <w:vAlign w:val="center"/>
          </w:tcPr>
          <w:p>
            <w:r/>
            <w:r>
              <w:rPr>
                <w:b w:val="0"/>
                <w:sz w:val="14"/>
              </w:rPr>
              <w:t>HEXCO</w:t>
            </w:r>
          </w:p>
        </w:tc>
        <w:tc>
          <w:tcPr>
            <w:tcW w:type="dxa" w:w="2909"/>
            <w:vAlign w:val="center"/>
          </w:tcPr>
          <w:p>
            <w:r/>
            <w:r>
              <w:rPr>
                <w:b w:val="0"/>
                <w:sz w:val="14"/>
              </w:rPr>
              <w:t>Professional Competence Certificate</w:t>
            </w:r>
          </w:p>
        </w:tc>
      </w:tr>
      <w:tr>
        <w:tc>
          <w:tcPr>
            <w:tcW w:type="dxa" w:w="2909"/>
            <w:vAlign w:val="center"/>
          </w:tcPr>
          <w:p>
            <w:r/>
            <w:r>
              <w:rPr>
                <w:b w:val="0"/>
                <w:sz w:val="14"/>
              </w:rPr>
              <w:t>17</w:t>
            </w:r>
          </w:p>
        </w:tc>
        <w:tc>
          <w:tcPr>
            <w:tcW w:type="dxa" w:w="2909"/>
            <w:vAlign w:val="center"/>
          </w:tcPr>
          <w:p>
            <w:r/>
            <w:r>
              <w:rPr>
                <w:b w:val="0"/>
                <w:sz w:val="14"/>
              </w:rPr>
              <w:t>Examinable</w:t>
            </w:r>
          </w:p>
        </w:tc>
        <w:tc>
          <w:tcPr>
            <w:tcW w:type="dxa" w:w="2909"/>
            <w:vAlign w:val="center"/>
          </w:tcPr>
          <w:p>
            <w:r/>
            <w:r>
              <w:rPr>
                <w:b w:val="0"/>
                <w:sz w:val="14"/>
              </w:rPr>
              <w:t>Marketing PCC</w:t>
            </w:r>
          </w:p>
        </w:tc>
        <w:tc>
          <w:tcPr>
            <w:tcW w:type="dxa" w:w="2909"/>
            <w:vAlign w:val="center"/>
          </w:tcPr>
          <w:p>
            <w:r/>
            <w:r>
              <w:rPr>
                <w:b w:val="0"/>
                <w:sz w:val="14"/>
              </w:rPr>
              <w:t>HEXCO</w:t>
            </w:r>
          </w:p>
        </w:tc>
        <w:tc>
          <w:tcPr>
            <w:tcW w:type="dxa" w:w="2909"/>
            <w:vAlign w:val="center"/>
          </w:tcPr>
          <w:p>
            <w:r/>
            <w:r>
              <w:rPr>
                <w:b w:val="0"/>
                <w:sz w:val="14"/>
              </w:rPr>
              <w:t>Professional Competence Certificate</w:t>
            </w:r>
          </w:p>
        </w:tc>
      </w:tr>
      <w:tr>
        <w:tc>
          <w:tcPr>
            <w:tcW w:type="dxa" w:w="2909"/>
            <w:vAlign w:val="center"/>
          </w:tcPr>
          <w:p>
            <w:r/>
            <w:r>
              <w:rPr>
                <w:b w:val="0"/>
                <w:sz w:val="14"/>
              </w:rPr>
              <w:t>18</w:t>
            </w:r>
          </w:p>
        </w:tc>
        <w:tc>
          <w:tcPr>
            <w:tcW w:type="dxa" w:w="2909"/>
            <w:vAlign w:val="center"/>
          </w:tcPr>
          <w:p>
            <w:r/>
            <w:r>
              <w:rPr>
                <w:b w:val="0"/>
                <w:sz w:val="14"/>
              </w:rPr>
              <w:t>Examinable</w:t>
            </w:r>
          </w:p>
        </w:tc>
        <w:tc>
          <w:tcPr>
            <w:tcW w:type="dxa" w:w="2909"/>
            <w:vAlign w:val="center"/>
          </w:tcPr>
          <w:p>
            <w:r/>
            <w:r>
              <w:rPr>
                <w:b w:val="0"/>
                <w:sz w:val="14"/>
              </w:rPr>
              <w:t>Policy, Defence, and Security Operations PCC</w:t>
            </w:r>
          </w:p>
        </w:tc>
        <w:tc>
          <w:tcPr>
            <w:tcW w:type="dxa" w:w="2909"/>
            <w:vAlign w:val="center"/>
          </w:tcPr>
          <w:p>
            <w:r/>
            <w:r>
              <w:rPr>
                <w:b w:val="0"/>
                <w:sz w:val="14"/>
              </w:rPr>
              <w:t>HEXCO</w:t>
            </w:r>
          </w:p>
        </w:tc>
        <w:tc>
          <w:tcPr>
            <w:tcW w:type="dxa" w:w="2909"/>
            <w:vAlign w:val="center"/>
          </w:tcPr>
          <w:p>
            <w:r/>
            <w:r>
              <w:rPr>
                <w:b w:val="0"/>
                <w:sz w:val="14"/>
              </w:rPr>
              <w:t>Professional Competence Certificate</w:t>
            </w:r>
          </w:p>
        </w:tc>
      </w:tr>
      <w:tr>
        <w:tc>
          <w:tcPr>
            <w:tcW w:type="dxa" w:w="2909"/>
            <w:vAlign w:val="center"/>
          </w:tcPr>
          <w:p>
            <w:r/>
            <w:r>
              <w:rPr>
                <w:b w:val="0"/>
                <w:sz w:val="14"/>
              </w:rPr>
              <w:t>19</w:t>
            </w:r>
          </w:p>
        </w:tc>
        <w:tc>
          <w:tcPr>
            <w:tcW w:type="dxa" w:w="2909"/>
            <w:vAlign w:val="center"/>
          </w:tcPr>
          <w:p>
            <w:r/>
            <w:r>
              <w:rPr>
                <w:b w:val="0"/>
                <w:sz w:val="14"/>
              </w:rPr>
              <w:t>Examinable</w:t>
            </w:r>
          </w:p>
        </w:tc>
        <w:tc>
          <w:tcPr>
            <w:tcW w:type="dxa" w:w="2909"/>
            <w:vAlign w:val="center"/>
          </w:tcPr>
          <w:p>
            <w:r/>
            <w:r>
              <w:rPr>
                <w:b w:val="0"/>
                <w:sz w:val="14"/>
              </w:rPr>
              <w:t>Technical Certification</w:t>
            </w:r>
          </w:p>
        </w:tc>
        <w:tc>
          <w:tcPr>
            <w:tcW w:type="dxa" w:w="2909"/>
            <w:vAlign w:val="center"/>
          </w:tcPr>
          <w:p>
            <w:r/>
            <w:r>
              <w:rPr>
                <w:b w:val="0"/>
                <w:sz w:val="14"/>
              </w:rPr>
              <w:t>HEXCO</w:t>
            </w:r>
          </w:p>
        </w:tc>
        <w:tc>
          <w:tcPr>
            <w:tcW w:type="dxa" w:w="2909"/>
            <w:vAlign w:val="center"/>
          </w:tcPr>
          <w:p>
            <w:r/>
            <w:r>
              <w:rPr>
                <w:b w:val="0"/>
                <w:sz w:val="14"/>
              </w:rPr>
              <w:t>Professional Competence Certificate</w:t>
            </w:r>
          </w:p>
        </w:tc>
      </w:tr>
      <w:tr>
        <w:tc>
          <w:tcPr>
            <w:tcW w:type="dxa" w:w="2909"/>
            <w:vAlign w:val="center"/>
          </w:tcPr>
          <w:p>
            <w:r/>
            <w:r>
              <w:rPr>
                <w:b w:val="0"/>
                <w:sz w:val="14"/>
              </w:rPr>
              <w:t>20</w:t>
            </w:r>
          </w:p>
        </w:tc>
        <w:tc>
          <w:tcPr>
            <w:tcW w:type="dxa" w:w="2909"/>
            <w:vAlign w:val="center"/>
          </w:tcPr>
          <w:p>
            <w:r/>
            <w:r>
              <w:rPr>
                <w:b w:val="0"/>
                <w:sz w:val="14"/>
              </w:rPr>
              <w:t>Examinable</w:t>
            </w:r>
          </w:p>
        </w:tc>
        <w:tc>
          <w:tcPr>
            <w:tcW w:type="dxa" w:w="2909"/>
            <w:vAlign w:val="center"/>
          </w:tcPr>
          <w:p>
            <w:r/>
            <w:r>
              <w:rPr>
                <w:b w:val="0"/>
                <w:sz w:val="14"/>
              </w:rPr>
              <w:t>Mining PCC</w:t>
            </w:r>
          </w:p>
        </w:tc>
        <w:tc>
          <w:tcPr>
            <w:tcW w:type="dxa" w:w="2909"/>
            <w:vAlign w:val="center"/>
          </w:tcPr>
          <w:p>
            <w:r/>
            <w:r>
              <w:rPr>
                <w:b w:val="0"/>
                <w:sz w:val="14"/>
              </w:rPr>
              <w:t>HEXCO</w:t>
            </w:r>
          </w:p>
        </w:tc>
        <w:tc>
          <w:tcPr>
            <w:tcW w:type="dxa" w:w="2909"/>
            <w:vAlign w:val="center"/>
          </w:tcPr>
          <w:p>
            <w:r/>
            <w:r>
              <w:rPr>
                <w:b w:val="0"/>
                <w:sz w:val="14"/>
              </w:rPr>
              <w:t>Professional Competence Certificate</w:t>
            </w:r>
          </w:p>
        </w:tc>
      </w:tr>
    </w:tbl>
    <w:p>
      <w:r>
        <w:rPr>
          <w:b/>
        </w:rPr>
        <w:t xml:space="preserve">Note: </w:t>
      </w:r>
      <w:r>
        <w:t>Pricing fields are intentionally left editable because the AFC discounted price depends on final cohort numbers, selected pathway mix and delivery terms.</w:t>
      </w:r>
    </w:p>
    <w:sectPr w:rsidR="00FC693F" w:rsidRPr="0006063C" w:rsidSect="00034616">
      <w:pgSz w:w="15840" w:h="12240" w:orient="landscape"/>
      <w:pgMar w:top="792"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275 Herbert Chitepo Ave, Harare, Zimbabwe | +263 78 6434 998 | admin@aiinstituteafrica.com | www.aiinstituteafrica.com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075888"/>
        <w:sz w:val="20"/>
      </w:rPr>
      <w:t>Artificial Intelligence Institute Africa | AFC Learning Pathways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7588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18E8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AFC Learning Pathways</dc:title>
  <dc:subject>Structured AI training, certification and progression framework for AFC</dc:subject>
  <dc:creator>AI Institute Africa</dc:creator>
  <cp:keywords/>
  <dc:description>generated by python-docx</dc:description>
  <cp:lastModifiedBy/>
  <cp:revision>1</cp:revision>
  <dcterms:created xsi:type="dcterms:W3CDTF">2013-12-23T23:15:00Z</dcterms:created>
  <dcterms:modified xsi:type="dcterms:W3CDTF">2013-12-23T23:15:00Z</dcterms:modified>
  <cp:category/>
</cp:coreProperties>
</file>