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5888"/>
          <w:sz w:val="48"/>
        </w:rPr>
        <w:t>AFC LEARNING PATHWAYS</w:t>
      </w:r>
    </w:p>
    <w:p>
      <w:pPr>
        <w:jc w:val="center"/>
      </w:pPr>
      <w:r>
        <w:rPr>
          <w:b/>
          <w:color w:val="118E8F"/>
          <w:sz w:val="28"/>
        </w:rPr>
        <w:t>Structured AI Training, Certification and Progression Framework</w:t>
      </w:r>
    </w:p>
    <w:p>
      <w:r>
        <w:rPr>
          <w:b/>
        </w:rPr>
        <w:t xml:space="preserve">Purpose. </w:t>
      </w:r>
      <w:r>
        <w:t>This document presents a practical learning pathway for AFC staff and leadership, showing how participants can progress from short, role-based AI courses into examinable national qualifications, sector-focused professional competence certificates and advanced AI degree progression.</w:t>
      </w:r>
    </w:p>
    <w:p>
      <w:r>
        <w:rPr>
          <w:b/>
        </w:rPr>
        <w:t xml:space="preserve">AFC value proposition. </w:t>
      </w:r>
      <w:r>
        <w:t>The pathway is designed to support immediate productivity gains while creating a longer-term skills pipeline for AI adoption, governance, automation, analytics and responsible innovation across AFC functions.</w:t>
      </w:r>
    </w:p>
    <w:p>
      <w:pPr>
        <w:pStyle w:val="Heading1"/>
      </w:pPr>
      <w:r>
        <w:t>1. Proposed AFC Learning Pathway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shd w:fill="075888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628"/>
            <w:vAlign w:val="center"/>
            <w:shd w:fill="075888"/>
          </w:tcPr>
          <w:p>
            <w:r/>
            <w:r>
              <w:rPr>
                <w:b/>
                <w:color w:val="FFFFFF"/>
                <w:sz w:val="18"/>
              </w:rPr>
              <w:t>Programme / Award</w:t>
            </w:r>
          </w:p>
        </w:tc>
        <w:tc>
          <w:tcPr>
            <w:tcW w:type="dxa" w:w="2628"/>
            <w:vAlign w:val="center"/>
            <w:shd w:fill="075888"/>
          </w:tcPr>
          <w:p>
            <w:r/>
            <w:r>
              <w:rPr>
                <w:b/>
                <w:color w:val="FFFFFF"/>
                <w:sz w:val="18"/>
              </w:rPr>
              <w:t>AFC Application</w:t>
            </w:r>
          </w:p>
        </w:tc>
        <w:tc>
          <w:tcPr>
            <w:tcW w:type="dxa" w:w="2628"/>
            <w:vAlign w:val="center"/>
            <w:shd w:fill="075888"/>
          </w:tcPr>
          <w:p>
            <w:r/>
            <w:r>
              <w:rPr>
                <w:b/>
                <w:color w:val="FFFFFF"/>
                <w:sz w:val="18"/>
              </w:rPr>
              <w:t>Credential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Entry / Awareness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3-Day UZ Courses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Mastering AI for Professionals, Executives and Directors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Certificate of Completion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Foundation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NFC in Artificial Intelligence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Baseline AI literacy, responsible use, productivity tools and introductory problem solving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HEXCO Qualification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Core Practitioner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NC in Artificial Intelligence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Applied AI, data use, workflow automation and organisational implementation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HEXCO Qualification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Advanced Practitioner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ND in Artificial Intelligence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Advanced AI applications, implementation projects and technical leadership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HEXCO Qualification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Specialisation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Professional Competence Certificates (PCCs)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Sector-specific AI competence for areas such as procurement, finance, cybersecurity, HR, law, marketing, agriculture, mining and operations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HEXCO Professional Competence Certificate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Technical Skills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Technical Certification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Skills-based technical validation for practical AI implementation roles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6"/>
              </w:rPr>
              <w:t>HEXCO Qualification / PCC</w:t>
            </w:r>
          </w:p>
        </w:tc>
      </w:tr>
    </w:tbl>
    <w:p>
      <w:pPr>
        <w:pStyle w:val="Heading1"/>
      </w:pPr>
      <w:r>
        <w:t>2. Learning Pathway Diagram</w:t>
      </w:r>
    </w:p>
    <w:p>
      <w:pPr>
        <w:jc w:val="left"/>
      </w:pPr>
      <w:r>
        <w:t>The diagram below converts the AFC pathway into a progression model, showing the relationship between short courses, national qualifications, sector PCCs, technical certification and advanced AI degree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c_learning_pathway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275 Herbert Chitepo Ave, Harare, Zimbabwe | +263 78 6434 998 | admin@aiinstituteafrica.com | www.aiinstituteafrica.com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75888"/>
        <w:sz w:val="20"/>
      </w:rPr>
      <w:t>Artificial Intelligence Institute Africa | AFC Learning Pathways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588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8E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AFC Learning Pathways</dc:title>
  <dc:subject>Structured AI training, certification and progression framework for AFC</dc:subject>
  <dc:creator>AI Institute Africa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