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85941">
      <w:pPr>
        <w:spacing w:after="80"/>
        <w:jc w:val="center"/>
      </w:pPr>
      <w:r>
        <w:rPr>
          <w:b/>
          <w:color w:val="0E5A8A"/>
          <w:sz w:val="36"/>
        </w:rPr>
        <w:t>PROPOSED METHODOLOGY FOR AFC</w:t>
      </w:r>
    </w:p>
    <w:p w14:paraId="1A9EAE00">
      <w:pPr>
        <w:spacing w:after="200"/>
        <w:jc w:val="center"/>
      </w:pPr>
      <w:r>
        <w:rPr>
          <w:i/>
          <w:color w:val="444444"/>
          <w:sz w:val="21"/>
        </w:rPr>
        <w:t>One-Month Blended AI Training, Practical Application and Post-Implementation Support</w:t>
      </w:r>
    </w:p>
    <w:p w14:paraId="3F651F28">
      <w:pPr>
        <w:jc w:val="center"/>
      </w:pPr>
      <w:r>
        <w:drawing>
          <wp:inline distT="0" distB="0" distL="114300" distR="114300">
            <wp:extent cx="6309360" cy="1904365"/>
            <wp:effectExtent l="0" t="0" r="152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0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CEF116">
      <w:pPr>
        <w:pStyle w:val="2"/>
        <w:spacing w:before="80"/>
      </w:pPr>
      <w:r>
        <w:t>1. Approach Overview</w:t>
      </w:r>
    </w:p>
    <w:p w14:paraId="0D4A85F9">
      <w:r>
        <w:t>AI Institute Africa, in partnership with Rubiem Intelligence and the University of Zimbabwe, will adopt a practical, executive-focused and impact-driven methodology designed for immediate applicability within AFC's operating environment. The updated approach is structured as a one-month blended programme that moves participants from classroom learning to online reinforcement, practical exercises and post-implementation support.</w:t>
      </w:r>
    </w:p>
    <w:p w14:paraId="1D9B25EC">
      <w:pPr>
        <w:spacing w:after="40"/>
      </w:pPr>
      <w:r>
        <w:t>Our methodology is structured around four connected phases:</w:t>
      </w:r>
    </w:p>
    <w:p w14:paraId="7EDAB514">
      <w:pPr>
        <w:spacing w:after="40"/>
        <w:ind w:left="360" w:hanging="173"/>
      </w:pPr>
      <w:r>
        <w:rPr>
          <w:b/>
        </w:rPr>
        <w:t xml:space="preserve">• </w:t>
      </w:r>
      <w:r>
        <w:t>Phase 1: Classroom training and needs alignment</w:t>
      </w:r>
    </w:p>
    <w:p w14:paraId="4F87D833">
      <w:pPr>
        <w:spacing w:after="40"/>
        <w:ind w:left="360" w:hanging="173"/>
      </w:pPr>
      <w:r>
        <w:rPr>
          <w:b/>
        </w:rPr>
        <w:t xml:space="preserve">• </w:t>
      </w:r>
      <w:r>
        <w:t>Phase 2: Online lessons and guided assignments</w:t>
      </w:r>
    </w:p>
    <w:p w14:paraId="117C93FD">
      <w:pPr>
        <w:spacing w:after="40"/>
        <w:ind w:left="360" w:hanging="173"/>
      </w:pPr>
      <w:r>
        <w:rPr>
          <w:b/>
        </w:rPr>
        <w:t xml:space="preserve">• </w:t>
      </w:r>
      <w:r>
        <w:t>Phase 3: Practical exercises using AFC-relevant scenarios</w:t>
      </w:r>
    </w:p>
    <w:p w14:paraId="7BEF3090">
      <w:pPr>
        <w:spacing w:after="40"/>
        <w:ind w:left="360" w:hanging="173"/>
      </w:pPr>
      <w:r>
        <w:rPr>
          <w:b/>
        </w:rPr>
        <w:t xml:space="preserve">• </w:t>
      </w:r>
      <w:r>
        <w:t>Phase 4: Post-implementation support, reporting and adoption roadmap</w:t>
      </w:r>
    </w:p>
    <w:p w14:paraId="3260EF58">
      <w:pPr>
        <w:jc w:val="center"/>
      </w:pPr>
      <w:r>
        <w:drawing>
          <wp:inline distT="0" distB="0" distL="114300" distR="114300">
            <wp:extent cx="6309360" cy="1897380"/>
            <wp:effectExtent l="0" t="0" r="152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9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5B2D">
      <w:r>
        <w:br w:type="page"/>
      </w:r>
    </w:p>
    <w:p w14:paraId="14BF2CCF">
      <w:pPr>
        <w:pStyle w:val="2"/>
      </w:pPr>
      <w:r>
        <w:t>2. One-Month Delivery Timeframe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8"/>
        <w:gridCol w:w="2458"/>
        <w:gridCol w:w="2458"/>
        <w:gridCol w:w="2458"/>
      </w:tblGrid>
      <w:tr w14:paraId="04201930">
        <w:trPr>
          <w:jc w:val="center"/>
        </w:trPr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0E5A8A"/>
            <w:vAlign w:val="center"/>
          </w:tcPr>
          <w:p w14:paraId="60308F05"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0E5A8A"/>
            <w:vAlign w:val="center"/>
          </w:tcPr>
          <w:p w14:paraId="62714E0F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0E5A8A"/>
            <w:vAlign w:val="center"/>
          </w:tcPr>
          <w:p w14:paraId="4B18BB28">
            <w:pPr>
              <w:jc w:val="center"/>
            </w:pPr>
            <w:r>
              <w:rPr>
                <w:b/>
                <w:color w:val="FFFFFF"/>
                <w:sz w:val="18"/>
              </w:rPr>
              <w:t>Delivery Mode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0E5A8A"/>
            <w:vAlign w:val="center"/>
          </w:tcPr>
          <w:p w14:paraId="6A6BB405">
            <w:pPr>
              <w:jc w:val="center"/>
            </w:pPr>
            <w:r>
              <w:rPr>
                <w:b/>
                <w:color w:val="FFFFFF"/>
                <w:sz w:val="18"/>
              </w:rPr>
              <w:t>Primary Outputs</w:t>
            </w:r>
          </w:p>
        </w:tc>
      </w:tr>
      <w:tr w14:paraId="5783E449">
        <w:trPr>
          <w:jc w:val="center"/>
        </w:trPr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EAF4FB"/>
            <w:vAlign w:val="center"/>
          </w:tcPr>
          <w:p w14:paraId="107CEA98">
            <w:pPr>
              <w:jc w:val="center"/>
            </w:pPr>
            <w:r>
              <w:rPr>
                <w:b/>
                <w:sz w:val="16"/>
              </w:rPr>
              <w:t>Week 1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BE33B51">
            <w:pPr>
              <w:jc w:val="center"/>
            </w:pPr>
            <w:r>
              <w:rPr>
                <w:b w:val="0"/>
                <w:sz w:val="16"/>
              </w:rPr>
              <w:t>Phase 1: Classroom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EDF38BC">
            <w:pPr>
              <w:jc w:val="center"/>
            </w:pPr>
            <w:r>
              <w:rPr>
                <w:b w:val="0"/>
                <w:sz w:val="16"/>
              </w:rPr>
              <w:t>In-person, facilitator-led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B23FF91">
            <w:pPr>
              <w:jc w:val="center"/>
            </w:pPr>
            <w:r>
              <w:rPr>
                <w:b w:val="0"/>
                <w:sz w:val="16"/>
              </w:rPr>
              <w:t>Aligned agenda, AI foundations, AFC use-case priorities</w:t>
            </w:r>
          </w:p>
        </w:tc>
      </w:tr>
      <w:tr w14:paraId="6E79FD0D">
        <w:trPr>
          <w:jc w:val="center"/>
        </w:trPr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EAF4FB"/>
            <w:vAlign w:val="center"/>
          </w:tcPr>
          <w:p w14:paraId="3790DBC9">
            <w:pPr>
              <w:jc w:val="center"/>
            </w:pPr>
            <w:r>
              <w:rPr>
                <w:b/>
                <w:sz w:val="16"/>
              </w:rPr>
              <w:t>Week 2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CAB3DB0">
            <w:pPr>
              <w:jc w:val="center"/>
            </w:pPr>
            <w:r>
              <w:rPr>
                <w:b w:val="0"/>
                <w:sz w:val="16"/>
              </w:rPr>
              <w:t>Phase 2: Online Lessons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FBA7512">
            <w:pPr>
              <w:jc w:val="center"/>
            </w:pPr>
            <w:r>
              <w:rPr>
                <w:b w:val="0"/>
                <w:sz w:val="16"/>
              </w:rPr>
              <w:t>Virtual lessons and digital resources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C7C349C">
            <w:pPr>
              <w:jc w:val="center"/>
            </w:pPr>
            <w:r>
              <w:rPr>
                <w:b w:val="0"/>
                <w:sz w:val="16"/>
              </w:rPr>
              <w:t>Recorded/live sessions, guided assignments, knowledge checks</w:t>
            </w:r>
          </w:p>
        </w:tc>
      </w:tr>
      <w:tr w14:paraId="64704646">
        <w:trPr>
          <w:jc w:val="center"/>
        </w:trPr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EAF4FB"/>
            <w:vAlign w:val="center"/>
          </w:tcPr>
          <w:p w14:paraId="74689F42">
            <w:pPr>
              <w:jc w:val="center"/>
            </w:pPr>
            <w:r>
              <w:rPr>
                <w:b/>
                <w:sz w:val="16"/>
              </w:rPr>
              <w:t>Week 3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6B69DC65">
            <w:pPr>
              <w:jc w:val="center"/>
            </w:pPr>
            <w:r>
              <w:rPr>
                <w:b w:val="0"/>
                <w:sz w:val="16"/>
              </w:rPr>
              <w:t>Phase 3: Practical Exercise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1015EAEE">
            <w:pPr>
              <w:jc w:val="center"/>
            </w:pPr>
            <w:r>
              <w:rPr>
                <w:b w:val="0"/>
                <w:sz w:val="16"/>
              </w:rPr>
              <w:t>Hands-on practical lab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3CBC1FF9">
            <w:pPr>
              <w:jc w:val="center"/>
            </w:pPr>
            <w:r>
              <w:rPr>
                <w:b w:val="0"/>
                <w:sz w:val="16"/>
              </w:rPr>
              <w:t>Group exercises, AI prompts, workflow prototypes, practical demonstrations</w:t>
            </w:r>
          </w:p>
        </w:tc>
      </w:tr>
      <w:tr w14:paraId="06A53DCF">
        <w:trPr>
          <w:jc w:val="center"/>
        </w:trPr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shd w:val="clear" w:color="auto" w:fill="EAF4FB"/>
            <w:vAlign w:val="center"/>
          </w:tcPr>
          <w:p w14:paraId="750C063A">
            <w:pPr>
              <w:jc w:val="center"/>
            </w:pPr>
            <w:r>
              <w:rPr>
                <w:b/>
                <w:sz w:val="16"/>
              </w:rPr>
              <w:t>Week 4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4A82FCA0">
            <w:pPr>
              <w:jc w:val="center"/>
            </w:pPr>
            <w:r>
              <w:rPr>
                <w:b w:val="0"/>
                <w:sz w:val="16"/>
              </w:rPr>
              <w:t>Phase 4: Support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5E0F84C9">
            <w:pPr>
              <w:jc w:val="center"/>
            </w:pPr>
            <w:r>
              <w:rPr>
                <w:b w:val="0"/>
                <w:sz w:val="16"/>
              </w:rPr>
              <w:t>Office hours and advisory support</w:t>
            </w:r>
          </w:p>
        </w:tc>
        <w:tc>
          <w:tcPr>
            <w:tcW w:w="2458" w:type="dxa"/>
            <w:tcBorders>
              <w:top w:val="single" w:color="B7C9D6" w:sz="4" w:space="0"/>
              <w:left w:val="single" w:color="B7C9D6" w:sz="4" w:space="0"/>
              <w:bottom w:val="single" w:color="B7C9D6" w:sz="4" w:space="0"/>
              <w:right w:val="single" w:color="B7C9D6" w:sz="4" w:space="0"/>
            </w:tcBorders>
            <w:vAlign w:val="center"/>
          </w:tcPr>
          <w:p w14:paraId="2FED43EE">
            <w:pPr>
              <w:jc w:val="center"/>
            </w:pPr>
            <w:r>
              <w:rPr>
                <w:b w:val="0"/>
                <w:sz w:val="16"/>
              </w:rPr>
              <w:t>Implementation Q&amp;A, post-training report, adoption roadmap</w:t>
            </w:r>
          </w:p>
        </w:tc>
      </w:tr>
    </w:tbl>
    <w:p w14:paraId="473B3329">
      <w:r>
        <w:br w:type="page"/>
      </w:r>
    </w:p>
    <w:p w14:paraId="495ECFFA">
      <w:pPr>
        <w:pStyle w:val="2"/>
        <w:spacing w:before="160" w:after="80"/>
      </w:pPr>
      <w:r>
        <w:t>3. Phase 1: Classroom Training and AFC Needs Alignment</w:t>
      </w:r>
    </w:p>
    <w:p w14:paraId="71EDC737">
      <w:r>
        <w:t>During the first week, we will engage AFC stakeholders and deliver an in-person classroom programme that establishes a common executive understanding of AI and identifies priority AFC use cases.</w:t>
      </w:r>
    </w:p>
    <w:p w14:paraId="2D7BFE27">
      <w:pPr>
        <w:spacing w:after="40"/>
        <w:ind w:left="360" w:hanging="173"/>
      </w:pPr>
      <w:r>
        <w:rPr>
          <w:b/>
        </w:rPr>
        <w:t xml:space="preserve">• </w:t>
      </w:r>
      <w:r>
        <w:t>Align training content with AFC strategic priorities and operational challenges</w:t>
      </w:r>
    </w:p>
    <w:p w14:paraId="38B58AA4">
      <w:pPr>
        <w:spacing w:after="40"/>
        <w:ind w:left="360" w:hanging="173"/>
      </w:pPr>
      <w:r>
        <w:rPr>
          <w:b/>
        </w:rPr>
        <w:t xml:space="preserve">• </w:t>
      </w:r>
      <w:r>
        <w:t>Identify key executive roles, decision-making contexts and productivity bottlenecks</w:t>
      </w:r>
    </w:p>
    <w:p w14:paraId="18441B13">
      <w:pPr>
        <w:spacing w:after="40"/>
        <w:ind w:left="360" w:hanging="173"/>
      </w:pPr>
      <w:r>
        <w:rPr>
          <w:b/>
        </w:rPr>
        <w:t xml:space="preserve">• </w:t>
      </w:r>
      <w:r>
        <w:t>Introduce AI, machine learning, generative AI and responsible AI governance</w:t>
      </w:r>
    </w:p>
    <w:p w14:paraId="7DEB3950">
      <w:pPr>
        <w:spacing w:after="40"/>
        <w:ind w:left="360" w:hanging="173"/>
      </w:pPr>
      <w:r>
        <w:rPr>
          <w:b/>
        </w:rPr>
        <w:t xml:space="preserve">• </w:t>
      </w:r>
      <w:r>
        <w:t>Demonstrate Microsoft 365 Copilot applications for Word, Excel, PowerPoint, Outlook and Teams</w:t>
      </w:r>
    </w:p>
    <w:p w14:paraId="73CFECD3">
      <w:pPr>
        <w:spacing w:after="40"/>
        <w:ind w:left="360" w:hanging="173"/>
      </w:pPr>
      <w:r>
        <w:rPr>
          <w:b/>
        </w:rPr>
        <w:t xml:space="preserve">• </w:t>
      </w:r>
      <w:r>
        <w:t>Customize examples around investment analysis, document drafting, reporting, stakeholder communication and operational efficiency</w:t>
      </w:r>
    </w:p>
    <w:p w14:paraId="6CC075F1">
      <w:pPr>
        <w:pStyle w:val="3"/>
      </w:pPr>
      <w:r>
        <w:t>Outputs:</w:t>
      </w:r>
    </w:p>
    <w:p w14:paraId="0D1CA32A">
      <w:pPr>
        <w:spacing w:after="40"/>
        <w:ind w:left="360" w:hanging="173"/>
      </w:pPr>
      <w:r>
        <w:rPr>
          <w:b/>
        </w:rPr>
        <w:t xml:space="preserve">• </w:t>
      </w:r>
      <w:r>
        <w:t>Tailored AFC training agenda</w:t>
      </w:r>
    </w:p>
    <w:p w14:paraId="71CF68E4">
      <w:pPr>
        <w:spacing w:after="40"/>
        <w:ind w:left="360" w:hanging="173"/>
      </w:pPr>
      <w:r>
        <w:rPr>
          <w:b/>
        </w:rPr>
        <w:t xml:space="preserve">• </w:t>
      </w:r>
      <w:r>
        <w:t>Priority AFC use-case list</w:t>
      </w:r>
    </w:p>
    <w:p w14:paraId="7E9B6CFA">
      <w:pPr>
        <w:spacing w:after="40"/>
        <w:ind w:left="360" w:hanging="173"/>
      </w:pPr>
      <w:r>
        <w:rPr>
          <w:b/>
        </w:rPr>
        <w:t xml:space="preserve">• </w:t>
      </w:r>
      <w:r>
        <w:t>Context-specific case studies and classroom materials</w:t>
      </w:r>
    </w:p>
    <w:p w14:paraId="21BC7202">
      <w:pPr>
        <w:pStyle w:val="2"/>
        <w:spacing w:before="160" w:after="80"/>
      </w:pPr>
      <w:r>
        <w:t>4. Phase 2: Online Lessons and Guided Reinforcement</w:t>
      </w:r>
    </w:p>
    <w:p w14:paraId="5BF3C755">
      <w:r>
        <w:t>In week two, participants will complete online lessons that reinforce the classroom content and support flexible learning without disrupting executive schedules.</w:t>
      </w:r>
    </w:p>
    <w:p w14:paraId="44E64FD1">
      <w:pPr>
        <w:spacing w:after="40"/>
        <w:ind w:left="360" w:hanging="173"/>
      </w:pPr>
      <w:r>
        <w:rPr>
          <w:b/>
        </w:rPr>
        <w:t xml:space="preserve">• </w:t>
      </w:r>
      <w:r>
        <w:t>Short virtual lessons covering AI productivity, prompt design and executive decision support</w:t>
      </w:r>
    </w:p>
    <w:p w14:paraId="45F16300">
      <w:pPr>
        <w:spacing w:after="40"/>
        <w:ind w:left="360" w:hanging="173"/>
      </w:pPr>
      <w:r>
        <w:rPr>
          <w:b/>
        </w:rPr>
        <w:t xml:space="preserve">• </w:t>
      </w:r>
      <w:r>
        <w:t>Guided assignments that allow participants to apply lessons to everyday AFC work products</w:t>
      </w:r>
    </w:p>
    <w:p w14:paraId="6EA0536A">
      <w:pPr>
        <w:spacing w:after="40"/>
        <w:ind w:left="360" w:hanging="173"/>
      </w:pPr>
      <w:r>
        <w:rPr>
          <w:b/>
        </w:rPr>
        <w:t xml:space="preserve">• </w:t>
      </w:r>
      <w:r>
        <w:t>Digital resources, templates and practical AI use-case guides</w:t>
      </w:r>
    </w:p>
    <w:p w14:paraId="1C1E356F">
      <w:pPr>
        <w:spacing w:after="40"/>
        <w:ind w:left="360" w:hanging="173"/>
      </w:pPr>
      <w:r>
        <w:rPr>
          <w:b/>
        </w:rPr>
        <w:t xml:space="preserve">• </w:t>
      </w:r>
      <w:r>
        <w:t>Knowledge checks to confirm understanding and identify areas requiring additional coaching</w:t>
      </w:r>
    </w:p>
    <w:p w14:paraId="3F10D401">
      <w:pPr>
        <w:pStyle w:val="3"/>
      </w:pPr>
      <w:r>
        <w:t>Outputs:</w:t>
      </w:r>
    </w:p>
    <w:p w14:paraId="1347C152">
      <w:pPr>
        <w:spacing w:after="40"/>
        <w:ind w:left="360" w:hanging="173"/>
      </w:pPr>
      <w:r>
        <w:rPr>
          <w:b/>
        </w:rPr>
        <w:t xml:space="preserve">• </w:t>
      </w:r>
      <w:r>
        <w:t>Online lesson completion record</w:t>
      </w:r>
    </w:p>
    <w:p w14:paraId="72AEB154">
      <w:pPr>
        <w:spacing w:after="40"/>
        <w:ind w:left="360" w:hanging="173"/>
      </w:pPr>
      <w:r>
        <w:rPr>
          <w:b/>
        </w:rPr>
        <w:t xml:space="preserve">• </w:t>
      </w:r>
      <w:r>
        <w:t>Participant assignment submissions</w:t>
      </w:r>
    </w:p>
    <w:p w14:paraId="34AC7195">
      <w:pPr>
        <w:spacing w:after="40"/>
        <w:ind w:left="360" w:hanging="173"/>
      </w:pPr>
      <w:r>
        <w:rPr>
          <w:b/>
        </w:rPr>
        <w:t xml:space="preserve">• </w:t>
      </w:r>
      <w:r>
        <w:t>Refined prompts and productivity templates</w:t>
      </w:r>
    </w:p>
    <w:p w14:paraId="7954DBF1">
      <w:pPr>
        <w:pStyle w:val="2"/>
        <w:spacing w:before="160" w:after="80"/>
      </w:pPr>
      <w:r>
        <w:t>5. Phase 3: Practical Exercise and Applied Demonstrations</w:t>
      </w:r>
    </w:p>
    <w:p w14:paraId="1F2B5A4B">
      <w:r>
        <w:t>In week three, the programme moves from theory to application through practical exercises. Participants will work through AFC-relevant scenarios and build confidence using AI tools in a controlled environment.</w:t>
      </w:r>
    </w:p>
    <w:p w14:paraId="01C9E680">
      <w:pPr>
        <w:spacing w:after="40"/>
        <w:ind w:left="360" w:hanging="173"/>
      </w:pPr>
      <w:r>
        <w:rPr>
          <w:b/>
        </w:rPr>
        <w:t xml:space="preserve">• </w:t>
      </w:r>
      <w:r>
        <w:t>Scenario-based group exercises using AFC-relevant documents, reports and communication tasks</w:t>
      </w:r>
    </w:p>
    <w:p w14:paraId="0321E77A">
      <w:pPr>
        <w:spacing w:after="40"/>
        <w:ind w:left="360" w:hanging="173"/>
      </w:pPr>
      <w:r>
        <w:rPr>
          <w:b/>
        </w:rPr>
        <w:t xml:space="preserve">• </w:t>
      </w:r>
      <w:r>
        <w:t>Hands-on use of AI tools for summarization, analysis, drafting, presentation generation and meeting preparation</w:t>
      </w:r>
    </w:p>
    <w:p w14:paraId="525BA8DF">
      <w:pPr>
        <w:spacing w:after="40"/>
        <w:ind w:left="360" w:hanging="173"/>
      </w:pPr>
      <w:r>
        <w:rPr>
          <w:b/>
        </w:rPr>
        <w:t xml:space="preserve">• </w:t>
      </w:r>
      <w:r>
        <w:t>Live facilitation to help participants improve prompts, validate outputs and manage risks</w:t>
      </w:r>
    </w:p>
    <w:p w14:paraId="54F16B7F">
      <w:pPr>
        <w:spacing w:after="40"/>
        <w:ind w:left="360" w:hanging="173"/>
      </w:pPr>
      <w:r>
        <w:rPr>
          <w:b/>
        </w:rPr>
        <w:t xml:space="preserve">• </w:t>
      </w:r>
      <w:r>
        <w:t>Demonstrations of how practical AI workflows can support productivity and decision-making</w:t>
      </w:r>
    </w:p>
    <w:p w14:paraId="61F1914F">
      <w:pPr>
        <w:pStyle w:val="3"/>
      </w:pPr>
      <w:r>
        <w:t>Outputs:</w:t>
      </w:r>
    </w:p>
    <w:p w14:paraId="141D9B3C">
      <w:pPr>
        <w:spacing w:after="40"/>
        <w:ind w:left="360" w:hanging="173"/>
      </w:pPr>
      <w:r>
        <w:rPr>
          <w:b/>
        </w:rPr>
        <w:t xml:space="preserve">• </w:t>
      </w:r>
      <w:r>
        <w:t>Completed practical exercises</w:t>
      </w:r>
    </w:p>
    <w:p w14:paraId="04F483EA">
      <w:pPr>
        <w:spacing w:after="40"/>
        <w:ind w:left="360" w:hanging="173"/>
      </w:pPr>
      <w:r>
        <w:rPr>
          <w:b/>
        </w:rPr>
        <w:t xml:space="preserve">• </w:t>
      </w:r>
      <w:r>
        <w:t>Reusable AI workflow examples</w:t>
      </w:r>
    </w:p>
    <w:p w14:paraId="6B917C53">
      <w:pPr>
        <w:spacing w:after="40"/>
        <w:ind w:left="360" w:hanging="173"/>
      </w:pPr>
      <w:r>
        <w:rPr>
          <w:b/>
        </w:rPr>
        <w:t xml:space="preserve">• </w:t>
      </w:r>
      <w:r>
        <w:t>Participant feedback on use-case feasibility</w:t>
      </w:r>
    </w:p>
    <w:p w14:paraId="787A3B33">
      <w:pPr>
        <w:pStyle w:val="2"/>
        <w:spacing w:before="160" w:after="80"/>
      </w:pPr>
      <w:r>
        <w:t>6. Phase 4: Post-Implementation Support and Sustainability</w:t>
      </w:r>
    </w:p>
    <w:p w14:paraId="32CC8455">
      <w:r>
        <w:t>In week four, we will support implementation through advisory office hours, follow-up guidance and a concise close-out report. This ensures the programme leads to sustained adoption rather than a once-off training event.</w:t>
      </w:r>
    </w:p>
    <w:p w14:paraId="1E00273B">
      <w:pPr>
        <w:spacing w:after="40"/>
        <w:ind w:left="360" w:hanging="173"/>
      </w:pPr>
      <w:r>
        <w:rPr>
          <w:b/>
        </w:rPr>
        <w:t xml:space="preserve">• </w:t>
      </w:r>
      <w:r>
        <w:t>Post-training Q&amp;A and advisory support sessions</w:t>
      </w:r>
    </w:p>
    <w:p w14:paraId="7B220BAC">
      <w:pPr>
        <w:spacing w:after="40"/>
        <w:ind w:left="360" w:hanging="173"/>
      </w:pPr>
      <w:r>
        <w:rPr>
          <w:b/>
        </w:rPr>
        <w:t xml:space="preserve">• </w:t>
      </w:r>
      <w:r>
        <w:t>Review of participant challenges and recommended mitigations</w:t>
      </w:r>
    </w:p>
    <w:p w14:paraId="564918DD">
      <w:pPr>
        <w:spacing w:after="40"/>
        <w:ind w:left="360" w:hanging="173"/>
      </w:pPr>
      <w:r>
        <w:rPr>
          <w:b/>
        </w:rPr>
        <w:t xml:space="preserve">• </w:t>
      </w:r>
      <w:r>
        <w:t>Guidance on governance, ethics, data protection and responsible AI adoption</w:t>
      </w:r>
    </w:p>
    <w:p w14:paraId="1489ED3C">
      <w:pPr>
        <w:spacing w:after="40"/>
        <w:ind w:left="360" w:hanging="173"/>
      </w:pPr>
      <w:r>
        <w:rPr>
          <w:b/>
        </w:rPr>
        <w:t xml:space="preserve">• </w:t>
      </w:r>
      <w:r>
        <w:t>Final report summarizing insights, training outcomes and recommended next steps for AFC</w:t>
      </w:r>
    </w:p>
    <w:p w14:paraId="06DB570D">
      <w:pPr>
        <w:pStyle w:val="3"/>
      </w:pPr>
      <w:r>
        <w:t>Outputs:</w:t>
      </w:r>
    </w:p>
    <w:p w14:paraId="1ABFDD94">
      <w:pPr>
        <w:spacing w:after="40"/>
        <w:ind w:left="360" w:hanging="173"/>
      </w:pPr>
      <w:r>
        <w:rPr>
          <w:b/>
        </w:rPr>
        <w:t xml:space="preserve">• </w:t>
      </w:r>
      <w:r>
        <w:t>Post-training report</w:t>
      </w:r>
    </w:p>
    <w:p w14:paraId="6ECA08A8">
      <w:pPr>
        <w:spacing w:after="40"/>
        <w:ind w:left="360" w:hanging="173"/>
      </w:pPr>
      <w:r>
        <w:rPr>
          <w:b/>
        </w:rPr>
        <w:t xml:space="preserve">• </w:t>
      </w:r>
      <w:r>
        <w:t>Recommendations for AFC AI adoption</w:t>
      </w:r>
    </w:p>
    <w:p w14:paraId="0C5C3E53">
      <w:pPr>
        <w:spacing w:after="40"/>
        <w:ind w:left="360" w:hanging="173"/>
      </w:pPr>
      <w:r>
        <w:rPr>
          <w:b/>
        </w:rPr>
        <w:t xml:space="preserve">• </w:t>
      </w:r>
      <w:r>
        <w:t>One-page adoption roadmap and support plan</w:t>
      </w:r>
    </w:p>
    <w:p w14:paraId="071B31B1">
      <w:pPr>
        <w:pStyle w:val="2"/>
        <w:spacing w:before="160" w:after="80"/>
      </w:pPr>
      <w:r>
        <w:t>7. Training Materials and Resources</w:t>
      </w:r>
    </w:p>
    <w:p w14:paraId="1C917282">
      <w:r>
        <w:t>Participants will receive practical materials that can be reused after the training programme:</w:t>
      </w:r>
    </w:p>
    <w:p w14:paraId="6C4F7479">
      <w:pPr>
        <w:spacing w:after="40"/>
        <w:ind w:left="360" w:hanging="173"/>
      </w:pPr>
      <w:r>
        <w:rPr>
          <w:b/>
        </w:rPr>
        <w:t xml:space="preserve">• </w:t>
      </w:r>
      <w:r>
        <w:t>Executive-level slide decks</w:t>
      </w:r>
    </w:p>
    <w:p w14:paraId="2FC2824B">
      <w:pPr>
        <w:spacing w:after="40"/>
        <w:ind w:left="360" w:hanging="173"/>
      </w:pPr>
      <w:r>
        <w:rPr>
          <w:b/>
        </w:rPr>
        <w:t xml:space="preserve">• </w:t>
      </w:r>
      <w:r>
        <w:t>AI productivity and Microsoft 365 Copilot use-case guides</w:t>
      </w:r>
    </w:p>
    <w:p w14:paraId="005A01EA">
      <w:pPr>
        <w:spacing w:after="40"/>
        <w:ind w:left="360" w:hanging="173"/>
      </w:pPr>
      <w:r>
        <w:rPr>
          <w:b/>
        </w:rPr>
        <w:t xml:space="preserve">• </w:t>
      </w:r>
      <w:r>
        <w:t>Prompt templates and workflow checklists</w:t>
      </w:r>
    </w:p>
    <w:p w14:paraId="165014AA">
      <w:pPr>
        <w:spacing w:after="40"/>
        <w:ind w:left="360" w:hanging="173"/>
      </w:pPr>
      <w:r>
        <w:rPr>
          <w:b/>
        </w:rPr>
        <w:t xml:space="preserve">• </w:t>
      </w:r>
      <w:r>
        <w:t>Reference materials and toolkits</w:t>
      </w:r>
    </w:p>
    <w:p w14:paraId="2314ABDA">
      <w:pPr>
        <w:spacing w:after="40"/>
        <w:ind w:left="360" w:hanging="173"/>
      </w:pPr>
      <w:r>
        <w:rPr>
          <w:b/>
        </w:rPr>
        <w:t xml:space="preserve">• </w:t>
      </w:r>
      <w:r>
        <w:t>Certificates of completion</w:t>
      </w:r>
    </w:p>
    <w:p w14:paraId="7681D71D">
      <w:pPr>
        <w:pStyle w:val="2"/>
        <w:spacing w:before="160" w:after="80"/>
      </w:pPr>
      <w:r>
        <w:t>8. Delivery Method</w:t>
      </w:r>
    </w:p>
    <w:p w14:paraId="4BCF5FA9">
      <w:pPr>
        <w:spacing w:after="40"/>
        <w:ind w:left="360" w:hanging="173"/>
      </w:pPr>
      <w:r>
        <w:rPr>
          <w:b/>
        </w:rPr>
        <w:t xml:space="preserve">• </w:t>
      </w:r>
      <w:r>
        <w:t>Blended delivery model: classroom, online lessons, practical exercises and post-implementation support</w:t>
      </w:r>
    </w:p>
    <w:p w14:paraId="285CB5E3">
      <w:pPr>
        <w:spacing w:after="40"/>
        <w:ind w:left="360" w:hanging="173"/>
      </w:pPr>
      <w:r>
        <w:rPr>
          <w:b/>
        </w:rPr>
        <w:t xml:space="preserve">• </w:t>
      </w:r>
      <w:r>
        <w:t>Interactive facilitator-led sessions supported by digital tools and live demonstrations</w:t>
      </w:r>
    </w:p>
    <w:p w14:paraId="621E2331">
      <w:pPr>
        <w:spacing w:after="40"/>
        <w:ind w:left="360" w:hanging="173"/>
      </w:pPr>
      <w:r>
        <w:rPr>
          <w:b/>
        </w:rPr>
        <w:t xml:space="preserve">• </w:t>
      </w:r>
      <w:r>
        <w:t>A one-month structure that allows learning, application and support to happen in a managed sequence</w:t>
      </w:r>
    </w:p>
    <w:p w14:paraId="121A613F">
      <w:pPr>
        <w:pStyle w:val="2"/>
        <w:spacing w:before="160" w:after="80"/>
      </w:pPr>
      <w:r>
        <w:t>9. Value Addition</w:t>
      </w:r>
    </w:p>
    <w:p w14:paraId="3BCCA96F">
      <w:r>
        <w:t>Our partnership brings together complementary strengths that support AFC's objectives:</w:t>
      </w:r>
    </w:p>
    <w:p w14:paraId="1D57D878">
      <w:pPr>
        <w:spacing w:after="40"/>
        <w:ind w:left="360" w:hanging="173"/>
      </w:pPr>
      <w:r>
        <w:rPr>
          <w:b/>
        </w:rPr>
        <w:t xml:space="preserve">• </w:t>
      </w:r>
      <w:r>
        <w:t>Academic rigor from the University of Zimbabwe</w:t>
      </w:r>
    </w:p>
    <w:p w14:paraId="1BB174CD">
      <w:pPr>
        <w:spacing w:after="40"/>
        <w:ind w:left="360" w:hanging="173"/>
      </w:pPr>
      <w:r>
        <w:rPr>
          <w:b/>
        </w:rPr>
        <w:t xml:space="preserve">• </w:t>
      </w:r>
      <w:r>
        <w:t>Industry expertise from Rubiem Intelligence</w:t>
      </w:r>
    </w:p>
    <w:p w14:paraId="10A7DD49">
      <w:pPr>
        <w:spacing w:after="40"/>
        <w:ind w:left="360" w:hanging="173"/>
      </w:pPr>
      <w:r>
        <w:rPr>
          <w:b/>
        </w:rPr>
        <w:t xml:space="preserve">• </w:t>
      </w:r>
      <w:r>
        <w:t>Specialized AI training capability from AI Institute Africa</w:t>
      </w:r>
    </w:p>
    <w:p w14:paraId="2EA249BC">
      <w:pPr>
        <w:spacing w:after="40"/>
        <w:ind w:left="360" w:hanging="173"/>
      </w:pPr>
      <w:r>
        <w:rPr>
          <w:b/>
        </w:rPr>
        <w:t xml:space="preserve">• </w:t>
      </w:r>
      <w:r>
        <w:t>A practical methodology designed to create measurable adoption and immediate productivity gains</w:t>
      </w:r>
    </w:p>
    <w:sectPr>
      <w:headerReference r:id="rId5" w:type="default"/>
      <w:footerReference r:id="rId6" w:type="default"/>
      <w:pgSz w:w="11906" w:h="16838"/>
      <w:pgMar w:top="1008" w:right="1037" w:bottom="936" w:left="103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nela Text Regular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82237">
    <w:pPr>
      <w:jc w:val="center"/>
    </w:pPr>
    <w:r>
      <w:rPr>
        <w:color w:val="5A5A5A"/>
        <w:sz w:val="16"/>
      </w:rPr>
      <w:t>Prepared for AFC | One-Month AI Training Methodology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15F3D">
    <w:pPr>
      <w:spacing w:after="0" w:line="240" w:lineRule="auto"/>
      <w:jc w:val="left"/>
      <w:rPr>
        <w:rFonts w:cs="Calibri"/>
        <w:sz w:val="20"/>
        <w:szCs w:val="20"/>
      </w:rPr>
    </w:pPr>
    <w:r>
      <w:rPr>
        <w:lang w:val="en-US"/>
      </w:rPr>
      <w:drawing>
        <wp:inline distT="0" distB="0" distL="114300" distR="114300">
          <wp:extent cx="495300" cy="694690"/>
          <wp:effectExtent l="0" t="0" r="0" b="16510"/>
          <wp:docPr id="4" name="Picture 4" descr="aiia_alt_logo_v5-removebg-pre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iia_alt_logo_v5-removebg-preview"/>
                  <pic:cNvPicPr>
                    <a:picLocks noChangeAspect="1"/>
                  </pic:cNvPicPr>
                </pic:nvPicPr>
                <pic:blipFill>
                  <a:blip r:embed="rId1"/>
                  <a:srcRect l="27471" t="9434" r="27400" b="27281"/>
                  <a:stretch>
                    <a:fillRect/>
                  </a:stretch>
                </pic:blipFill>
                <pic:spPr>
                  <a:xfrm>
                    <a:off x="0" y="0"/>
                    <a:ext cx="495300" cy="694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</w: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3148965</wp:posOffset>
              </wp:positionH>
              <wp:positionV relativeFrom="paragraph">
                <wp:posOffset>40640</wp:posOffset>
              </wp:positionV>
              <wp:extent cx="3074035" cy="81724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4035" cy="8172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1C2EFB">
                          <w:pPr>
                            <w:spacing w:after="0" w:line="240" w:lineRule="auto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Artificial Intelligence In</w:t>
                          </w:r>
                          <w:r>
                            <w:rPr>
                              <w:rFonts w:hint="default"/>
                              <w:b/>
                              <w:lang w:val="en-US"/>
                            </w:rPr>
                            <w:t>itiative</w:t>
                          </w:r>
                          <w:r>
                            <w:rPr>
                              <w:b/>
                            </w:rPr>
                            <w:t xml:space="preserve"> Africa</w:t>
                          </w:r>
                        </w:p>
                        <w:p w14:paraId="1F7BAEE1">
                          <w:pPr>
                            <w:spacing w:after="0" w:line="240" w:lineRule="auto"/>
                            <w:jc w:val="right"/>
                            <w:rPr>
                              <w:rFonts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sz w:val="20"/>
                              <w:szCs w:val="20"/>
                            </w:rPr>
                            <w:t xml:space="preserve">275 Hebert Chitepo Ave, Harare, Zimbabwe </w:t>
                          </w:r>
                        </w:p>
                        <w:p w14:paraId="7596E9CF">
                          <w:pPr>
                            <w:spacing w:after="0" w:line="240" w:lineRule="auto"/>
                            <w:jc w:val="right"/>
                            <w:rPr>
                              <w:rFonts w:eastAsia="Canela Text Regular" w:cs="Calibri"/>
                              <w:position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Canela Text Regular" w:cs="Calibri"/>
                              <w:position w:val="1"/>
                              <w:sz w:val="20"/>
                              <w:szCs w:val="20"/>
                            </w:rPr>
                            <w:t>+</w:t>
                          </w:r>
                          <w:r>
                            <w:rPr>
                              <w:rFonts w:eastAsia="Times New Roman" w:cs="Calibri"/>
                              <w:sz w:val="20"/>
                              <w:szCs w:val="20"/>
                              <w:lang w:eastAsia="en-ZW"/>
                            </w:rPr>
                            <w:t>263 78 6434 998</w:t>
                          </w:r>
                          <w:r>
                            <w:rPr>
                              <w:rFonts w:eastAsia="Times New Roman" w:cs="Calibri"/>
                              <w:lang w:eastAsia="en-ZW"/>
                            </w:rPr>
                            <w:t xml:space="preserve"> </w:t>
                          </w:r>
                          <w:r>
                            <w:rPr>
                              <w:rFonts w:eastAsia="Canela Text Regular" w:cs="Calibri"/>
                              <w:position w:val="1"/>
                              <w:sz w:val="20"/>
                              <w:szCs w:val="20"/>
                            </w:rPr>
                            <w:t>admin@ai</w:t>
                          </w:r>
                          <w:r>
                            <w:rPr>
                              <w:rFonts w:eastAsia="Canela Text Regular" w:cs="Calibri"/>
                              <w:position w:val="1"/>
                              <w:sz w:val="20"/>
                              <w:szCs w:val="20"/>
                              <w:lang w:val="en-US"/>
                            </w:rPr>
                            <w:t>Initiative</w:t>
                          </w:r>
                          <w:r>
                            <w:rPr>
                              <w:rFonts w:eastAsia="Canela Text Regular" w:cs="Calibri"/>
                              <w:position w:val="1"/>
                              <w:sz w:val="20"/>
                              <w:szCs w:val="20"/>
                            </w:rPr>
                            <w:t>africa.com</w:t>
                          </w:r>
                        </w:p>
                        <w:p w14:paraId="102FF5C9">
                          <w:pPr>
                            <w:spacing w:after="0" w:line="240" w:lineRule="auto"/>
                            <w:jc w:val="right"/>
                            <w:rPr>
                              <w:rFonts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Canela Text Regular" w:cs="Calibri"/>
                              <w:position w:val="1"/>
                              <w:sz w:val="20"/>
                              <w:szCs w:val="20"/>
                            </w:rPr>
                            <w:t>www.ai</w:t>
                          </w:r>
                          <w:r>
                            <w:rPr>
                              <w:rFonts w:hint="default" w:eastAsia="Canela Text Regular" w:cs="Calibri"/>
                              <w:position w:val="1"/>
                              <w:sz w:val="20"/>
                              <w:szCs w:val="20"/>
                              <w:lang w:val="en-US"/>
                            </w:rPr>
                            <w:t>institute</w:t>
                          </w:r>
                          <w:r>
                            <w:rPr>
                              <w:rFonts w:eastAsia="Canela Text Regular" w:cs="Calibri"/>
                              <w:position w:val="1"/>
                              <w:sz w:val="20"/>
                              <w:szCs w:val="20"/>
                            </w:rPr>
                            <w:t>africa.com</w:t>
                          </w:r>
                        </w:p>
                        <w:p w14:paraId="471C09A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47.95pt;margin-top:3.2pt;height:64.35pt;width:242.05pt;z-index:251659264;mso-width-relative:page;mso-height-relative:page;" filled="f" stroked="f" coordsize="21600,21600" o:gfxdata="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mmvZpNoAAAAJAQAADwAAAAAAAAABACAAAAAiAAAAZHJzL2Rvd25yZXYueG1sUEsB&#10;AhQAFAAAAAgAh07iQLPibBosAgAAZQQAAA4AAAAAAAAAAQAgAAAAKQEAAGRycy9lMm9Eb2MueG1s&#10;UEsFBgAAAAAGAAYAWQEAAMc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71C2EFB">
                    <w:pPr>
                      <w:spacing w:after="0" w:line="240" w:lineRule="auto"/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Artificial Intelligence In</w:t>
                    </w:r>
                    <w:r>
                      <w:rPr>
                        <w:rFonts w:hint="default"/>
                        <w:b/>
                        <w:lang w:val="en-US"/>
                      </w:rPr>
                      <w:t>itiative</w:t>
                    </w:r>
                    <w:r>
                      <w:rPr>
                        <w:b/>
                      </w:rPr>
                      <w:t xml:space="preserve"> Africa</w:t>
                    </w:r>
                  </w:p>
                  <w:p w14:paraId="1F7BAEE1">
                    <w:pPr>
                      <w:spacing w:after="0" w:line="240" w:lineRule="auto"/>
                      <w:jc w:val="right"/>
                      <w:rPr>
                        <w:rFonts w:cs="Calibri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sz w:val="20"/>
                        <w:szCs w:val="20"/>
                      </w:rPr>
                      <w:t xml:space="preserve">275 Hebert Chitepo Ave, Harare, Zimbabwe </w:t>
                    </w:r>
                  </w:p>
                  <w:p w14:paraId="7596E9CF">
                    <w:pPr>
                      <w:spacing w:after="0" w:line="240" w:lineRule="auto"/>
                      <w:jc w:val="right"/>
                      <w:rPr>
                        <w:rFonts w:eastAsia="Canela Text Regular" w:cs="Calibri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eastAsia="Canela Text Regular" w:cs="Calibri"/>
                        <w:position w:val="1"/>
                        <w:sz w:val="20"/>
                        <w:szCs w:val="20"/>
                      </w:rPr>
                      <w:t>+</w:t>
                    </w:r>
                    <w:r>
                      <w:rPr>
                        <w:rFonts w:eastAsia="Times New Roman" w:cs="Calibri"/>
                        <w:sz w:val="20"/>
                        <w:szCs w:val="20"/>
                        <w:lang w:eastAsia="en-ZW"/>
                      </w:rPr>
                      <w:t>263 78 6434 998</w:t>
                    </w:r>
                    <w:r>
                      <w:rPr>
                        <w:rFonts w:eastAsia="Times New Roman" w:cs="Calibri"/>
                        <w:lang w:eastAsia="en-ZW"/>
                      </w:rPr>
                      <w:t xml:space="preserve"> </w:t>
                    </w:r>
                    <w:r>
                      <w:rPr>
                        <w:rFonts w:eastAsia="Canela Text Regular" w:cs="Calibri"/>
                        <w:position w:val="1"/>
                        <w:sz w:val="20"/>
                        <w:szCs w:val="20"/>
                      </w:rPr>
                      <w:t>admin@ai</w:t>
                    </w:r>
                    <w:r>
                      <w:rPr>
                        <w:rFonts w:eastAsia="Canela Text Regular" w:cs="Calibri"/>
                        <w:position w:val="1"/>
                        <w:sz w:val="20"/>
                        <w:szCs w:val="20"/>
                        <w:lang w:val="en-US"/>
                      </w:rPr>
                      <w:t>Initiative</w:t>
                    </w:r>
                    <w:r>
                      <w:rPr>
                        <w:rFonts w:eastAsia="Canela Text Regular" w:cs="Calibri"/>
                        <w:position w:val="1"/>
                        <w:sz w:val="20"/>
                        <w:szCs w:val="20"/>
                      </w:rPr>
                      <w:t>africa.com</w:t>
                    </w:r>
                  </w:p>
                  <w:p w14:paraId="102FF5C9">
                    <w:pPr>
                      <w:spacing w:after="0" w:line="240" w:lineRule="auto"/>
                      <w:jc w:val="right"/>
                      <w:rPr>
                        <w:rFonts w:cs="Calibri"/>
                        <w:sz w:val="20"/>
                        <w:szCs w:val="20"/>
                      </w:rPr>
                    </w:pPr>
                    <w:r>
                      <w:rPr>
                        <w:rFonts w:eastAsia="Canela Text Regular" w:cs="Calibri"/>
                        <w:position w:val="1"/>
                        <w:sz w:val="20"/>
                        <w:szCs w:val="20"/>
                      </w:rPr>
                      <w:t>www.ai</w:t>
                    </w:r>
                    <w:r>
                      <w:rPr>
                        <w:rFonts w:hint="default" w:eastAsia="Canela Text Regular" w:cs="Calibri"/>
                        <w:position w:val="1"/>
                        <w:sz w:val="20"/>
                        <w:szCs w:val="20"/>
                        <w:lang w:val="en-US"/>
                      </w:rPr>
                      <w:t>institute</w:t>
                    </w:r>
                    <w:r>
                      <w:rPr>
                        <w:rFonts w:eastAsia="Canela Text Regular" w:cs="Calibri"/>
                        <w:position w:val="1"/>
                        <w:sz w:val="20"/>
                        <w:szCs w:val="20"/>
                      </w:rPr>
                      <w:t>africa.com</w:t>
                    </w:r>
                  </w:p>
                  <w:p w14:paraId="471C09A9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4DB"/>
    <w:rsid w:val="00002E83"/>
    <w:rsid w:val="00016F06"/>
    <w:rsid w:val="00020C28"/>
    <w:rsid w:val="000233B5"/>
    <w:rsid w:val="000741C5"/>
    <w:rsid w:val="000B63BA"/>
    <w:rsid w:val="000E3351"/>
    <w:rsid w:val="000F717C"/>
    <w:rsid w:val="00124ED1"/>
    <w:rsid w:val="00130B37"/>
    <w:rsid w:val="0014484D"/>
    <w:rsid w:val="001B5934"/>
    <w:rsid w:val="001C2DED"/>
    <w:rsid w:val="00205553"/>
    <w:rsid w:val="00217C07"/>
    <w:rsid w:val="0023437E"/>
    <w:rsid w:val="002365F3"/>
    <w:rsid w:val="00246E68"/>
    <w:rsid w:val="00254C75"/>
    <w:rsid w:val="00257A7A"/>
    <w:rsid w:val="002A34B1"/>
    <w:rsid w:val="002F26DA"/>
    <w:rsid w:val="002F391A"/>
    <w:rsid w:val="003258B7"/>
    <w:rsid w:val="0034227A"/>
    <w:rsid w:val="0035646D"/>
    <w:rsid w:val="00462543"/>
    <w:rsid w:val="00462893"/>
    <w:rsid w:val="004732AD"/>
    <w:rsid w:val="00482A0F"/>
    <w:rsid w:val="004C5D9D"/>
    <w:rsid w:val="004D58A3"/>
    <w:rsid w:val="00503833"/>
    <w:rsid w:val="00515784"/>
    <w:rsid w:val="0056172C"/>
    <w:rsid w:val="0058315A"/>
    <w:rsid w:val="005A129F"/>
    <w:rsid w:val="005B3312"/>
    <w:rsid w:val="005D354D"/>
    <w:rsid w:val="005E2133"/>
    <w:rsid w:val="00611563"/>
    <w:rsid w:val="006A2EEA"/>
    <w:rsid w:val="006D75AB"/>
    <w:rsid w:val="006E46B9"/>
    <w:rsid w:val="00733D86"/>
    <w:rsid w:val="00741B9B"/>
    <w:rsid w:val="007423DD"/>
    <w:rsid w:val="00751C6C"/>
    <w:rsid w:val="007543F9"/>
    <w:rsid w:val="007668EF"/>
    <w:rsid w:val="0079360B"/>
    <w:rsid w:val="007B4C1E"/>
    <w:rsid w:val="007C40F8"/>
    <w:rsid w:val="00816C87"/>
    <w:rsid w:val="00825A44"/>
    <w:rsid w:val="00830209"/>
    <w:rsid w:val="00844FCD"/>
    <w:rsid w:val="00905641"/>
    <w:rsid w:val="0094732C"/>
    <w:rsid w:val="0098282B"/>
    <w:rsid w:val="009B1B39"/>
    <w:rsid w:val="009B1E81"/>
    <w:rsid w:val="009D4709"/>
    <w:rsid w:val="00A24E40"/>
    <w:rsid w:val="00A35A1D"/>
    <w:rsid w:val="00A606CF"/>
    <w:rsid w:val="00A6665F"/>
    <w:rsid w:val="00A80186"/>
    <w:rsid w:val="00A8612A"/>
    <w:rsid w:val="00AF7A50"/>
    <w:rsid w:val="00AF7AE7"/>
    <w:rsid w:val="00B11EC1"/>
    <w:rsid w:val="00B173B9"/>
    <w:rsid w:val="00B33569"/>
    <w:rsid w:val="00B663D6"/>
    <w:rsid w:val="00B92323"/>
    <w:rsid w:val="00BA6AAC"/>
    <w:rsid w:val="00BE60BE"/>
    <w:rsid w:val="00C03DEA"/>
    <w:rsid w:val="00C07482"/>
    <w:rsid w:val="00C7267F"/>
    <w:rsid w:val="00C94729"/>
    <w:rsid w:val="00D032A7"/>
    <w:rsid w:val="00D13C2E"/>
    <w:rsid w:val="00D209E9"/>
    <w:rsid w:val="00D2493A"/>
    <w:rsid w:val="00D375BE"/>
    <w:rsid w:val="00D43DE6"/>
    <w:rsid w:val="00D517FD"/>
    <w:rsid w:val="00D653DE"/>
    <w:rsid w:val="00D92A11"/>
    <w:rsid w:val="00DC574D"/>
    <w:rsid w:val="00DD4945"/>
    <w:rsid w:val="00DF23FF"/>
    <w:rsid w:val="00E014DB"/>
    <w:rsid w:val="00E24927"/>
    <w:rsid w:val="00E26276"/>
    <w:rsid w:val="00E343C8"/>
    <w:rsid w:val="00E7242E"/>
    <w:rsid w:val="00F11F3A"/>
    <w:rsid w:val="00F63A4C"/>
    <w:rsid w:val="00F72A47"/>
    <w:rsid w:val="00F822BD"/>
    <w:rsid w:val="00F94A08"/>
    <w:rsid w:val="00FB49E8"/>
    <w:rsid w:val="00FD665E"/>
    <w:rsid w:val="00FF1C09"/>
    <w:rsid w:val="00FF1D9F"/>
    <w:rsid w:val="00FF351C"/>
    <w:rsid w:val="00FF6F17"/>
    <w:rsid w:val="0B5ACD01"/>
    <w:rsid w:val="1F9461F8"/>
    <w:rsid w:val="31260631"/>
    <w:rsid w:val="5CCE0307"/>
    <w:rsid w:val="60266721"/>
    <w:rsid w:val="797F5223"/>
    <w:rsid w:val="FFD38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Calibri" w:cs="Times New Roman"/>
      <w:sz w:val="20"/>
      <w:szCs w:val="22"/>
      <w:lang w:val="en-ZW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Aptos Display" w:hAnsi="Aptos Display" w:eastAsia="SimSun" w:cs="SimSun"/>
      <w:b/>
      <w:bCs/>
      <w:color w:val="0E5A8A"/>
      <w:kern w:val="0"/>
      <w:sz w:val="30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Aptos Display" w:hAnsi="Aptos Display" w:eastAsia="SimSun" w:cs="SimSun"/>
      <w:b/>
      <w:bCs/>
      <w:color w:val="1F2933"/>
      <w:kern w:val="0"/>
      <w:sz w:val="24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9"/>
    <w:qFormat/>
    <w:uiPriority w:val="1"/>
    <w:pPr>
      <w:widowControl w:val="0"/>
      <w:autoSpaceDE w:val="0"/>
      <w:autoSpaceDN w:val="0"/>
      <w:spacing w:after="0" w:line="240" w:lineRule="auto"/>
    </w:pPr>
    <w:rPr>
      <w:rFonts w:cs="Calibri"/>
      <w:lang w:val="en-US"/>
    </w:rPr>
  </w:style>
  <w:style w:type="character" w:styleId="8">
    <w:name w:val="Emphasis"/>
    <w:basedOn w:val="5"/>
    <w:qFormat/>
    <w:uiPriority w:val="2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Hyperlink"/>
    <w:basedOn w:val="5"/>
    <w:unhideWhenUsed/>
    <w:qFormat/>
    <w:uiPriority w:val="99"/>
    <w:rPr>
      <w:color w:val="0563C1"/>
      <w:u w:val="single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Aptos" w:hAnsi="Aptos" w:eastAsia="DengXian"/>
      <w:sz w:val="20"/>
      <w:szCs w:val="24"/>
      <w:lang w:eastAsia="en-ZW"/>
    </w:rPr>
  </w:style>
  <w:style w:type="character" w:styleId="13">
    <w:name w:val="Strong"/>
    <w:basedOn w:val="5"/>
    <w:qFormat/>
    <w:uiPriority w:val="22"/>
    <w:rPr>
      <w:b/>
      <w:bCs/>
    </w:rPr>
  </w:style>
  <w:style w:type="paragraph" w:styleId="14">
    <w:name w:val="Title"/>
    <w:basedOn w:val="1"/>
    <w:link w:val="20"/>
    <w:qFormat/>
    <w:uiPriority w:val="10"/>
    <w:pPr>
      <w:widowControl w:val="0"/>
      <w:autoSpaceDE w:val="0"/>
      <w:autoSpaceDN w:val="0"/>
      <w:spacing w:before="274" w:after="0" w:line="240" w:lineRule="auto"/>
      <w:ind w:left="12"/>
    </w:pPr>
    <w:rPr>
      <w:rFonts w:cs="Calibri"/>
      <w:b/>
      <w:bCs/>
      <w:sz w:val="24"/>
      <w:szCs w:val="24"/>
      <w:lang w:val="en-US"/>
    </w:rPr>
  </w:style>
  <w:style w:type="character" w:customStyle="1" w:styleId="15">
    <w:name w:val="Unresolved Mention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16">
    <w:name w:val="Header Char"/>
    <w:basedOn w:val="5"/>
    <w:link w:val="10"/>
    <w:qFormat/>
    <w:uiPriority w:val="99"/>
  </w:style>
  <w:style w:type="character" w:customStyle="1" w:styleId="17">
    <w:name w:val="Footer Char"/>
    <w:basedOn w:val="5"/>
    <w:link w:val="9"/>
    <w:qFormat/>
    <w:uiPriority w:val="99"/>
  </w:style>
  <w:style w:type="paragraph" w:customStyle="1" w:styleId="18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  <w:sz w:val="24"/>
      <w:szCs w:val="24"/>
      <w:lang w:val="en-ZW" w:eastAsia="en-US" w:bidi="ar-SA"/>
    </w:rPr>
  </w:style>
  <w:style w:type="character" w:customStyle="1" w:styleId="19">
    <w:name w:val="Body Text Char"/>
    <w:basedOn w:val="5"/>
    <w:link w:val="7"/>
    <w:uiPriority w:val="1"/>
    <w:rPr>
      <w:rFonts w:ascii="Calibri" w:hAnsi="Calibri" w:eastAsia="Calibri" w:cs="Calibri"/>
      <w:lang w:val="en-US"/>
    </w:rPr>
  </w:style>
  <w:style w:type="character" w:customStyle="1" w:styleId="20">
    <w:name w:val="Title Char"/>
    <w:basedOn w:val="5"/>
    <w:link w:val="14"/>
    <w:uiPriority w:val="10"/>
    <w:rPr>
      <w:rFonts w:ascii="Calibri" w:hAnsi="Calibri" w:eastAsia="Calibri" w:cs="Calibri"/>
      <w:b/>
      <w:bCs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276</Words>
  <Characters>1579</Characters>
  <Lines>13</Lines>
  <Paragraphs>3</Paragraphs>
  <TotalTime>0</TotalTime>
  <ScaleCrop>false</ScaleCrop>
  <LinksUpToDate>false</LinksUpToDate>
  <CharactersWithSpaces>1852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2026-04-15T16:23:00Z</dcterms:created>
  <dc:creator>dr magaya</dc:creator>
  <cp:lastModifiedBy>patiencemupikeni</cp:lastModifiedBy>
  <cp:lastPrinted>2026-04-14T16:55:00Z</cp:lastPrinted>
  <dcterms:modified xsi:type="dcterms:W3CDTF">2026-07-09T16:13:11Z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5CE80135A0A6475E77AC4F6A120924D9_43</vt:lpwstr>
  </property>
</Properties>
</file>