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COVER LETTER</w:t>
      </w:r>
    </w:p>
    <w:p>
      <w:pPr>
        <w:jc w:val="center"/>
      </w:pPr>
      <w:r>
        <w:rPr>
          <w:i/>
          <w:color w:val="555555"/>
          <w:sz w:val="20"/>
        </w:rPr>
        <w:t>Technical Proposal Submission - Provision of Artificial Intelligence Training Services</w:t>
      </w:r>
    </w:p>
    <w:p/>
    <w:p>
      <w:r>
        <w:t>19 May 2026</w:t>
      </w:r>
    </w:p>
    <w:p>
      <w:r>
        <w:t>The Group Head - Procurement Management Unit</w:t>
        <w:br/>
        <w:t>AFC Holdings Limited</w:t>
        <w:br/>
        <w:t>14-16 N. Mandela Avenue</w:t>
        <w:br/>
        <w:t>Harare, Zimbabwe</w:t>
      </w:r>
    </w:p>
    <w:p>
      <w:r>
        <w:rPr>
          <w:b/>
        </w:rPr>
        <w:t>RE: REQUEST FOR PROPOSALS - PROVISION OF ARTIFICIAL INTELLIGENCE TRAINING SERVICES</w:t>
        <w:br/>
        <w:t>PROCUREMENT REFERENCE NO: AFC10/2026</w:t>
      </w:r>
    </w:p>
    <w:p>
      <w:r>
        <w:t>Dear Sir/Madam,</w:t>
      </w:r>
    </w:p>
    <w:p>
      <w:r>
        <w:t>We are pleased to submit our Technical Proposal in response to the Request for Proposals issued by AFC Holdings Limited for the Provision of Artificial Intelligence Training Services, Procurement Reference No. AFC10/2026.</w:t>
      </w:r>
    </w:p>
    <w:p>
      <w:r>
        <w:t>Our proposal is submitted by Rubiem Intelligence in collaboration with Artificial Intelligence Institute Africa (AIIA) and academic quality assurance support from the University of Zimbabwe. Together, the team brings practical digital transformation, artificial intelligence, banking process improvement, governance, training delivery and academic oversight capability to support AFC's Artificial Intelligence and Digital Banking Transformation Programme.</w:t>
      </w:r>
    </w:p>
    <w:p>
      <w:r>
        <w:t>We understand that AFC is undertaking a strategic initiative to strengthen digital capabilities, modernise banking processes and prepare the organisation for responsible adoption and integration of Artificial Intelligence and advanced digital technologies. Our proposal is therefore structured to support AI literacy, digital transformation, business process digitalisation, continuous learning, AI use-case development and practical capability building across AFC leadership, management, technical teams, branches and general staff.</w:t>
      </w:r>
    </w:p>
    <w:p>
      <w:r>
        <w:t>The attached Technical Proposal includes the methodology and work plan, key staff inputs, similar experience, CVs of the delivery team, training pathway, platform approach, certification arrangements, quality assurance approach and the evidence required to demonstrate our suitability to perform the services.</w:t>
      </w:r>
    </w:p>
    <w:p>
      <w:r>
        <w:t>We confirm that the proposal is prepared in accordance with the requirements of the RFP. The proposal validity period shall be ninety (90) days from the date of submission. We further confirm that the Financial Proposal is submitted separately as required.</w:t>
      </w:r>
    </w:p>
    <w:p>
      <w:r>
        <w:t>We trust that our combined experience in AI training, digital transformation, banking operations, ICT capability development and institutional change management will provide AFC with a practical, high-quality and sustainable training programme.</w:t>
      </w:r>
    </w:p>
    <w:p>
      <w:r>
        <w:t>Yours faithfully,</w:t>
      </w:r>
    </w:p>
    <w:p>
      <w:r>
        <w:br/>
      </w:r>
    </w:p>
    <w:p>
      <w:r>
        <w:rPr>
          <w:b/>
        </w:rPr>
        <w:t>Dr Dennis Magaya</w:t>
      </w:r>
    </w:p>
    <w:p>
      <w:r>
        <w:t>Chairman - Artificial Intelligence Institute Africa</w:t>
      </w:r>
    </w:p>
    <w:p>
      <w:r>
        <w:t>For and on behalf of AI Institute Africa / Rubiem Intelligence consortium</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AFC10/2026 | Artificial Intelligence Training Services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328"/>
      <w:gridCol w:w="4320"/>
    </w:tblGrid>
    <w:tr>
      <w:tc>
        <w:tcPr>
          <w:tcW w:type="dxa" w:w="4824"/>
        </w:tcPr>
        <w:p>
          <w:r/>
          <w:r>
            <w:rPr>
              <w:b/>
              <w:color w:val="1F4E79"/>
              <w:sz w:val="20"/>
            </w:rPr>
            <w:t>Artificial Intelligence Institute Africa</w:t>
          </w:r>
        </w:p>
        <w:p>
          <w:r>
            <w:rPr>
              <w:color w:val="555555"/>
              <w:sz w:val="16"/>
            </w:rPr>
            <w:t>275 Herbert Chitepo Ave, Harare, Zimbabwe</w:t>
          </w:r>
        </w:p>
      </w:tc>
      <w:tc>
        <w:tcPr>
          <w:tcW w:type="dxa" w:w="4824"/>
        </w:tcPr>
        <w:p>
          <w:pPr>
            <w:jc w:val="right"/>
          </w:pPr>
          <w:r/>
          <w:r>
            <w:rPr>
              <w:b w:val="0"/>
              <w:color w:val="555555"/>
              <w:sz w:val="16"/>
            </w:rPr>
            <w:t>+263 78 6434 998 | admin@aiinstituteafrica.com</w:t>
            <w:br/>
            <w:t>www.aiinstituteafrica.com</w:t>
          </w:r>
        </w:p>
      </w:tc>
    </w:tr>
  </w:tbl>
  <w:p>
    <w:pPr>
      <w:spacing w:after="0"/>
      <w:pBdr>
        <w:bottom w:val="single" w:sz="8" w:space="1" w:color="1F4E79"/>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