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REQUIREMENTS SPECIFICATION (BRS)</w:t>
      </w:r>
    </w:p>
    <w:p>
      <w:pPr>
        <w:jc w:val="center"/>
      </w:pPr>
      <w:r>
        <w:rPr>
          <w:i/>
          <w:sz w:val="22"/>
        </w:rPr>
        <w:t>AI-Powered Financial Optimization &amp; Services Intelligence Platform (Tier 1-7, incl. Borehole Drilling Services)</w:t>
      </w:r>
    </w:p>
    <w:p>
      <w:pPr>
        <w:jc w:val="center"/>
      </w:pPr>
      <w:r>
        <w:rPr>
          <w:i/>
          <w:sz w:val="22"/>
        </w:rPr>
        <w:t>Document Version v1.0 | Date: 16/02/2026</w:t>
      </w:r>
    </w:p>
    <w:p/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t>Document Title</w:t>
            </w:r>
          </w:p>
        </w:tc>
        <w:tc>
          <w:tcPr>
            <w:tcW w:type="dxa" w:w="4824"/>
          </w:tcPr>
          <w:p>
            <w:r>
              <w:t>Business Requirements Specification (BRS)</w:t>
            </w:r>
          </w:p>
        </w:tc>
      </w:tr>
      <w:tr>
        <w:tc>
          <w:tcPr>
            <w:tcW w:type="dxa" w:w="4824"/>
          </w:tcPr>
          <w:p>
            <w:r>
              <w:t>Project Name</w:t>
            </w:r>
          </w:p>
        </w:tc>
        <w:tc>
          <w:tcPr>
            <w:tcW w:type="dxa" w:w="4824"/>
          </w:tcPr>
          <w:p>
            <w:r>
              <w:t>AI-Powered Financial Optimization &amp; Services Intelligence Platform</w:t>
            </w:r>
          </w:p>
        </w:tc>
      </w:tr>
      <w:tr>
        <w:tc>
          <w:tcPr>
            <w:tcW w:type="dxa" w:w="4824"/>
          </w:tcPr>
          <w:p>
            <w:r>
              <w:t>Document Version</w:t>
            </w:r>
          </w:p>
        </w:tc>
        <w:tc>
          <w:tcPr>
            <w:tcW w:type="dxa" w:w="4824"/>
          </w:tcPr>
          <w:p>
            <w:r>
              <w:t>v1.0</w:t>
            </w:r>
          </w:p>
        </w:tc>
      </w:tr>
      <w:tr>
        <w:tc>
          <w:tcPr>
            <w:tcW w:type="dxa" w:w="4824"/>
          </w:tcPr>
          <w:p>
            <w:r>
              <w:t>Date Created</w:t>
            </w:r>
          </w:p>
        </w:tc>
        <w:tc>
          <w:tcPr>
            <w:tcW w:type="dxa" w:w="4824"/>
          </w:tcPr>
          <w:p>
            <w:r>
              <w:t>16/02/2026</w:t>
            </w:r>
          </w:p>
        </w:tc>
      </w:tr>
      <w:tr>
        <w:tc>
          <w:tcPr>
            <w:tcW w:type="dxa" w:w="4824"/>
          </w:tcPr>
          <w:p>
            <w:r>
              <w:t>Last Updated</w:t>
            </w:r>
          </w:p>
        </w:tc>
        <w:tc>
          <w:tcPr>
            <w:tcW w:type="dxa" w:w="4824"/>
          </w:tcPr>
          <w:p>
            <w:r>
              <w:t>16/02/2026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Heading2"/>
      </w:pPr>
      <w:r>
        <w:t>2.1 Problem Statement</w:t>
      </w:r>
    </w:p>
    <w:p>
      <w:r>
        <w:t>Consumers, SMEs, and enterprises face fragmented, opaque, and inconsistent financial and high-cost service markets. Pricing structures are complex, fees are hidden, financial impact is rarely modeled over time, and comparisons lack normalization.</w:t>
      </w:r>
    </w:p>
    <w:p>
      <w:r>
        <w:t>Existing comparison websites typically:</w:t>
      </w:r>
    </w:p>
    <w:p>
      <w:pPr>
        <w:pStyle w:val="ListBullet"/>
      </w:pPr>
      <w:r>
        <w:t>Do not model total cost of ownership (TCO).</w:t>
      </w:r>
    </w:p>
    <w:p>
      <w:pPr>
        <w:pStyle w:val="ListBullet"/>
      </w:pPr>
      <w:r>
        <w:t>Do not normalize APR effectively.</w:t>
      </w:r>
    </w:p>
    <w:p>
      <w:pPr>
        <w:pStyle w:val="ListBullet"/>
      </w:pPr>
      <w:r>
        <w:t>Do not provide affordability simulation.</w:t>
      </w:r>
    </w:p>
    <w:p>
      <w:pPr>
        <w:pStyle w:val="ListBullet"/>
      </w:pPr>
      <w:r>
        <w:t>Lack predictive analytics.</w:t>
      </w:r>
    </w:p>
    <w:p>
      <w:pPr>
        <w:pStyle w:val="ListBullet"/>
      </w:pPr>
      <w:r>
        <w:t>Lack AI explainability.</w:t>
      </w:r>
    </w:p>
    <w:p>
      <w:pPr>
        <w:pStyle w:val="ListBullet"/>
      </w:pPr>
      <w:r>
        <w:t>Lack regulatory transparency.</w:t>
      </w:r>
    </w:p>
    <w:p>
      <w:pPr>
        <w:pStyle w:val="ListBullet"/>
      </w:pPr>
      <w:r>
        <w:t>Do not include high-impact services such as borehole drilling.</w:t>
      </w:r>
    </w:p>
    <w:p>
      <w:r>
        <w:t>This results in:</w:t>
      </w:r>
    </w:p>
    <w:p>
      <w:pPr>
        <w:pStyle w:val="ListBullet"/>
      </w:pPr>
      <w:r>
        <w:t>Financial misallocation.</w:t>
      </w:r>
    </w:p>
    <w:p>
      <w:pPr>
        <w:pStyle w:val="ListBullet"/>
      </w:pPr>
      <w:r>
        <w:t>Consumer harm.</w:t>
      </w:r>
    </w:p>
    <w:p>
      <w:pPr>
        <w:pStyle w:val="ListBullet"/>
      </w:pPr>
      <w:r>
        <w:t>Hidden cost exposure.</w:t>
      </w:r>
    </w:p>
    <w:p>
      <w:pPr>
        <w:pStyle w:val="ListBullet"/>
      </w:pPr>
      <w:r>
        <w:t>Suboptimal financial decisions.</w:t>
      </w:r>
    </w:p>
    <w:p>
      <w:pPr>
        <w:pStyle w:val="Heading2"/>
      </w:pPr>
      <w:r>
        <w:t>2.2 Proposed Solution (High-Level)</w:t>
      </w:r>
    </w:p>
    <w:p>
      <w:r>
        <w:t>Develop a multi-tier AI-powered Financial Optimization Infrastructure platform that:</w:t>
      </w:r>
    </w:p>
    <w:p>
      <w:pPr>
        <w:pStyle w:val="ListBullet"/>
      </w:pPr>
      <w:r>
        <w:t>Aggregates structured pricing and service data.</w:t>
      </w:r>
    </w:p>
    <w:p>
      <w:pPr>
        <w:pStyle w:val="ListBullet"/>
      </w:pPr>
      <w:r>
        <w:t>Normalizes financial products and service cost structures.</w:t>
      </w:r>
    </w:p>
    <w:p>
      <w:pPr>
        <w:pStyle w:val="ListBullet"/>
      </w:pPr>
      <w:r>
        <w:t>Models long-term financial impact (TCO, APR normalization, ROI, affordability, scenario testing).</w:t>
      </w:r>
    </w:p>
    <w:p>
      <w:pPr>
        <w:pStyle w:val="ListBullet"/>
      </w:pPr>
      <w:r>
        <w:t>Predicts cost movements with confidence ranges and clear disclaimers.</w:t>
      </w:r>
    </w:p>
    <w:p>
      <w:pPr>
        <w:pStyle w:val="ListBullet"/>
      </w:pPr>
      <w:r>
        <w:t>Provides explainable AI recommendations grounded in verified sources.</w:t>
      </w:r>
    </w:p>
    <w:p>
      <w:pPr>
        <w:pStyle w:val="ListBullet"/>
      </w:pPr>
      <w:r>
        <w:t>Supports compliant subscription monetization and affiliate attribution.</w:t>
      </w:r>
    </w:p>
    <w:p>
      <w:pPr>
        <w:pStyle w:val="ListBullet"/>
      </w:pPr>
      <w:r>
        <w:t>Ensures regulatory transparency through auditable ranking and governance.</w:t>
      </w:r>
    </w:p>
    <w:p>
      <w:pPr>
        <w:pStyle w:val="Heading2"/>
      </w:pPr>
      <w:r>
        <w:t>2.3 Project Vision / Future State</w:t>
      </w:r>
    </w:p>
    <w:p>
      <w:r>
        <w:t>A national-level decision intelligence infrastructure where:</w:t>
      </w:r>
    </w:p>
    <w:p>
      <w:pPr>
        <w:pStyle w:val="ListBullet"/>
      </w:pPr>
      <w:r>
        <w:t>Every financial and high-cost service decision can be modeled before commitment.</w:t>
      </w:r>
    </w:p>
    <w:p>
      <w:pPr>
        <w:pStyle w:val="ListBullet"/>
      </w:pPr>
      <w:r>
        <w:t>Users see lifetime cost implications and trade-offs across options.</w:t>
      </w:r>
    </w:p>
    <w:p>
      <w:pPr>
        <w:pStyle w:val="ListBullet"/>
      </w:pPr>
      <w:r>
        <w:t>AI explains recommendations and assumptions clearly with source references.</w:t>
      </w:r>
    </w:p>
    <w:p>
      <w:pPr>
        <w:pStyle w:val="ListBullet"/>
      </w:pPr>
      <w:r>
        <w:t>Providers compete transparently under standardized comparison metrics.</w:t>
      </w:r>
    </w:p>
    <w:p>
      <w:pPr>
        <w:pStyle w:val="ListBullet"/>
      </w:pPr>
      <w:r>
        <w:t>Regulators can review ranking methodology versions and audit trails.</w:t>
      </w:r>
    </w:p>
    <w:p>
      <w:pPr>
        <w:pStyle w:val="ListBullet"/>
      </w:pPr>
      <w:r>
        <w:t>Borehole drilling and similar infrastructure investments are modeled like financial products (TCO and break-even).</w:t>
      </w:r>
    </w:p>
    <w:p>
      <w:pPr>
        <w:pStyle w:val="Heading2"/>
      </w:pPr>
      <w:r>
        <w:t>2.4 Expected Business Value</w:t>
      </w:r>
    </w:p>
    <w:p>
      <w:pPr>
        <w:pStyle w:val="ListBullet"/>
      </w:pPr>
      <w:r>
        <w:t>Revenue growth through subscription and affiliate models.</w:t>
      </w:r>
    </w:p>
    <w:p>
      <w:pPr>
        <w:pStyle w:val="ListBullet"/>
      </w:pPr>
      <w:r>
        <w:t>Improved consumer and SME financial outcomes via affordability and TCO visibility.</w:t>
      </w:r>
    </w:p>
    <w:p>
      <w:pPr>
        <w:pStyle w:val="ListBullet"/>
      </w:pPr>
      <w:r>
        <w:t>Increased transparency and market efficiency.</w:t>
      </w:r>
    </w:p>
    <w:p>
      <w:pPr>
        <w:pStyle w:val="ListBullet"/>
      </w:pPr>
      <w:r>
        <w:t>Reduced information asymmetry and hidden-cost exposure.</w:t>
      </w:r>
    </w:p>
    <w:p>
      <w:pPr>
        <w:pStyle w:val="ListBullet"/>
      </w:pPr>
      <w:r>
        <w:t>Monetizable analytics layer (provider insights, market trends, benchmark reports).</w:t>
      </w:r>
    </w:p>
    <w:p>
      <w:pPr>
        <w:pStyle w:val="ListBullet"/>
      </w:pPr>
      <w:r>
        <w:t>Institutional integration capability (provider portals, APIs, lead routing).</w:t>
      </w:r>
    </w:p>
    <w:p>
      <w:pPr>
        <w:pStyle w:val="Heading1"/>
      </w:pPr>
      <w:r>
        <w:t>3. Background &amp; Business Context</w:t>
      </w:r>
    </w:p>
    <w:p>
      <w:pPr>
        <w:pStyle w:val="Heading2"/>
      </w:pPr>
      <w:r>
        <w:t>3.1 Current Situation Overview</w:t>
      </w:r>
    </w:p>
    <w:p>
      <w:r>
        <w:t>Current comparison platforms:</w:t>
      </w:r>
    </w:p>
    <w:p>
      <w:pPr>
        <w:pStyle w:val="ListBullet"/>
      </w:pPr>
      <w:r>
        <w:t>Provide static comparisons with limited normalization.</w:t>
      </w:r>
    </w:p>
    <w:p>
      <w:pPr>
        <w:pStyle w:val="ListBullet"/>
      </w:pPr>
      <w:r>
        <w:t>Do not simulate long-term impact or scenario outcomes.</w:t>
      </w:r>
    </w:p>
    <w:p>
      <w:pPr>
        <w:pStyle w:val="ListBullet"/>
      </w:pPr>
      <w:r>
        <w:t>Lack predictive modeling and confidence labeling.</w:t>
      </w:r>
    </w:p>
    <w:p>
      <w:pPr>
        <w:pStyle w:val="ListBullet"/>
      </w:pPr>
      <w:r>
        <w:t>Offer limited personalization.</w:t>
      </w:r>
    </w:p>
    <w:p>
      <w:pPr>
        <w:pStyle w:val="ListBullet"/>
      </w:pPr>
      <w:r>
        <w:t>Do not cover infrastructure services (e.g., solar packages, boreholes) with investment-style modeling.</w:t>
      </w:r>
    </w:p>
    <w:p>
      <w:pPr>
        <w:pStyle w:val="Heading2"/>
      </w:pPr>
      <w:r>
        <w:t>3.2 Business Drivers</w:t>
      </w:r>
    </w:p>
    <w:p>
      <w:pPr>
        <w:pStyle w:val="ListBullet"/>
      </w:pPr>
      <w:r>
        <w:t>Digital financial transformation and rising consumer expectations.</w:t>
      </w:r>
    </w:p>
    <w:p>
      <w:pPr>
        <w:pStyle w:val="ListBullet"/>
      </w:pPr>
      <w:r>
        <w:t>Regulatory transparency and consumer protection pressure.</w:t>
      </w:r>
    </w:p>
    <w:p>
      <w:pPr>
        <w:pStyle w:val="ListBullet"/>
      </w:pPr>
      <w:r>
        <w:t>Market competition driving pricing complexity and product proliferation.</w:t>
      </w:r>
    </w:p>
    <w:p>
      <w:pPr>
        <w:pStyle w:val="ListBullet"/>
      </w:pPr>
      <w:r>
        <w:t>Growth in alternative finance and digital wallets.</w:t>
      </w:r>
    </w:p>
    <w:p>
      <w:pPr>
        <w:pStyle w:val="ListBullet"/>
      </w:pPr>
      <w:r>
        <w:t>Rising infrastructure self-provisioning (solar, boreholes).</w:t>
      </w:r>
    </w:p>
    <w:p>
      <w:pPr>
        <w:pStyle w:val="ListBullet"/>
      </w:pPr>
      <w:r>
        <w:t>SME digitization and demand for integrated business tools.</w:t>
      </w:r>
    </w:p>
    <w:p>
      <w:pPr>
        <w:pStyle w:val="Heading2"/>
      </w:pPr>
      <w:r>
        <w:t>3.3 Related Projects / Systems</w:t>
      </w:r>
    </w:p>
    <w:p>
      <w:pPr>
        <w:pStyle w:val="ListBullet"/>
      </w:pPr>
      <w:r>
        <w:t>Payment gateway systems.</w:t>
      </w:r>
    </w:p>
    <w:p>
      <w:pPr>
        <w:pStyle w:val="ListBullet"/>
      </w:pPr>
      <w:r>
        <w:t>Banking APIs.</w:t>
      </w:r>
    </w:p>
    <w:p>
      <w:pPr>
        <w:pStyle w:val="ListBullet"/>
      </w:pPr>
      <w:r>
        <w:t>Telecom APIs.</w:t>
      </w:r>
    </w:p>
    <w:p>
      <w:pPr>
        <w:pStyle w:val="ListBullet"/>
      </w:pPr>
      <w:r>
        <w:t>Educational institution data portals.</w:t>
      </w:r>
    </w:p>
    <w:p>
      <w:pPr>
        <w:pStyle w:val="ListBullet"/>
      </w:pPr>
      <w:r>
        <w:t>Healthcare pricing systems.</w:t>
      </w:r>
    </w:p>
    <w:p>
      <w:pPr>
        <w:pStyle w:val="ListBullet"/>
      </w:pPr>
      <w:r>
        <w:t>Crypto exchanges APIs.</w:t>
      </w:r>
    </w:p>
    <w:p>
      <w:pPr>
        <w:pStyle w:val="Heading1"/>
      </w:pPr>
      <w:r>
        <w:t>4. Business Goals &amp; Strategic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Objective ID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Objective Description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Measurement Method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412"/>
          </w:tcPr>
          <w:p>
            <w:r>
              <w:t>OBJ-01</w:t>
            </w:r>
          </w:p>
        </w:tc>
        <w:tc>
          <w:tcPr>
            <w:tcW w:type="dxa" w:w="2412"/>
          </w:tcPr>
          <w:p>
            <w:r>
              <w:t>Deliver full multi-tier comparison engine</w:t>
            </w:r>
          </w:p>
        </w:tc>
        <w:tc>
          <w:tcPr>
            <w:tcW w:type="dxa" w:w="2412"/>
          </w:tcPr>
          <w:p>
            <w:r>
              <w:t>Feature completeness</w:t>
            </w:r>
          </w:p>
        </w:tc>
        <w:tc>
          <w:tcPr>
            <w:tcW w:type="dxa" w:w="2412"/>
          </w:tcPr>
          <w:p>
            <w:r>
              <w:t>100% Tier coverage</w:t>
            </w:r>
          </w:p>
        </w:tc>
      </w:tr>
      <w:tr>
        <w:tc>
          <w:tcPr>
            <w:tcW w:type="dxa" w:w="2412"/>
          </w:tcPr>
          <w:p>
            <w:r>
              <w:t>OBJ-02</w:t>
            </w:r>
          </w:p>
        </w:tc>
        <w:tc>
          <w:tcPr>
            <w:tcW w:type="dxa" w:w="2412"/>
          </w:tcPr>
          <w:p>
            <w:r>
              <w:t>Improve financial transparency</w:t>
            </w:r>
          </w:p>
        </w:tc>
        <w:tc>
          <w:tcPr>
            <w:tcW w:type="dxa" w:w="2412"/>
          </w:tcPr>
          <w:p>
            <w:r>
              <w:t>TCO modeling adoption rate</w:t>
            </w:r>
          </w:p>
        </w:tc>
        <w:tc>
          <w:tcPr>
            <w:tcW w:type="dxa" w:w="2412"/>
          </w:tcPr>
          <w:p>
            <w:r>
              <w:t>&gt; 60% usage</w:t>
            </w:r>
          </w:p>
        </w:tc>
      </w:tr>
      <w:tr>
        <w:tc>
          <w:tcPr>
            <w:tcW w:type="dxa" w:w="2412"/>
          </w:tcPr>
          <w:p>
            <w:r>
              <w:t>OBJ-03</w:t>
            </w:r>
          </w:p>
        </w:tc>
        <w:tc>
          <w:tcPr>
            <w:tcW w:type="dxa" w:w="2412"/>
          </w:tcPr>
          <w:p>
            <w:r>
              <w:t>Generate recurring revenue</w:t>
            </w:r>
          </w:p>
        </w:tc>
        <w:tc>
          <w:tcPr>
            <w:tcW w:type="dxa" w:w="2412"/>
          </w:tcPr>
          <w:p>
            <w:r>
              <w:t>Subscription revenue</w:t>
            </w:r>
          </w:p>
        </w:tc>
        <w:tc>
          <w:tcPr>
            <w:tcW w:type="dxa" w:w="2412"/>
          </w:tcPr>
          <w:p>
            <w:r>
              <w:t>Target defined by business plan</w:t>
            </w:r>
          </w:p>
        </w:tc>
      </w:tr>
      <w:tr>
        <w:tc>
          <w:tcPr>
            <w:tcW w:type="dxa" w:w="2412"/>
          </w:tcPr>
          <w:p>
            <w:r>
              <w:t>OBJ-04</w:t>
            </w:r>
          </w:p>
        </w:tc>
        <w:tc>
          <w:tcPr>
            <w:tcW w:type="dxa" w:w="2412"/>
          </w:tcPr>
          <w:p>
            <w:r>
              <w:t>Ensure compliance readiness</w:t>
            </w:r>
          </w:p>
        </w:tc>
        <w:tc>
          <w:tcPr>
            <w:tcW w:type="dxa" w:w="2412"/>
          </w:tcPr>
          <w:p>
            <w:r>
              <w:t>Regulatory audit outcome</w:t>
            </w:r>
          </w:p>
        </w:tc>
        <w:tc>
          <w:tcPr>
            <w:tcW w:type="dxa" w:w="2412"/>
          </w:tcPr>
          <w:p>
            <w:r>
              <w:t>Zero critical findings</w:t>
            </w:r>
          </w:p>
        </w:tc>
      </w:tr>
    </w:tbl>
    <w:p>
      <w:pPr>
        <w:pStyle w:val="Heading1"/>
      </w:pPr>
      <w:r>
        <w:t>5. Scope Definition</w:t>
      </w:r>
    </w:p>
    <w:p>
      <w:pPr>
        <w:pStyle w:val="Heading2"/>
      </w:pPr>
      <w:r>
        <w:t>5.1 In-Scope</w:t>
      </w:r>
    </w:p>
    <w:p>
      <w:r>
        <w:t>Functional Areas:</w:t>
      </w:r>
    </w:p>
    <w:p>
      <w:pPr>
        <w:pStyle w:val="ListBullet"/>
      </w:pPr>
      <w:r>
        <w:t>Tier 1-7 comparisons across all listed domains.</w:t>
      </w:r>
    </w:p>
    <w:p>
      <w:pPr>
        <w:pStyle w:val="ListBullet"/>
      </w:pPr>
      <w:r>
        <w:t>Financial modeling engine (TCO, APR normalization, ROI, affordability, stress testing).</w:t>
      </w:r>
    </w:p>
    <w:p>
      <w:pPr>
        <w:pStyle w:val="ListBullet"/>
      </w:pPr>
      <w:r>
        <w:t>AI recommendation engine with explainability and source referencing.</w:t>
      </w:r>
    </w:p>
    <w:p>
      <w:pPr>
        <w:pStyle w:val="ListBullet"/>
      </w:pPr>
      <w:r>
        <w:t>AI predictive engine with confidence indicators and disclaimers.</w:t>
      </w:r>
    </w:p>
    <w:p>
      <w:pPr>
        <w:pStyle w:val="ListBullet"/>
      </w:pPr>
      <w:r>
        <w:t>AI chatbot (RAG-based) for guided decisioning and education.</w:t>
      </w:r>
    </w:p>
    <w:p>
      <w:pPr>
        <w:pStyle w:val="ListBullet"/>
      </w:pPr>
      <w:r>
        <w:t>Provider portal (onboarding, product submission, analytics, lead management).</w:t>
      </w:r>
    </w:p>
    <w:p>
      <w:pPr>
        <w:pStyle w:val="ListBullet"/>
      </w:pPr>
      <w:r>
        <w:t>Admin governance portal (data validation, approvals, audit, AI oversight).</w:t>
      </w:r>
    </w:p>
    <w:p>
      <w:pPr>
        <w:pStyle w:val="ListBullet"/>
      </w:pPr>
      <w:r>
        <w:t>Subscription management and entitlement controls.</w:t>
      </w:r>
    </w:p>
    <w:p>
      <w:pPr>
        <w:pStyle w:val="ListBullet"/>
      </w:pPr>
      <w:r>
        <w:t>Affiliate tracking and attribution.</w:t>
      </w:r>
    </w:p>
    <w:p>
      <w:pPr>
        <w:pStyle w:val="ListBullet"/>
      </w:pPr>
      <w:r>
        <w:t>Borehole drilling cost modeling (drilling, pump, yield risk, maintenance, break-even vs municipal water).</w:t>
      </w:r>
    </w:p>
    <w:p>
      <w:r>
        <w:t>User Groups:</w:t>
      </w:r>
    </w:p>
    <w:p>
      <w:pPr>
        <w:pStyle w:val="ListBullet"/>
      </w:pPr>
      <w:r>
        <w:t>Retail users.</w:t>
      </w:r>
    </w:p>
    <w:p>
      <w:pPr>
        <w:pStyle w:val="ListBullet"/>
      </w:pPr>
      <w:r>
        <w:t>SME users.</w:t>
      </w:r>
    </w:p>
    <w:p>
      <w:pPr>
        <w:pStyle w:val="ListBullet"/>
      </w:pPr>
      <w:r>
        <w:t>Enterprise users.</w:t>
      </w:r>
    </w:p>
    <w:p>
      <w:pPr>
        <w:pStyle w:val="ListBullet"/>
      </w:pPr>
      <w:r>
        <w:t>Providers.</w:t>
      </w:r>
    </w:p>
    <w:p>
      <w:pPr>
        <w:pStyle w:val="ListBullet"/>
      </w:pPr>
      <w:r>
        <w:t>Regulators (read-only).</w:t>
      </w:r>
    </w:p>
    <w:p>
      <w:pPr>
        <w:pStyle w:val="ListBullet"/>
      </w:pPr>
      <w:r>
        <w:t>Admin users.</w:t>
      </w:r>
    </w:p>
    <w:p>
      <w:r>
        <w:t>Regions:</w:t>
      </w:r>
    </w:p>
    <w:p>
      <w:pPr>
        <w:pStyle w:val="ListBullet"/>
      </w:pPr>
      <w:r>
        <w:t>Initial national rollout.</w:t>
      </w:r>
    </w:p>
    <w:p>
      <w:pPr>
        <w:pStyle w:val="ListBullet"/>
      </w:pPr>
      <w:r>
        <w:t>Multi-country scalable architecture (jurisdiction-aware rules).</w:t>
      </w:r>
    </w:p>
    <w:p>
      <w:r>
        <w:t>Integrations:</w:t>
      </w:r>
    </w:p>
    <w:p>
      <w:pPr>
        <w:pStyle w:val="ListBullet"/>
      </w:pPr>
      <w:r>
        <w:t>Payment gateways.</w:t>
      </w:r>
    </w:p>
    <w:p>
      <w:pPr>
        <w:pStyle w:val="ListBullet"/>
      </w:pPr>
      <w:r>
        <w:t>Email and WhatsApp APIs.</w:t>
      </w:r>
    </w:p>
    <w:p>
      <w:pPr>
        <w:pStyle w:val="ListBullet"/>
      </w:pPr>
      <w:r>
        <w:t>External institution links.</w:t>
      </w:r>
    </w:p>
    <w:p>
      <w:pPr>
        <w:pStyle w:val="ListBullet"/>
      </w:pPr>
      <w:r>
        <w:t>API ingestion systems / provider APIs.</w:t>
      </w:r>
    </w:p>
    <w:p>
      <w:pPr>
        <w:pStyle w:val="Heading2"/>
      </w:pPr>
      <w:r>
        <w:t>5.2 Out-of-Scope</w:t>
      </w:r>
    </w:p>
    <w:p>
      <w:pPr>
        <w:pStyle w:val="ListBullet"/>
      </w:pPr>
      <w:r>
        <w:t>Acting as lender or insurer.</w:t>
      </w:r>
    </w:p>
    <w:p>
      <w:pPr>
        <w:pStyle w:val="ListBullet"/>
      </w:pPr>
      <w:r>
        <w:t>Holding customer deposits.</w:t>
      </w:r>
    </w:p>
    <w:p>
      <w:pPr>
        <w:pStyle w:val="ListBullet"/>
      </w:pPr>
      <w:r>
        <w:t>Storing sensitive banking credentials (PINs/passwords).</w:t>
      </w:r>
    </w:p>
    <w:p>
      <w:pPr>
        <w:pStyle w:val="ListBullet"/>
      </w:pPr>
      <w:r>
        <w:t>Providing licensed financial advice unless appropriately licensed and supervised.</w:t>
      </w:r>
    </w:p>
    <w:p>
      <w:pPr>
        <w:pStyle w:val="Heading2"/>
      </w:pPr>
      <w:r>
        <w:t>5.3 Scope Assumptions</w:t>
      </w:r>
    </w:p>
    <w:p>
      <w:pPr>
        <w:pStyle w:val="ListBullet"/>
      </w:pPr>
      <w:r>
        <w:t>Public pricing data is available for baseline comparisons.</w:t>
      </w:r>
    </w:p>
    <w:p>
      <w:pPr>
        <w:pStyle w:val="ListBullet"/>
      </w:pPr>
      <w:r>
        <w:t>Providers cooperate in onboarding and data submission.</w:t>
      </w:r>
    </w:p>
    <w:p>
      <w:pPr>
        <w:pStyle w:val="ListBullet"/>
      </w:pPr>
      <w:r>
        <w:t>Regulatory engagement is permitted for pre-review and guidance.</w:t>
      </w:r>
    </w:p>
    <w:p>
      <w:pPr>
        <w:pStyle w:val="ListBullet"/>
      </w:pPr>
      <w:r>
        <w:t>Cloud infrastructure and connectivity are available.</w:t>
      </w:r>
    </w:p>
    <w:p>
      <w:pPr>
        <w:pStyle w:val="Heading1"/>
      </w:pPr>
      <w:r>
        <w:t>6. Stakeholders &amp; Governance</w:t>
      </w:r>
    </w:p>
    <w:p>
      <w:pPr>
        <w:pStyle w:val="Heading2"/>
      </w:pPr>
      <w:r>
        <w:t>6.1 Stakeholder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412"/>
          </w:tcPr>
          <w:p>
            <w:r>
              <w:t>Founder</w:t>
            </w:r>
          </w:p>
        </w:tc>
        <w:tc>
          <w:tcPr>
            <w:tcW w:type="dxa" w:w="2412"/>
          </w:tcPr>
          <w:p>
            <w:r>
              <w:t>Sponsor</w:t>
            </w:r>
          </w:p>
        </w:tc>
        <w:tc>
          <w:tcPr>
            <w:tcW w:type="dxa" w:w="2412"/>
          </w:tcPr>
          <w:p>
            <w:r>
              <w:t>Executive</w:t>
            </w:r>
          </w:p>
        </w:tc>
        <w:tc>
          <w:tcPr>
            <w:tcW w:type="dxa" w:w="2412"/>
          </w:tcPr>
          <w:p>
            <w:r>
              <w:t>Strategic oversight</w:t>
            </w:r>
          </w:p>
        </w:tc>
      </w:tr>
      <w:tr>
        <w:tc>
          <w:tcPr>
            <w:tcW w:type="dxa" w:w="2412"/>
          </w:tcPr>
          <w:p>
            <w:r>
              <w:t>Product Owner</w:t>
            </w:r>
          </w:p>
        </w:tc>
        <w:tc>
          <w:tcPr>
            <w:tcW w:type="dxa" w:w="2412"/>
          </w:tcPr>
          <w:p>
            <w:r>
              <w:t>Owner</w:t>
            </w:r>
          </w:p>
        </w:tc>
        <w:tc>
          <w:tcPr>
            <w:tcW w:type="dxa" w:w="2412"/>
          </w:tcPr>
          <w:p>
            <w:r>
              <w:t>Product</w:t>
            </w:r>
          </w:p>
        </w:tc>
        <w:tc>
          <w:tcPr>
            <w:tcW w:type="dxa" w:w="2412"/>
          </w:tcPr>
          <w:p>
            <w:r>
              <w:t>Requirements control</w:t>
            </w:r>
          </w:p>
        </w:tc>
      </w:tr>
      <w:tr>
        <w:tc>
          <w:tcPr>
            <w:tcW w:type="dxa" w:w="2412"/>
          </w:tcPr>
          <w:p>
            <w:r>
              <w:t>Tech Lead</w:t>
            </w:r>
          </w:p>
        </w:tc>
        <w:tc>
          <w:tcPr>
            <w:tcW w:type="dxa" w:w="2412"/>
          </w:tcPr>
          <w:p>
            <w:r>
              <w:t>Architect</w:t>
            </w:r>
          </w:p>
        </w:tc>
        <w:tc>
          <w:tcPr>
            <w:tcW w:type="dxa" w:w="2412"/>
          </w:tcPr>
          <w:p>
            <w:r>
              <w:t>Technology</w:t>
            </w:r>
          </w:p>
        </w:tc>
        <w:tc>
          <w:tcPr>
            <w:tcW w:type="dxa" w:w="2412"/>
          </w:tcPr>
          <w:p>
            <w:r>
              <w:t>System delivery</w:t>
            </w:r>
          </w:p>
        </w:tc>
      </w:tr>
      <w:tr>
        <w:tc>
          <w:tcPr>
            <w:tcW w:type="dxa" w:w="2412"/>
          </w:tcPr>
          <w:p>
            <w:r>
              <w:t>Compliance Officer</w:t>
            </w:r>
          </w:p>
        </w:tc>
        <w:tc>
          <w:tcPr>
            <w:tcW w:type="dxa" w:w="2412"/>
          </w:tcPr>
          <w:p>
            <w:r>
              <w:t>Advisor</w:t>
            </w:r>
          </w:p>
        </w:tc>
        <w:tc>
          <w:tcPr>
            <w:tcW w:type="dxa" w:w="2412"/>
          </w:tcPr>
          <w:p>
            <w:r>
              <w:t>Legal/Compliance</w:t>
            </w:r>
          </w:p>
        </w:tc>
        <w:tc>
          <w:tcPr>
            <w:tcW w:type="dxa" w:w="2412"/>
          </w:tcPr>
          <w:p>
            <w:r>
              <w:t>Regulatory alignment</w:t>
            </w:r>
          </w:p>
        </w:tc>
      </w:tr>
      <w:tr>
        <w:tc>
          <w:tcPr>
            <w:tcW w:type="dxa" w:w="2412"/>
          </w:tcPr>
          <w:p>
            <w:r>
              <w:t>Data Team</w:t>
            </w:r>
          </w:p>
        </w:tc>
        <w:tc>
          <w:tcPr>
            <w:tcW w:type="dxa" w:w="2412"/>
          </w:tcPr>
          <w:p>
            <w:r>
              <w:t>Engineers</w:t>
            </w:r>
          </w:p>
        </w:tc>
        <w:tc>
          <w:tcPr>
            <w:tcW w:type="dxa" w:w="2412"/>
          </w:tcPr>
          <w:p>
            <w:r>
              <w:t>Data</w:t>
            </w:r>
          </w:p>
        </w:tc>
        <w:tc>
          <w:tcPr>
            <w:tcW w:type="dxa" w:w="2412"/>
          </w:tcPr>
          <w:p>
            <w:r>
              <w:t>Modeling accuracy and data governance</w:t>
            </w:r>
          </w:p>
        </w:tc>
      </w:tr>
    </w:tbl>
    <w:p>
      <w:pPr>
        <w:pStyle w:val="Heading2"/>
      </w:pPr>
      <w:r>
        <w:t>6.2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Key Needs</w:t>
            </w:r>
          </w:p>
        </w:tc>
      </w:tr>
      <w:tr>
        <w:tc>
          <w:tcPr>
            <w:tcW w:type="dxa" w:w="3216"/>
          </w:tcPr>
          <w:p>
            <w:r>
              <w:t>Admin</w:t>
            </w:r>
          </w:p>
        </w:tc>
        <w:tc>
          <w:tcPr>
            <w:tcW w:type="dxa" w:w="3216"/>
          </w:tcPr>
          <w:p>
            <w:r>
              <w:t>System controller</w:t>
            </w:r>
          </w:p>
        </w:tc>
        <w:tc>
          <w:tcPr>
            <w:tcW w:type="dxa" w:w="3216"/>
          </w:tcPr>
          <w:p>
            <w:r>
              <w:t>Governance, oversight, approvals, audit visibility</w:t>
            </w:r>
          </w:p>
        </w:tc>
      </w:tr>
      <w:tr>
        <w:tc>
          <w:tcPr>
            <w:tcW w:type="dxa" w:w="3216"/>
          </w:tcPr>
          <w:p>
            <w:r>
              <w:t>Retail User</w:t>
            </w:r>
          </w:p>
        </w:tc>
        <w:tc>
          <w:tcPr>
            <w:tcW w:type="dxa" w:w="3216"/>
          </w:tcPr>
          <w:p>
            <w:r>
              <w:t>Individual</w:t>
            </w:r>
          </w:p>
        </w:tc>
        <w:tc>
          <w:tcPr>
            <w:tcW w:type="dxa" w:w="3216"/>
          </w:tcPr>
          <w:p>
            <w:r>
              <w:t>Cost transparency, affordability checks, clear explanations</w:t>
            </w:r>
          </w:p>
        </w:tc>
      </w:tr>
      <w:tr>
        <w:tc>
          <w:tcPr>
            <w:tcW w:type="dxa" w:w="3216"/>
          </w:tcPr>
          <w:p>
            <w:r>
              <w:t>SME Owner</w:t>
            </w:r>
          </w:p>
        </w:tc>
        <w:tc>
          <w:tcPr>
            <w:tcW w:type="dxa" w:w="3216"/>
          </w:tcPr>
          <w:p>
            <w:r>
              <w:t>Business operator</w:t>
            </w:r>
          </w:p>
        </w:tc>
        <w:tc>
          <w:tcPr>
            <w:tcW w:type="dxa" w:w="3216"/>
          </w:tcPr>
          <w:p>
            <w:r>
              <w:t>Cashflow optimization, DSCR, business tool comparisons</w:t>
            </w:r>
          </w:p>
        </w:tc>
      </w:tr>
      <w:tr>
        <w:tc>
          <w:tcPr>
            <w:tcW w:type="dxa" w:w="3216"/>
          </w:tcPr>
          <w:p>
            <w:r>
              <w:t>Provider</w:t>
            </w:r>
          </w:p>
        </w:tc>
        <w:tc>
          <w:tcPr>
            <w:tcW w:type="dxa" w:w="3216"/>
          </w:tcPr>
          <w:p>
            <w:r>
              <w:t>Institution/service provider</w:t>
            </w:r>
          </w:p>
        </w:tc>
        <w:tc>
          <w:tcPr>
            <w:tcW w:type="dxa" w:w="3216"/>
          </w:tcPr>
          <w:p>
            <w:r>
              <w:t>Lead generation, compliant promotion, analytics</w:t>
            </w:r>
          </w:p>
        </w:tc>
      </w:tr>
      <w:tr>
        <w:tc>
          <w:tcPr>
            <w:tcW w:type="dxa" w:w="3216"/>
          </w:tcPr>
          <w:p>
            <w:r>
              <w:t>Regulator</w:t>
            </w:r>
          </w:p>
        </w:tc>
        <w:tc>
          <w:tcPr>
            <w:tcW w:type="dxa" w:w="3216"/>
          </w:tcPr>
          <w:p>
            <w:r>
              <w:t>Oversight</w:t>
            </w:r>
          </w:p>
        </w:tc>
        <w:tc>
          <w:tcPr>
            <w:tcW w:type="dxa" w:w="3216"/>
          </w:tcPr>
          <w:p>
            <w:r>
              <w:t>Transparency, audit trails, methodology access</w:t>
            </w:r>
          </w:p>
        </w:tc>
      </w:tr>
    </w:tbl>
    <w:p>
      <w:pPr>
        <w:pStyle w:val="Heading1"/>
      </w:pPr>
      <w:r>
        <w:t>7. Business Process Overview</w:t>
      </w:r>
    </w:p>
    <w:p>
      <w:pPr>
        <w:pStyle w:val="Heading2"/>
      </w:pPr>
      <w:r>
        <w:t>7.1 Current State (As-Is)</w:t>
      </w:r>
    </w:p>
    <w:p>
      <w:pPr>
        <w:pStyle w:val="ListBullet"/>
      </w:pPr>
      <w:r>
        <w:t>Users manually research products and services across multiple websites and channels.</w:t>
      </w:r>
    </w:p>
    <w:p>
      <w:pPr>
        <w:pStyle w:val="ListBullet"/>
      </w:pPr>
      <w:r>
        <w:t>Financial impact is rarely modeled; decisions are based on headline prices and incomplete terms.</w:t>
      </w:r>
    </w:p>
    <w:p>
      <w:pPr>
        <w:pStyle w:val="ListBullet"/>
      </w:pPr>
      <w:r>
        <w:t>Borehole drilling decisions are based on quotes only, with limited risk and lifecycle modeling.</w:t>
      </w:r>
    </w:p>
    <w:p>
      <w:pPr>
        <w:pStyle w:val="ListBullet"/>
      </w:pPr>
      <w:r>
        <w:t>No predictive intelligence for timing decisions (switching/refinancing).</w:t>
      </w:r>
    </w:p>
    <w:p>
      <w:pPr>
        <w:pStyle w:val="ListBullet"/>
      </w:pPr>
      <w:r>
        <w:t>Limited transparency on ranking and recommendation logic.</w:t>
      </w:r>
    </w:p>
    <w:p>
      <w:pPr>
        <w:pStyle w:val="Heading2"/>
      </w:pPr>
      <w:r>
        <w:t>7.2 Future State (To-Be)</w:t>
      </w:r>
    </w:p>
    <w:p>
      <w:pPr>
        <w:pStyle w:val="ListBullet"/>
      </w:pPr>
      <w:r>
        <w:t>Users input preferences and scenario parameters; system creates a financial snapshot and objectives.</w:t>
      </w:r>
    </w:p>
    <w:p>
      <w:pPr>
        <w:pStyle w:val="ListBullet"/>
      </w:pPr>
      <w:r>
        <w:t>System computes normalized comparisons and long-term financial outcomes (TCO, affordability, ROI).</w:t>
      </w:r>
    </w:p>
    <w:p>
      <w:pPr>
        <w:pStyle w:val="ListBullet"/>
      </w:pPr>
      <w:r>
        <w:t>AI explains trade-offs, terms, exclusions, and assumptions with source references.</w:t>
      </w:r>
    </w:p>
    <w:p>
      <w:pPr>
        <w:pStyle w:val="ListBullet"/>
      </w:pPr>
      <w:r>
        <w:t>Predictive engine forecasts changes and flags best-time-to-switch opportunities.</w:t>
      </w:r>
    </w:p>
    <w:p>
      <w:pPr>
        <w:pStyle w:val="ListBullet"/>
      </w:pPr>
      <w:r>
        <w:t>Providers compete transparently; sponsored placement is clearly separated.</w:t>
      </w:r>
    </w:p>
    <w:p>
      <w:pPr>
        <w:pStyle w:val="ListBullet"/>
      </w:pPr>
      <w:r>
        <w:t>Borehole investment decisions are modeled against municipal water and other alternatives.</w:t>
      </w:r>
    </w:p>
    <w:p>
      <w:pPr>
        <w:pStyle w:val="Heading2"/>
      </w:pPr>
      <w:r>
        <w:t>7.3 Process Gaps Identified</w:t>
      </w:r>
    </w:p>
    <w:p>
      <w:pPr>
        <w:pStyle w:val="ListBullet"/>
      </w:pPr>
      <w:r>
        <w:t>Lack of normalization across providers and categories.</w:t>
      </w:r>
    </w:p>
    <w:p>
      <w:pPr>
        <w:pStyle w:val="ListBullet"/>
      </w:pPr>
      <w:r>
        <w:t>Lack of affordability testing and stress simulation.</w:t>
      </w:r>
    </w:p>
    <w:p>
      <w:pPr>
        <w:pStyle w:val="ListBullet"/>
      </w:pPr>
      <w:r>
        <w:t>Lack of scenario-based financial impact modeling.</w:t>
      </w:r>
    </w:p>
    <w:p>
      <w:pPr>
        <w:pStyle w:val="ListBullet"/>
      </w:pPr>
      <w:r>
        <w:t>Lack of predictive insights with confidence indicators.</w:t>
      </w:r>
    </w:p>
    <w:p>
      <w:pPr>
        <w:pStyle w:val="ListBullet"/>
      </w:pPr>
      <w:r>
        <w:t>Lack of explainability and traceable sources.</w:t>
      </w:r>
    </w:p>
    <w:p>
      <w:pPr>
        <w:pStyle w:val="Heading1"/>
      </w:pPr>
      <w:r>
        <w:t>8. Business Requirements</w:t>
      </w:r>
    </w:p>
    <w:p>
      <w:pPr>
        <w:pStyle w:val="Heading2"/>
      </w:pPr>
      <w:r>
        <w:t>8.1 Requirement Standards</w:t>
      </w:r>
    </w:p>
    <w:p>
      <w:r>
        <w:t>Each requirement must include: Unique ID, Description, Priority (High/Medium/Low), Owner, Acceptance Criteria, and traceability to strategic objectives.</w:t>
      </w:r>
    </w:p>
    <w:p>
      <w:r>
        <w:t>Requirement language shall use 'The system shall...' statements and specify MUST/SHOULD/MAY where applicable.</w:t>
      </w:r>
    </w:p>
    <w:p>
      <w:pPr>
        <w:pStyle w:val="Heading2"/>
      </w:pPr>
      <w:r>
        <w:t>8.2 Functional Requirements (FR)</w:t>
      </w:r>
    </w:p>
    <w:p>
      <w:pPr>
        <w:pStyle w:val="Heading3"/>
      </w:pPr>
      <w:r>
        <w:t>8.2.1 User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FR-01</w:t>
            </w:r>
          </w:p>
        </w:tc>
        <w:tc>
          <w:tcPr>
            <w:tcW w:type="dxa" w:w="1930"/>
          </w:tcPr>
          <w:p>
            <w:r>
              <w:t>User registration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Successful account creation via email or mobile number</w:t>
            </w:r>
          </w:p>
        </w:tc>
      </w:tr>
      <w:tr>
        <w:tc>
          <w:tcPr>
            <w:tcW w:type="dxa" w:w="1930"/>
          </w:tcPr>
          <w:p>
            <w:r>
              <w:t>FR-02</w:t>
            </w:r>
          </w:p>
        </w:tc>
        <w:tc>
          <w:tcPr>
            <w:tcW w:type="dxa" w:w="1930"/>
          </w:tcPr>
          <w:p>
            <w:r>
              <w:t>MFA authentication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Security</w:t>
            </w:r>
          </w:p>
        </w:tc>
        <w:tc>
          <w:tcPr>
            <w:tcW w:type="dxa" w:w="1930"/>
          </w:tcPr>
          <w:p>
            <w:r>
              <w:t>MFA enforced for Admin and Provider roles; optional for end users</w:t>
            </w:r>
          </w:p>
        </w:tc>
      </w:tr>
      <w:tr>
        <w:tc>
          <w:tcPr>
            <w:tcW w:type="dxa" w:w="1930"/>
          </w:tcPr>
          <w:p>
            <w:r>
              <w:t>FR-03</w:t>
            </w:r>
          </w:p>
        </w:tc>
        <w:tc>
          <w:tcPr>
            <w:tcW w:type="dxa" w:w="1930"/>
          </w:tcPr>
          <w:p>
            <w:r>
              <w:t>User financial profile capture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Income, expenses, goals, and constraints saved and usable in modeling</w:t>
            </w:r>
          </w:p>
        </w:tc>
      </w:tr>
    </w:tbl>
    <w:p>
      <w:pPr>
        <w:pStyle w:val="Heading3"/>
      </w:pPr>
      <w:r>
        <w:t>8.2.2 Comparison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FR-10</w:t>
            </w:r>
          </w:p>
        </w:tc>
        <w:tc>
          <w:tcPr>
            <w:tcW w:type="dxa" w:w="1930"/>
          </w:tcPr>
          <w:p>
            <w:r>
              <w:t>Normalize APR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APR normalization consistent across providers; assumptions disclosed</w:t>
            </w:r>
          </w:p>
        </w:tc>
      </w:tr>
      <w:tr>
        <w:tc>
          <w:tcPr>
            <w:tcW w:type="dxa" w:w="1930"/>
          </w:tcPr>
          <w:p>
            <w:r>
              <w:t>FR-11</w:t>
            </w:r>
          </w:p>
        </w:tc>
        <w:tc>
          <w:tcPr>
            <w:tcW w:type="dxa" w:w="1930"/>
          </w:tcPr>
          <w:p>
            <w:r>
              <w:t>Display TCO over time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TCO shown for 12 months, 5 years, and full term where applicable</w:t>
            </w:r>
          </w:p>
        </w:tc>
      </w:tr>
      <w:tr>
        <w:tc>
          <w:tcPr>
            <w:tcW w:type="dxa" w:w="1930"/>
          </w:tcPr>
          <w:p>
            <w:r>
              <w:t>FR-12</w:t>
            </w:r>
          </w:p>
        </w:tc>
        <w:tc>
          <w:tcPr>
            <w:tcW w:type="dxa" w:w="1930"/>
          </w:tcPr>
          <w:p>
            <w:r>
              <w:t>Filter and sort results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Filters and sorting work across categories and tiers</w:t>
            </w:r>
          </w:p>
        </w:tc>
      </w:tr>
      <w:tr>
        <w:tc>
          <w:tcPr>
            <w:tcW w:type="dxa" w:w="1930"/>
          </w:tcPr>
          <w:p>
            <w:r>
              <w:t>FR-13</w:t>
            </w:r>
          </w:p>
        </w:tc>
        <w:tc>
          <w:tcPr>
            <w:tcW w:type="dxa" w:w="1930"/>
          </w:tcPr>
          <w:p>
            <w:r>
              <w:t>Separate sponsored listings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Compliance</w:t>
            </w:r>
          </w:p>
        </w:tc>
        <w:tc>
          <w:tcPr>
            <w:tcW w:type="dxa" w:w="1930"/>
          </w:tcPr>
          <w:p>
            <w:r>
              <w:t>Sponsored slots labeled; not mixed into algorithmic ranking</w:t>
            </w:r>
          </w:p>
        </w:tc>
      </w:tr>
      <w:tr>
        <w:tc>
          <w:tcPr>
            <w:tcW w:type="dxa" w:w="1930"/>
          </w:tcPr>
          <w:p>
            <w:r>
              <w:t>FR-14</w:t>
            </w:r>
          </w:p>
        </w:tc>
        <w:tc>
          <w:tcPr>
            <w:tcW w:type="dxa" w:w="1930"/>
          </w:tcPr>
          <w:p>
            <w:r>
              <w:t>Include external validation links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</w:t>
            </w:r>
          </w:p>
        </w:tc>
        <w:tc>
          <w:tcPr>
            <w:tcW w:type="dxa" w:w="1930"/>
          </w:tcPr>
          <w:p>
            <w:r>
              <w:t>Each result includes provider verification link and last updated date</w:t>
            </w:r>
          </w:p>
        </w:tc>
      </w:tr>
    </w:tbl>
    <w:p>
      <w:pPr>
        <w:pStyle w:val="Heading3"/>
      </w:pPr>
      <w:r>
        <w:t>8.2.3 Financial Modeling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FR-20</w:t>
            </w:r>
          </w:p>
        </w:tc>
        <w:tc>
          <w:tcPr>
            <w:tcW w:type="dxa" w:w="1930"/>
          </w:tcPr>
          <w:p>
            <w:r>
              <w:t>Generate amortization schedules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Correct schedules generated for loan products</w:t>
            </w:r>
          </w:p>
        </w:tc>
      </w:tr>
      <w:tr>
        <w:tc>
          <w:tcPr>
            <w:tcW w:type="dxa" w:w="1930"/>
          </w:tcPr>
          <w:p>
            <w:r>
              <w:t>FR-21</w:t>
            </w:r>
          </w:p>
        </w:tc>
        <w:tc>
          <w:tcPr>
            <w:tcW w:type="dxa" w:w="1930"/>
          </w:tcPr>
          <w:p>
            <w:r>
              <w:t>Calculate NPV and IRR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NPV/IRR calculated for relevant categories (investment, solar, education, boreholes)</w:t>
            </w:r>
          </w:p>
        </w:tc>
      </w:tr>
      <w:tr>
        <w:tc>
          <w:tcPr>
            <w:tcW w:type="dxa" w:w="1930"/>
          </w:tcPr>
          <w:p>
            <w:r>
              <w:t>FR-22</w:t>
            </w:r>
          </w:p>
        </w:tc>
        <w:tc>
          <w:tcPr>
            <w:tcW w:type="dxa" w:w="1930"/>
          </w:tcPr>
          <w:p>
            <w:r>
              <w:t>Perform stress testing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Rate shock/income drop scenarios produce updated affordability and TCO</w:t>
            </w:r>
          </w:p>
        </w:tc>
      </w:tr>
      <w:tr>
        <w:tc>
          <w:tcPr>
            <w:tcW w:type="dxa" w:w="1930"/>
          </w:tcPr>
          <w:p>
            <w:r>
              <w:t>FR-23</w:t>
            </w:r>
          </w:p>
        </w:tc>
        <w:tc>
          <w:tcPr>
            <w:tcW w:type="dxa" w:w="1930"/>
          </w:tcPr>
          <w:p>
            <w:r>
              <w:t>Model vehicle depreciation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Depreciation and ownership cost modeled with configurable assumptions</w:t>
            </w:r>
          </w:p>
        </w:tc>
      </w:tr>
      <w:tr>
        <w:tc>
          <w:tcPr>
            <w:tcW w:type="dxa" w:w="1930"/>
          </w:tcPr>
          <w:p>
            <w:r>
              <w:t>FR-24</w:t>
            </w:r>
          </w:p>
        </w:tc>
        <w:tc>
          <w:tcPr>
            <w:tcW w:type="dxa" w:w="1930"/>
          </w:tcPr>
          <w:p>
            <w:r>
              <w:t>Model education ROI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ROI/payback computed using user or benchmark assumptions; clearly disclosed</w:t>
            </w:r>
          </w:p>
        </w:tc>
      </w:tr>
      <w:tr>
        <w:tc>
          <w:tcPr>
            <w:tcW w:type="dxa" w:w="1930"/>
          </w:tcPr>
          <w:p>
            <w:r>
              <w:t>FR-25</w:t>
            </w:r>
          </w:p>
        </w:tc>
        <w:tc>
          <w:tcPr>
            <w:tcW w:type="dxa" w:w="1930"/>
          </w:tcPr>
          <w:p>
            <w:r>
              <w:t>Model borehole drilling TCO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10-year lifecycle model includes drilling, pump, maintenance, and operating cost</w:t>
            </w:r>
          </w:p>
        </w:tc>
      </w:tr>
      <w:tr>
        <w:tc>
          <w:tcPr>
            <w:tcW w:type="dxa" w:w="1930"/>
          </w:tcPr>
          <w:p>
            <w:r>
              <w:t>FR-26</w:t>
            </w:r>
          </w:p>
        </w:tc>
        <w:tc>
          <w:tcPr>
            <w:tcW w:type="dxa" w:w="1930"/>
          </w:tcPr>
          <w:p>
            <w:r>
              <w:t>Model dry-hole risk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Data/Modeling</w:t>
            </w:r>
          </w:p>
        </w:tc>
        <w:tc>
          <w:tcPr>
            <w:tcW w:type="dxa" w:w="1930"/>
          </w:tcPr>
          <w:p>
            <w:r>
              <w:t>Yield/dry-hole risk included and displayed with caveats</w:t>
            </w:r>
          </w:p>
        </w:tc>
      </w:tr>
    </w:tbl>
    <w:p>
      <w:pPr>
        <w:pStyle w:val="Heading3"/>
      </w:pPr>
      <w:r>
        <w:t>8.2.4 AI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FR-30</w:t>
            </w:r>
          </w:p>
        </w:tc>
        <w:tc>
          <w:tcPr>
            <w:tcW w:type="dxa" w:w="1930"/>
          </w:tcPr>
          <w:p>
            <w:r>
              <w:t>AI recommendations with explanation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AI/Compliance</w:t>
            </w:r>
          </w:p>
        </w:tc>
        <w:tc>
          <w:tcPr>
            <w:tcW w:type="dxa" w:w="1930"/>
          </w:tcPr>
          <w:p>
            <w:r>
              <w:t>Recommendations include 'why' and assumptions; no unverifiable claims</w:t>
            </w:r>
          </w:p>
        </w:tc>
      </w:tr>
      <w:tr>
        <w:tc>
          <w:tcPr>
            <w:tcW w:type="dxa" w:w="1930"/>
          </w:tcPr>
          <w:p>
            <w:r>
              <w:t>FR-31</w:t>
            </w:r>
          </w:p>
        </w:tc>
        <w:tc>
          <w:tcPr>
            <w:tcW w:type="dxa" w:w="1930"/>
          </w:tcPr>
          <w:p>
            <w:r>
              <w:t>Predictive pricing trends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AI/Analytics</w:t>
            </w:r>
          </w:p>
        </w:tc>
        <w:tc>
          <w:tcPr>
            <w:tcW w:type="dxa" w:w="1930"/>
          </w:tcPr>
          <w:p>
            <w:r>
              <w:t>Trends displayed with confidence ranges and disclaimers</w:t>
            </w:r>
          </w:p>
        </w:tc>
      </w:tr>
      <w:tr>
        <w:tc>
          <w:tcPr>
            <w:tcW w:type="dxa" w:w="1930"/>
          </w:tcPr>
          <w:p>
            <w:r>
              <w:t>FR-32</w:t>
            </w:r>
          </w:p>
        </w:tc>
        <w:tc>
          <w:tcPr>
            <w:tcW w:type="dxa" w:w="1930"/>
          </w:tcPr>
          <w:p>
            <w:r>
              <w:t>Confidence scoring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AI/Analytics</w:t>
            </w:r>
          </w:p>
        </w:tc>
        <w:tc>
          <w:tcPr>
            <w:tcW w:type="dxa" w:w="1930"/>
          </w:tcPr>
          <w:p>
            <w:r>
              <w:t>Confidence score shown for predictions and AI responses</w:t>
            </w:r>
          </w:p>
        </w:tc>
      </w:tr>
      <w:tr>
        <w:tc>
          <w:tcPr>
            <w:tcW w:type="dxa" w:w="1930"/>
          </w:tcPr>
          <w:p>
            <w:r>
              <w:t>FR-33</w:t>
            </w:r>
          </w:p>
        </w:tc>
        <w:tc>
          <w:tcPr>
            <w:tcW w:type="dxa" w:w="1930"/>
          </w:tcPr>
          <w:p>
            <w:r>
              <w:t>Context-aware chatbot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AI/Product</w:t>
            </w:r>
          </w:p>
        </w:tc>
        <w:tc>
          <w:tcPr>
            <w:tcW w:type="dxa" w:w="1930"/>
          </w:tcPr>
          <w:p>
            <w:r>
              <w:t>Chat retains session context and guides users to actions</w:t>
            </w:r>
          </w:p>
        </w:tc>
      </w:tr>
      <w:tr>
        <w:tc>
          <w:tcPr>
            <w:tcW w:type="dxa" w:w="1930"/>
          </w:tcPr>
          <w:p>
            <w:r>
              <w:t>FR-34</w:t>
            </w:r>
          </w:p>
        </w:tc>
        <w:tc>
          <w:tcPr>
            <w:tcW w:type="dxa" w:w="1930"/>
          </w:tcPr>
          <w:p>
            <w:r>
              <w:t>RAG architecture grounding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AI/Engineering</w:t>
            </w:r>
          </w:p>
        </w:tc>
        <w:tc>
          <w:tcPr>
            <w:tcW w:type="dxa" w:w="1930"/>
          </w:tcPr>
          <w:p>
            <w:r>
              <w:t>Responses grounded in retrieved sources and structured data</w:t>
            </w:r>
          </w:p>
        </w:tc>
      </w:tr>
      <w:tr>
        <w:tc>
          <w:tcPr>
            <w:tcW w:type="dxa" w:w="1930"/>
          </w:tcPr>
          <w:p>
            <w:r>
              <w:t>FR-35</w:t>
            </w:r>
          </w:p>
        </w:tc>
        <w:tc>
          <w:tcPr>
            <w:tcW w:type="dxa" w:w="1930"/>
          </w:tcPr>
          <w:p>
            <w:r>
              <w:t>Hallucination guardrails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AI/Compliance</w:t>
            </w:r>
          </w:p>
        </w:tc>
        <w:tc>
          <w:tcPr>
            <w:tcW w:type="dxa" w:w="1930"/>
          </w:tcPr>
          <w:p>
            <w:r>
              <w:t>System refuses or flags outputs when sources are insufficient</w:t>
            </w:r>
          </w:p>
        </w:tc>
      </w:tr>
    </w:tbl>
    <w:p>
      <w:pPr>
        <w:pStyle w:val="Heading3"/>
      </w:pPr>
      <w:r>
        <w:t>8.2.5 Provider 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FR-40</w:t>
            </w:r>
          </w:p>
        </w:tc>
        <w:tc>
          <w:tcPr>
            <w:tcW w:type="dxa" w:w="1930"/>
          </w:tcPr>
          <w:p>
            <w:r>
              <w:t>Provider onboarding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Provider Ops</w:t>
            </w:r>
          </w:p>
        </w:tc>
        <w:tc>
          <w:tcPr>
            <w:tcW w:type="dxa" w:w="1930"/>
          </w:tcPr>
          <w:p>
            <w:r>
              <w:t>Provider registration, verification, approval workflow completed</w:t>
            </w:r>
          </w:p>
        </w:tc>
      </w:tr>
      <w:tr>
        <w:tc>
          <w:tcPr>
            <w:tcW w:type="dxa" w:w="1930"/>
          </w:tcPr>
          <w:p>
            <w:r>
              <w:t>FR-41</w:t>
            </w:r>
          </w:p>
        </w:tc>
        <w:tc>
          <w:tcPr>
            <w:tcW w:type="dxa" w:w="1930"/>
          </w:tcPr>
          <w:p>
            <w:r>
              <w:t>Product submission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Provider Ops</w:t>
            </w:r>
          </w:p>
        </w:tc>
        <w:tc>
          <w:tcPr>
            <w:tcW w:type="dxa" w:w="1930"/>
          </w:tcPr>
          <w:p>
            <w:r>
              <w:t>Provider submits products/services with validation and approval status</w:t>
            </w:r>
          </w:p>
        </w:tc>
      </w:tr>
      <w:tr>
        <w:tc>
          <w:tcPr>
            <w:tcW w:type="dxa" w:w="1930"/>
          </w:tcPr>
          <w:p>
            <w:r>
              <w:t>FR-42</w:t>
            </w:r>
          </w:p>
        </w:tc>
        <w:tc>
          <w:tcPr>
            <w:tcW w:type="dxa" w:w="1930"/>
          </w:tcPr>
          <w:p>
            <w:r>
              <w:t>Analytics dashboard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Provider Ops</w:t>
            </w:r>
          </w:p>
        </w:tc>
        <w:tc>
          <w:tcPr>
            <w:tcW w:type="dxa" w:w="1930"/>
          </w:tcPr>
          <w:p>
            <w:r>
              <w:t>Providers see impressions, clicks, and lead metrics</w:t>
            </w:r>
          </w:p>
        </w:tc>
      </w:tr>
      <w:tr>
        <w:tc>
          <w:tcPr>
            <w:tcW w:type="dxa" w:w="1930"/>
          </w:tcPr>
          <w:p>
            <w:r>
              <w:t>FR-43</w:t>
            </w:r>
          </w:p>
        </w:tc>
        <w:tc>
          <w:tcPr>
            <w:tcW w:type="dxa" w:w="1930"/>
          </w:tcPr>
          <w:p>
            <w:r>
              <w:t>Lead tracking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Provider Ops</w:t>
            </w:r>
          </w:p>
        </w:tc>
        <w:tc>
          <w:tcPr>
            <w:tcW w:type="dxa" w:w="1930"/>
          </w:tcPr>
          <w:p>
            <w:r>
              <w:t>Leads recorded with consent references and status tracking</w:t>
            </w:r>
          </w:p>
        </w:tc>
      </w:tr>
    </w:tbl>
    <w:p>
      <w:pPr>
        <w:pStyle w:val="Heading3"/>
      </w:pPr>
      <w:r>
        <w:t>8.2.6 Monetization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30"/>
          </w:tcPr>
          <w:p>
            <w:r>
              <w:t>FR-50</w:t>
            </w:r>
          </w:p>
        </w:tc>
        <w:tc>
          <w:tcPr>
            <w:tcW w:type="dxa" w:w="1930"/>
          </w:tcPr>
          <w:p>
            <w:r>
              <w:t>Subscription management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Product/Finance</w:t>
            </w:r>
          </w:p>
        </w:tc>
        <w:tc>
          <w:tcPr>
            <w:tcW w:type="dxa" w:w="1930"/>
          </w:tcPr>
          <w:p>
            <w:r>
              <w:t>Subscriptions activate entitlements; renewals handled</w:t>
            </w:r>
          </w:p>
        </w:tc>
      </w:tr>
      <w:tr>
        <w:tc>
          <w:tcPr>
            <w:tcW w:type="dxa" w:w="1930"/>
          </w:tcPr>
          <w:p>
            <w:r>
              <w:t>FR-51</w:t>
            </w:r>
          </w:p>
        </w:tc>
        <w:tc>
          <w:tcPr>
            <w:tcW w:type="dxa" w:w="1930"/>
          </w:tcPr>
          <w:p>
            <w:r>
              <w:t>Affiliate tracking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Finance</w:t>
            </w:r>
          </w:p>
        </w:tc>
        <w:tc>
          <w:tcPr>
            <w:tcW w:type="dxa" w:w="1930"/>
          </w:tcPr>
          <w:p>
            <w:r>
              <w:t>Attribution recorded for outbound actions; fraud checks applied</w:t>
            </w:r>
          </w:p>
        </w:tc>
      </w:tr>
      <w:tr>
        <w:tc>
          <w:tcPr>
            <w:tcW w:type="dxa" w:w="1930"/>
          </w:tcPr>
          <w:p>
            <w:r>
              <w:t>FR-52</w:t>
            </w:r>
          </w:p>
        </w:tc>
        <w:tc>
          <w:tcPr>
            <w:tcW w:type="dxa" w:w="1930"/>
          </w:tcPr>
          <w:p>
            <w:r>
              <w:t>Payment integration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Engineering</w:t>
            </w:r>
          </w:p>
        </w:tc>
        <w:tc>
          <w:tcPr>
            <w:tcW w:type="dxa" w:w="1930"/>
          </w:tcPr>
          <w:p>
            <w:r>
              <w:t>Mobile money and card payments supported; receipts issued</w:t>
            </w:r>
          </w:p>
        </w:tc>
      </w:tr>
    </w:tbl>
    <w:p>
      <w:pPr>
        <w:pStyle w:val="Heading3"/>
      </w:pPr>
      <w:r>
        <w:t>8.2.7 Front-End Functional Requirements (FE)</w:t>
      </w:r>
    </w:p>
    <w:p>
      <w:pPr>
        <w:pStyle w:val="ListNumber"/>
      </w:pPr>
      <w:r>
        <w:t>FE-01 Multi-Channel User Experience</w:t>
      </w:r>
    </w:p>
    <w:p>
      <w:pPr>
        <w:pStyle w:val="ListBullet2"/>
      </w:pPr>
      <w:r>
        <w:t>The system shall provide a responsive, mobile-first web interface for modern browsers.</w:t>
      </w:r>
    </w:p>
    <w:p>
      <w:pPr>
        <w:pStyle w:val="ListBullet2"/>
      </w:pPr>
      <w:r>
        <w:t>The system shall provide a Progressive Web App (PWA) experience (installable, offline caching for static assets).</w:t>
      </w:r>
    </w:p>
    <w:p>
      <w:pPr>
        <w:pStyle w:val="ListBullet2"/>
      </w:pPr>
      <w:r>
        <w:t>The system should provide a low-bandwidth mode (reduced imagery, simplified tables).</w:t>
      </w:r>
    </w:p>
    <w:p>
      <w:pPr>
        <w:pStyle w:val="ListBullet2"/>
      </w:pPr>
      <w:r>
        <w:t>The system shall meet accessibility expectations (keyboard navigation, readable contrast, assistive support).</w:t>
      </w:r>
    </w:p>
    <w:p>
      <w:pPr>
        <w:pStyle w:val="ListNumber"/>
      </w:pPr>
      <w:r>
        <w:t>FE-02 Trust, Disclosures, and Data Freshness</w:t>
      </w:r>
    </w:p>
    <w:p>
      <w:pPr>
        <w:pStyle w:val="ListBullet2"/>
      </w:pPr>
      <w:r>
        <w:t>The system shall display fintech positioning statements and consumer disclaimers on relevant pages.</w:t>
      </w:r>
    </w:p>
    <w:p>
      <w:pPr>
        <w:pStyle w:val="ListBullet2"/>
      </w:pPr>
      <w:r>
        <w:t>The system shall display data freshness badges per provider/product/service (Last updated date and freshness status).</w:t>
      </w:r>
    </w:p>
    <w:p>
      <w:pPr>
        <w:pStyle w:val="ListBullet2"/>
      </w:pPr>
      <w:r>
        <w:t>The system shall provide a 'How ranking works' methodology page with versioning.</w:t>
      </w:r>
    </w:p>
    <w:p>
      <w:pPr>
        <w:pStyle w:val="ListBullet2"/>
      </w:pPr>
      <w:r>
        <w:t>The system shall label sponsored content distinctly and persist the label across views and exports.</w:t>
      </w:r>
    </w:p>
    <w:p>
      <w:pPr>
        <w:pStyle w:val="ListNumber"/>
      </w:pPr>
      <w:r>
        <w:t>FE-03 Authentication and Profile UX</w:t>
      </w:r>
    </w:p>
    <w:p>
      <w:pPr>
        <w:pStyle w:val="ListBullet2"/>
      </w:pPr>
      <w:r>
        <w:t>The system shall provide email/mobile registration, login, password reset, and session management.</w:t>
      </w:r>
    </w:p>
    <w:p>
      <w:pPr>
        <w:pStyle w:val="ListBullet2"/>
      </w:pPr>
      <w:r>
        <w:t>The system shall provide MFA enrollment and challenge UI for Admin and Provider roles.</w:t>
      </w:r>
    </w:p>
    <w:p>
      <w:pPr>
        <w:pStyle w:val="ListBullet2"/>
      </w:pPr>
      <w:r>
        <w:t>The system shall provide profile capture UI for consent preferences, region/currency, and communication channels.</w:t>
      </w:r>
    </w:p>
    <w:p>
      <w:pPr>
        <w:pStyle w:val="ListNumber"/>
      </w:pPr>
      <w:r>
        <w:t>FE-04 Financial Fact-Find and Scenario Profiles</w:t>
      </w:r>
    </w:p>
    <w:p>
      <w:pPr>
        <w:pStyle w:val="ListBullet2"/>
      </w:pPr>
      <w:r>
        <w:t>The system shall provide a guided financial snapshot wizard capturing income, expenses, debts, household, risk tolerance, and goals.</w:t>
      </w:r>
    </w:p>
    <w:p>
      <w:pPr>
        <w:pStyle w:val="ListBullet2"/>
      </w:pPr>
      <w:r>
        <w:t>The system shall allow saving multiple scenarios and naming them (e.g., Current, New Job, SME Growth).</w:t>
      </w:r>
    </w:p>
    <w:p>
      <w:pPr>
        <w:pStyle w:val="ListBullet2"/>
      </w:pPr>
      <w:r>
        <w:t>The system shall provide explicit consent prompts before storing sensitive financial inputs.</w:t>
      </w:r>
    </w:p>
    <w:p>
      <w:pPr>
        <w:pStyle w:val="ListNumber"/>
      </w:pPr>
      <w:r>
        <w:t>FE-05 Tier Navigation and Service Catalog</w:t>
      </w:r>
    </w:p>
    <w:p>
      <w:pPr>
        <w:pStyle w:val="ListBullet2"/>
      </w:pPr>
      <w:r>
        <w:t>The system shall provide Tier 1-7 navigation with category and provider selectors.</w:t>
      </w:r>
    </w:p>
    <w:p>
      <w:pPr>
        <w:pStyle w:val="ListBullet2"/>
      </w:pPr>
      <w:r>
        <w:t>The system shall provide contextual tooltips/glossary for APR/APY, TCO, exclusions, penalties, and risk indicators.</w:t>
      </w:r>
    </w:p>
    <w:p>
      <w:pPr>
        <w:pStyle w:val="ListBullet2"/>
      </w:pPr>
      <w:r>
        <w:t>The system shall provide category-specific forms that appear dynamically based on the selected product/service.</w:t>
      </w:r>
    </w:p>
    <w:p>
      <w:pPr>
        <w:pStyle w:val="ListNumber"/>
      </w:pPr>
      <w:r>
        <w:t>FE-06 Comparison Workspace</w:t>
      </w:r>
    </w:p>
    <w:p>
      <w:pPr>
        <w:pStyle w:val="ListBullet2"/>
      </w:pPr>
      <w:r>
        <w:t>The system shall support comparing 2-10 items side-by-side, with expandable details.</w:t>
      </w:r>
    </w:p>
    <w:p>
      <w:pPr>
        <w:pStyle w:val="ListBullet2"/>
      </w:pPr>
      <w:r>
        <w:t>The system shall provide filtering by affordability, total cost thresholds, eligibility rules, and provider types.</w:t>
      </w:r>
    </w:p>
    <w:p>
      <w:pPr>
        <w:pStyle w:val="ListBullet2"/>
      </w:pPr>
      <w:r>
        <w:t>The system shall provide sorting by lowest TCO, lowest monthly impact, best ROI, lowest risk, and best value-for-money.</w:t>
      </w:r>
    </w:p>
    <w:p>
      <w:pPr>
        <w:pStyle w:val="ListBullet2"/>
      </w:pPr>
      <w:r>
        <w:t>The system shall provide a 'Compare to my profile' view showing affordability pass/fail and financial deltas over time.</w:t>
      </w:r>
    </w:p>
    <w:p>
      <w:pPr>
        <w:pStyle w:val="ListNumber"/>
      </w:pPr>
      <w:r>
        <w:t>FE-07 Financial Modeling Simulator</w:t>
      </w:r>
    </w:p>
    <w:p>
      <w:pPr>
        <w:pStyle w:val="ListBullet2"/>
      </w:pPr>
      <w:r>
        <w:t>The system shall provide interactive inputs/sliders for scenario modeling with near-real-time recalculation.</w:t>
      </w:r>
    </w:p>
    <w:p>
      <w:pPr>
        <w:pStyle w:val="ListBullet2"/>
      </w:pPr>
      <w:r>
        <w:t>The system shall display amortization schedules, fee breakdowns, depreciation curves, and ROI payback timelines where relevant.</w:t>
      </w:r>
    </w:p>
    <w:p>
      <w:pPr>
        <w:pStyle w:val="ListBullet2"/>
      </w:pPr>
      <w:r>
        <w:t>The system shall provide stress test toggles (rate shock, inflation jump, income drop) and show impact changes.</w:t>
      </w:r>
    </w:p>
    <w:p>
      <w:pPr>
        <w:pStyle w:val="ListBullet2"/>
      </w:pPr>
      <w:r>
        <w:t>The system shall allow exporting modeling outputs to PDF and (for premium) CSV.</w:t>
      </w:r>
    </w:p>
    <w:p>
      <w:pPr>
        <w:pStyle w:val="ListNumber"/>
      </w:pPr>
      <w:r>
        <w:t>FE-08 AI Assistant User Interface</w:t>
      </w:r>
    </w:p>
    <w:p>
      <w:pPr>
        <w:pStyle w:val="ListBullet2"/>
      </w:pPr>
      <w:r>
        <w:t>The system shall provide an embedded AI chat interface on comparison, modeling, and provider pages.</w:t>
      </w:r>
    </w:p>
    <w:p>
      <w:pPr>
        <w:pStyle w:val="ListBullet2"/>
      </w:pPr>
      <w:r>
        <w:t>The system shall display confidence levels, assumptions used, and sources referenced for each AI answer.</w:t>
      </w:r>
    </w:p>
    <w:p>
      <w:pPr>
        <w:pStyle w:val="ListBullet2"/>
      </w:pPr>
      <w:r>
        <w:t>The system shall provide one-click prompts (Explain ranking, Show calculations, What-if scenarios, Cheapest over 5 years).</w:t>
      </w:r>
    </w:p>
    <w:p>
      <w:pPr>
        <w:pStyle w:val="ListNumber"/>
      </w:pPr>
      <w:r>
        <w:t>FE-09 Recommendations and Sponsored Separation</w:t>
      </w:r>
    </w:p>
    <w:p>
      <w:pPr>
        <w:pStyle w:val="ListBullet2"/>
      </w:pPr>
      <w:r>
        <w:t>The system shall display ranking score breakdowns (cost, risk, affordability, quality where available).</w:t>
      </w:r>
    </w:p>
    <w:p>
      <w:pPr>
        <w:pStyle w:val="ListBullet2"/>
      </w:pPr>
      <w:r>
        <w:t>The system shall clearly label sponsored placements and affiliate-linked actions.</w:t>
      </w:r>
    </w:p>
    <w:p>
      <w:pPr>
        <w:pStyle w:val="ListBullet2"/>
      </w:pPr>
      <w:r>
        <w:t>The system shall provide user-adjustable weight controls where permitted, while enforcing regulator-safe constraints.</w:t>
      </w:r>
    </w:p>
    <w:p>
      <w:pPr>
        <w:pStyle w:val="ListNumber"/>
      </w:pPr>
      <w:r>
        <w:t>FE-10 Provider Directory and Detail Pages</w:t>
      </w:r>
    </w:p>
    <w:p>
      <w:pPr>
        <w:pStyle w:val="ListBullet2"/>
      </w:pPr>
      <w:r>
        <w:t>The system shall display provider profiles including registration/licensing indicators (where applicable), offerings, fees, and support/SLA information.</w:t>
      </w:r>
    </w:p>
    <w:p>
      <w:pPr>
        <w:pStyle w:val="ListBullet2"/>
      </w:pPr>
      <w:r>
        <w:t>The system shall display external validation links (verify on provider site) and disclaimers.</w:t>
      </w:r>
    </w:p>
    <w:p>
      <w:pPr>
        <w:pStyle w:val="ListNumber"/>
      </w:pPr>
      <w:r>
        <w:t>FE-11 Application and Lead Capture</w:t>
      </w:r>
    </w:p>
    <w:p>
      <w:pPr>
        <w:pStyle w:val="ListBullet2"/>
      </w:pPr>
      <w:r>
        <w:t>The system shall provide Apply/Request Quote flows with consent confirmation and data scope selection.</w:t>
      </w:r>
    </w:p>
    <w:p>
      <w:pPr>
        <w:pStyle w:val="ListBullet2"/>
      </w:pPr>
      <w:r>
        <w:t>The system shall generate and display a lead reference ID and lead status (submitted, contacted, converted, closed).</w:t>
      </w:r>
    </w:p>
    <w:p>
      <w:pPr>
        <w:pStyle w:val="ListNumber"/>
      </w:pPr>
      <w:r>
        <w:t>FE-12 Subscription and Billing</w:t>
      </w:r>
    </w:p>
    <w:p>
      <w:pPr>
        <w:pStyle w:val="ListBullet2"/>
      </w:pPr>
      <w:r>
        <w:t>The system shall provide subscription selection, upgrade/downgrade, cancellation, renewal, and invoice history.</w:t>
      </w:r>
    </w:p>
    <w:p>
      <w:pPr>
        <w:pStyle w:val="ListBullet2"/>
      </w:pPr>
      <w:r>
        <w:t>The system shall clearly indicate premium feature gating and entitlement status.</w:t>
      </w:r>
    </w:p>
    <w:p>
      <w:pPr>
        <w:pStyle w:val="ListNumber"/>
      </w:pPr>
      <w:r>
        <w:t>FE-13 Notifications and Summaries</w:t>
      </w:r>
    </w:p>
    <w:p>
      <w:pPr>
        <w:pStyle w:val="ListBullet2"/>
      </w:pPr>
      <w:r>
        <w:t>The system shall allow opt-in/out for email and WhatsApp summaries and alerts.</w:t>
      </w:r>
    </w:p>
    <w:p>
      <w:pPr>
        <w:pStyle w:val="ListBullet2"/>
      </w:pPr>
      <w:r>
        <w:t>The system shall provide a report center for downloadable comparison/modeling reports.</w:t>
      </w:r>
    </w:p>
    <w:p>
      <w:pPr>
        <w:pStyle w:val="ListNumber"/>
      </w:pPr>
      <w:r>
        <w:t>FE-14 Admin and Regulator Portals</w:t>
      </w:r>
    </w:p>
    <w:p>
      <w:pPr>
        <w:pStyle w:val="ListBullet2"/>
      </w:pPr>
      <w:r>
        <w:t>The Admin portal shall support provider approvals, data approvals, freshness dashboards, ranking configuration, AI review queue, and audit log viewing.</w:t>
      </w:r>
    </w:p>
    <w:p>
      <w:pPr>
        <w:pStyle w:val="ListBullet2"/>
      </w:pPr>
      <w:r>
        <w:t>The Regulator portal shall provide read-only access to methodology versions, sponsored separation evidence, and audit samples.</w:t>
      </w:r>
    </w:p>
    <w:p>
      <w:pPr>
        <w:pStyle w:val="Heading3"/>
      </w:pPr>
      <w:r>
        <w:t>8.2.8 Back-End Functional Requirements (BE)</w:t>
      </w:r>
    </w:p>
    <w:p>
      <w:pPr>
        <w:pStyle w:val="ListNumber"/>
      </w:pPr>
      <w:r>
        <w:t>BE-01 API-First Platform Services</w:t>
      </w:r>
    </w:p>
    <w:p>
      <w:pPr>
        <w:pStyle w:val="ListBullet2"/>
      </w:pPr>
      <w:r>
        <w:t>The system shall expose core functions via secured APIs (REST and/or GraphQL) and enforce RBAC on all endpoints.</w:t>
      </w:r>
    </w:p>
    <w:p>
      <w:pPr>
        <w:pStyle w:val="ListBullet2"/>
      </w:pPr>
      <w:r>
        <w:t>The system shall implement feature flags for tier activation and controlled rollout without redeployment.</w:t>
      </w:r>
    </w:p>
    <w:p>
      <w:pPr>
        <w:pStyle w:val="ListBullet2"/>
      </w:pPr>
      <w:r>
        <w:t>The system shall support rate limiting and abuse protection at the API gateway.</w:t>
      </w:r>
    </w:p>
    <w:p>
      <w:pPr>
        <w:pStyle w:val="ListNumber"/>
      </w:pPr>
      <w:r>
        <w:t>BE-02 Identity, Access, and Consent Service</w:t>
      </w:r>
    </w:p>
    <w:p>
      <w:pPr>
        <w:pStyle w:val="ListBullet2"/>
      </w:pPr>
      <w:r>
        <w:t>The system shall implement secure authentication, token-based sessions, and MFA enforcement for Admin and Provider roles.</w:t>
      </w:r>
    </w:p>
    <w:p>
      <w:pPr>
        <w:pStyle w:val="ListBullet2"/>
      </w:pPr>
      <w:r>
        <w:t>The system shall manage consent capture, versioning, and withdrawal handling.</w:t>
      </w:r>
    </w:p>
    <w:p>
      <w:pPr>
        <w:pStyle w:val="ListBullet2"/>
      </w:pPr>
      <w:r>
        <w:t>The system shall log all authentication, authorization, and consent events with immutable audit trails.</w:t>
      </w:r>
    </w:p>
    <w:p>
      <w:pPr>
        <w:pStyle w:val="ListNumber"/>
      </w:pPr>
      <w:r>
        <w:t>BE-03 Product and Service Catalog Service</w:t>
      </w:r>
    </w:p>
    <w:p>
      <w:pPr>
        <w:pStyle w:val="ListBullet2"/>
      </w:pPr>
      <w:r>
        <w:t>The system shall maintain a canonical catalog model: Tier -&gt; Category -&gt; Subcategory -&gt; Product/Service -&gt; Provider.</w:t>
      </w:r>
    </w:p>
    <w:p>
      <w:pPr>
        <w:pStyle w:val="ListBullet2"/>
      </w:pPr>
      <w:r>
        <w:t>The system shall support category-specific schema versioning and validation rules.</w:t>
      </w:r>
    </w:p>
    <w:p>
      <w:pPr>
        <w:pStyle w:val="ListBullet2"/>
      </w:pPr>
      <w:r>
        <w:t>The system shall store jurisdiction metadata (currency, tax rules, regulatory regime identifiers).</w:t>
      </w:r>
    </w:p>
    <w:p>
      <w:pPr>
        <w:pStyle w:val="ListNumber"/>
      </w:pPr>
      <w:r>
        <w:t>BE-04 Data Ingestion, Validation, and Freshness Service</w:t>
      </w:r>
    </w:p>
    <w:p>
      <w:pPr>
        <w:pStyle w:val="ListBullet2"/>
      </w:pPr>
      <w:r>
        <w:t>The system shall support data ingestion through provider portal submissions, API connectors, CSV/Excel uploads, and admin entry.</w:t>
      </w:r>
    </w:p>
    <w:p>
      <w:pPr>
        <w:pStyle w:val="ListBullet2"/>
      </w:pPr>
      <w:r>
        <w:t>The system shall validate data with required field checks, range checks, outlier detection, and schema version alignment.</w:t>
      </w:r>
    </w:p>
    <w:p>
      <w:pPr>
        <w:pStyle w:val="ListBullet2"/>
      </w:pPr>
      <w:r>
        <w:t>The system shall compute freshness status per record and expose it in APIs and UI.</w:t>
      </w:r>
    </w:p>
    <w:p>
      <w:pPr>
        <w:pStyle w:val="ListBullet2"/>
      </w:pPr>
      <w:r>
        <w:t>The system shall store data lineage including source references (URLs/documents), timestamps, approver identity, and change history.</w:t>
      </w:r>
    </w:p>
    <w:p>
      <w:pPr>
        <w:pStyle w:val="ListNumber"/>
      </w:pPr>
      <w:r>
        <w:t>BE-05 Comparison and Normalization Service</w:t>
      </w:r>
    </w:p>
    <w:p>
      <w:pPr>
        <w:pStyle w:val="ListBullet2"/>
      </w:pPr>
      <w:r>
        <w:t>The system shall normalize APR/APY and fee structures using a governed formula library per category.</w:t>
      </w:r>
    </w:p>
    <w:p>
      <w:pPr>
        <w:pStyle w:val="ListBullet2"/>
      </w:pPr>
      <w:r>
        <w:t>The system shall maintain a standardized fee taxonomy (mandatory fees, optional fees, penalties, exclusions).</w:t>
      </w:r>
    </w:p>
    <w:p>
      <w:pPr>
        <w:pStyle w:val="ListBullet2"/>
      </w:pPr>
      <w:r>
        <w:t>The system shall return comparison payloads including raw values, normalized values, assumptions, warnings, and citations.</w:t>
      </w:r>
    </w:p>
    <w:p>
      <w:pPr>
        <w:pStyle w:val="ListNumber"/>
      </w:pPr>
      <w:r>
        <w:t>BE-06 Financial Modeling Engine (Deterministic Core)</w:t>
      </w:r>
    </w:p>
    <w:p>
      <w:pPr>
        <w:pStyle w:val="ListBullet2"/>
      </w:pPr>
      <w:r>
        <w:t>The system shall provide deterministic computation services for TCO, schedules, NPV/IRR, DCF, sensitivity, affordability, and stress testing.</w:t>
      </w:r>
    </w:p>
    <w:p>
      <w:pPr>
        <w:pStyle w:val="ListBullet2"/>
      </w:pPr>
      <w:r>
        <w:t>The system shall implement category models including loans/mortgages, credit cards, vehicles, utilities/ISPs, education, healthcare, crypto/alt finance, and borehole drilling.</w:t>
      </w:r>
    </w:p>
    <w:p>
      <w:pPr>
        <w:pStyle w:val="ListBullet2"/>
      </w:pPr>
      <w:r>
        <w:t>The borehole model shall include drilling cost per meter, casing specs, pump/tank costs, yield/dry-hole risk, maintenance, and break-even vs municipal water tariffs.</w:t>
      </w:r>
    </w:p>
    <w:p>
      <w:pPr>
        <w:pStyle w:val="ListBullet2"/>
      </w:pPr>
      <w:r>
        <w:t>The system shall persist model run metadata (inputs snapshot, model version, timestamp, output hash) for auditability.</w:t>
      </w:r>
    </w:p>
    <w:p>
      <w:pPr>
        <w:pStyle w:val="ListNumber"/>
      </w:pPr>
      <w:r>
        <w:t>BE-07 Ranking and Recommendation Service</w:t>
      </w:r>
    </w:p>
    <w:p>
      <w:pPr>
        <w:pStyle w:val="ListBullet2"/>
      </w:pPr>
      <w:r>
        <w:t>The system shall compute multi-factor rankings using cost, affordability, risk, and quality/service metrics where data exists.</w:t>
      </w:r>
    </w:p>
    <w:p>
      <w:pPr>
        <w:pStyle w:val="ListBullet2"/>
      </w:pPr>
      <w:r>
        <w:t>The system shall support user-adjustable weights within regulator-approved limits and track changes for audit.</w:t>
      </w:r>
    </w:p>
    <w:p>
      <w:pPr>
        <w:pStyle w:val="ListBullet2"/>
      </w:pPr>
      <w:r>
        <w:t>The system shall enforce sponsored separation via distinct sponsored inventory and disclosure tags (no pay-to-win mixing).</w:t>
      </w:r>
    </w:p>
    <w:p>
      <w:pPr>
        <w:pStyle w:val="ListNumber"/>
      </w:pPr>
      <w:r>
        <w:t>BE-08 AI Services (RAG + Guardrails + Explainability)</w:t>
      </w:r>
    </w:p>
    <w:p>
      <w:pPr>
        <w:pStyle w:val="ListBullet2"/>
      </w:pPr>
      <w:r>
        <w:t>The system shall implement RAG grounded in structured catalog data, provider documents, regulatory rules, and formula libraries.</w:t>
      </w:r>
    </w:p>
    <w:p>
      <w:pPr>
        <w:pStyle w:val="ListBullet2"/>
      </w:pPr>
      <w:r>
        <w:t>The system shall enforce hallucination guardrails: refuse unverifiable claims, flag low-confidence, and require citations.</w:t>
      </w:r>
    </w:p>
    <w:p>
      <w:pPr>
        <w:pStyle w:val="ListBullet2"/>
      </w:pPr>
      <w:r>
        <w:t>The system shall log AI interactions including prompt templates, retrieval results, outputs, and refusal events.</w:t>
      </w:r>
    </w:p>
    <w:p>
      <w:pPr>
        <w:pStyle w:val="ListNumber"/>
      </w:pPr>
      <w:r>
        <w:t>BE-09 Prediction and Trends Service</w:t>
      </w:r>
    </w:p>
    <w:p>
      <w:pPr>
        <w:pStyle w:val="ListBullet2"/>
      </w:pPr>
      <w:r>
        <w:t>The system shall support projections for interest rates, tuition inflation, healthcare inflation, telecom pricing drift, utilities cost movement, and related indicators.</w:t>
      </w:r>
    </w:p>
    <w:p>
      <w:pPr>
        <w:pStyle w:val="ListBullet2"/>
      </w:pPr>
      <w:r>
        <w:t>Predictions shall include confidence intervals, drivers, and clear disclaimers (not guarantees).</w:t>
      </w:r>
    </w:p>
    <w:p>
      <w:pPr>
        <w:pStyle w:val="ListBullet2"/>
      </w:pPr>
      <w:r>
        <w:t>All prediction models shall be versioned with training data provenance and monitoring for drift.</w:t>
      </w:r>
    </w:p>
    <w:p>
      <w:pPr>
        <w:pStyle w:val="ListNumber"/>
      </w:pPr>
      <w:r>
        <w:t>BE-10 Provider Portal Services</w:t>
      </w:r>
    </w:p>
    <w:p>
      <w:pPr>
        <w:pStyle w:val="ListBullet2"/>
      </w:pPr>
      <w:r>
        <w:t>The system shall support provider verification, license submission (where applicable), and approval lifecycle management.</w:t>
      </w:r>
    </w:p>
    <w:p>
      <w:pPr>
        <w:pStyle w:val="ListBullet2"/>
      </w:pPr>
      <w:r>
        <w:t>The system shall support product/service submission with validation feedback and approval workflow.</w:t>
      </w:r>
    </w:p>
    <w:p>
      <w:pPr>
        <w:pStyle w:val="ListBullet2"/>
      </w:pPr>
      <w:r>
        <w:t>The system shall provide provider analytics services for impressions, clicks, leads, and conversion metrics.</w:t>
      </w:r>
    </w:p>
    <w:p>
      <w:pPr>
        <w:pStyle w:val="ListNumber"/>
      </w:pPr>
      <w:r>
        <w:t>BE-11 Lead Management and CRM Integration</w:t>
      </w:r>
    </w:p>
    <w:p>
      <w:pPr>
        <w:pStyle w:val="ListBullet2"/>
      </w:pPr>
      <w:r>
        <w:t>The system shall generate leads with consent references and configurable data scopes.</w:t>
      </w:r>
    </w:p>
    <w:p>
      <w:pPr>
        <w:pStyle w:val="ListBullet2"/>
      </w:pPr>
      <w:r>
        <w:t>The system shall route leads via provider portal inbox, email notifications, and optional webhooks to provider CRMs.</w:t>
      </w:r>
    </w:p>
    <w:p>
      <w:pPr>
        <w:pStyle w:val="ListBullet2"/>
      </w:pPr>
      <w:r>
        <w:t>The system shall support lead lifecycle statuses and dispute resolution records.</w:t>
      </w:r>
    </w:p>
    <w:p>
      <w:pPr>
        <w:pStyle w:val="ListNumber"/>
      </w:pPr>
      <w:r>
        <w:t>BE-12 Monetization, Billing, and Revenue Assurance</w:t>
      </w:r>
    </w:p>
    <w:p>
      <w:pPr>
        <w:pStyle w:val="ListBullet2"/>
      </w:pPr>
      <w:r>
        <w:t>The system shall manage subscriptions, entitlements, feature gating, renewals, cancellations, and invoicing.</w:t>
      </w:r>
    </w:p>
    <w:p>
      <w:pPr>
        <w:pStyle w:val="ListBullet2"/>
      </w:pPr>
      <w:r>
        <w:t>The system shall track affiliate attribution integrity and implement anti-fraud controls (bot/click fraud detection).</w:t>
      </w:r>
    </w:p>
    <w:p>
      <w:pPr>
        <w:pStyle w:val="ListBullet2"/>
      </w:pPr>
      <w:r>
        <w:t>The system shall support sponsored placements governance (label enforcement, reporting, separation controls).</w:t>
      </w:r>
    </w:p>
    <w:p>
      <w:pPr>
        <w:pStyle w:val="ListNumber"/>
      </w:pPr>
      <w:r>
        <w:t>BE-13 Notifications and Communications</w:t>
      </w:r>
    </w:p>
    <w:p>
      <w:pPr>
        <w:pStyle w:val="ListBullet2"/>
      </w:pPr>
      <w:r>
        <w:t>The system shall deliver notifications via email, WhatsApp, and in-app channels with opt-out compliance.</w:t>
      </w:r>
    </w:p>
    <w:p>
      <w:pPr>
        <w:pStyle w:val="ListBullet2"/>
      </w:pPr>
      <w:r>
        <w:t>The system shall generate and deliver summaries and downloadable reports (PDF generation service).</w:t>
      </w:r>
    </w:p>
    <w:p>
      <w:pPr>
        <w:pStyle w:val="ListBullet2"/>
      </w:pPr>
      <w:r>
        <w:t>All outbound messages shall be logged for audit and compliance.</w:t>
      </w:r>
    </w:p>
    <w:p>
      <w:pPr>
        <w:pStyle w:val="ListNumber"/>
      </w:pPr>
      <w:r>
        <w:t>BE-14 Reporting, Analytics, and Audit</w:t>
      </w:r>
    </w:p>
    <w:p>
      <w:pPr>
        <w:pStyle w:val="ListBullet2"/>
      </w:pPr>
      <w:r>
        <w:t>The system shall provide dashboards for executive KPIs, provider performance, user behavior, AI performance, and revenue.</w:t>
      </w:r>
    </w:p>
    <w:p>
      <w:pPr>
        <w:pStyle w:val="ListBullet2"/>
      </w:pPr>
      <w:r>
        <w:t>The system shall maintain full audit trails for admin actions, data changes, ranking configuration changes, and AI outputs.</w:t>
      </w:r>
    </w:p>
    <w:p>
      <w:pPr>
        <w:pStyle w:val="ListBullet2"/>
      </w:pPr>
      <w:r>
        <w:t>The system shall support regulator export packs (methodology versions, data lineage, sample decisions, sponsored compliance evidence).</w:t>
      </w:r>
    </w:p>
    <w:p>
      <w:pPr>
        <w:pStyle w:val="ListNumber"/>
      </w:pPr>
      <w:r>
        <w:t>BE-15 Security, Monitoring, and Risk</w:t>
      </w:r>
    </w:p>
    <w:p>
      <w:pPr>
        <w:pStyle w:val="ListBullet2"/>
      </w:pPr>
      <w:r>
        <w:t>The system shall implement encryption in transit and at rest, secrets management, WAF, and rate limiting.</w:t>
      </w:r>
    </w:p>
    <w:p>
      <w:pPr>
        <w:pStyle w:val="ListBullet2"/>
      </w:pPr>
      <w:r>
        <w:t>The system shall implement observability (logs, metrics, tracing) and alerting for critical events.</w:t>
      </w:r>
    </w:p>
    <w:p>
      <w:pPr>
        <w:pStyle w:val="ListBullet2"/>
      </w:pPr>
      <w:r>
        <w:t>The system shall support incident response workflows and evidence retention policies.</w:t>
      </w:r>
    </w:p>
    <w:p>
      <w:pPr>
        <w:pStyle w:val="Heading2"/>
      </w:pPr>
      <w:r>
        <w:t>8.3 Non-Functional Requirements (NFR)</w:t>
      </w:r>
    </w:p>
    <w:p>
      <w:pPr>
        <w:pStyle w:val="Heading3"/>
      </w:pPr>
      <w:r>
        <w:t>8.3.1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t>NFR-01</w:t>
            </w:r>
          </w:p>
        </w:tc>
        <w:tc>
          <w:tcPr>
            <w:tcW w:type="dxa" w:w="3216"/>
          </w:tcPr>
          <w:p>
            <w:r>
              <w:t>Page load</w:t>
            </w:r>
          </w:p>
        </w:tc>
        <w:tc>
          <w:tcPr>
            <w:tcW w:type="dxa" w:w="3216"/>
          </w:tcPr>
          <w:p>
            <w:r>
              <w:t>&lt; 3 sec</w:t>
            </w:r>
          </w:p>
        </w:tc>
      </w:tr>
      <w:tr>
        <w:tc>
          <w:tcPr>
            <w:tcW w:type="dxa" w:w="3216"/>
          </w:tcPr>
          <w:p>
            <w:r>
              <w:t>NFR-02</w:t>
            </w:r>
          </w:p>
        </w:tc>
        <w:tc>
          <w:tcPr>
            <w:tcW w:type="dxa" w:w="3216"/>
          </w:tcPr>
          <w:p>
            <w:r>
              <w:t>AI response</w:t>
            </w:r>
          </w:p>
        </w:tc>
        <w:tc>
          <w:tcPr>
            <w:tcW w:type="dxa" w:w="3216"/>
          </w:tcPr>
          <w:p>
            <w:r>
              <w:t>&lt; 5 sec</w:t>
            </w:r>
          </w:p>
        </w:tc>
      </w:tr>
    </w:tbl>
    <w:p>
      <w:pPr>
        <w:pStyle w:val="Heading3"/>
      </w:pPr>
      <w:r>
        <w:t>8.3.2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t>NFR-03</w:t>
            </w:r>
          </w:p>
        </w:tc>
        <w:tc>
          <w:tcPr>
            <w:tcW w:type="dxa" w:w="3216"/>
          </w:tcPr>
          <w:p>
            <w:r>
              <w:t>Encryption at rest</w:t>
            </w:r>
          </w:p>
        </w:tc>
        <w:tc>
          <w:tcPr>
            <w:tcW w:type="dxa" w:w="3216"/>
          </w:tcPr>
          <w:p>
            <w:r>
              <w:t>Required</w:t>
            </w:r>
          </w:p>
        </w:tc>
      </w:tr>
      <w:tr>
        <w:tc>
          <w:tcPr>
            <w:tcW w:type="dxa" w:w="3216"/>
          </w:tcPr>
          <w:p>
            <w:r>
              <w:t>NFR-04</w:t>
            </w:r>
          </w:p>
        </w:tc>
        <w:tc>
          <w:tcPr>
            <w:tcW w:type="dxa" w:w="3216"/>
          </w:tcPr>
          <w:p>
            <w:r>
              <w:t>Role-based access control (RBAC)</w:t>
            </w:r>
          </w:p>
        </w:tc>
        <w:tc>
          <w:tcPr>
            <w:tcW w:type="dxa" w:w="3216"/>
          </w:tcPr>
          <w:p>
            <w:r>
              <w:t>Required</w:t>
            </w:r>
          </w:p>
        </w:tc>
      </w:tr>
    </w:tbl>
    <w:p>
      <w:pPr>
        <w:pStyle w:val="Heading3"/>
      </w:pPr>
      <w:r>
        <w:t>8.3.3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t>NFR-05</w:t>
            </w:r>
          </w:p>
        </w:tc>
        <w:tc>
          <w:tcPr>
            <w:tcW w:type="dxa" w:w="3216"/>
          </w:tcPr>
          <w:p>
            <w:r>
              <w:t>System uptime</w:t>
            </w:r>
          </w:p>
        </w:tc>
        <w:tc>
          <w:tcPr>
            <w:tcW w:type="dxa" w:w="3216"/>
          </w:tcPr>
          <w:p>
            <w:r>
              <w:t>99.5% monthly</w:t>
            </w:r>
          </w:p>
        </w:tc>
      </w:tr>
    </w:tbl>
    <w:p>
      <w:pPr>
        <w:pStyle w:val="Heading3"/>
      </w:pPr>
      <w:r>
        <w:t>8.3.4 Scalability</w:t>
      </w:r>
    </w:p>
    <w:p>
      <w:r>
        <w:t>The system shall support more than 1 million concurrent users through horizontal scaling and stateless service design.</w:t>
      </w:r>
    </w:p>
    <w:p>
      <w:pPr>
        <w:pStyle w:val="Heading3"/>
      </w:pPr>
      <w:r>
        <w:t>8.3.5 Compliance</w:t>
      </w:r>
    </w:p>
    <w:p>
      <w:r>
        <w:t>The system shall comply with applicable data protection regulations and consumer protection requirements in each jurisdiction.</w:t>
      </w:r>
    </w:p>
    <w:p>
      <w:pPr>
        <w:pStyle w:val="Heading3"/>
      </w:pPr>
      <w:r>
        <w:t>8.3.6 Audit &amp; Logging</w:t>
      </w:r>
    </w:p>
    <w:p>
      <w:r>
        <w:t>The system shall maintain a full audit trail of admin actions, data updates, ranking configuration changes, and AI decision outputs.</w:t>
      </w:r>
    </w:p>
    <w:p>
      <w:pPr>
        <w:pStyle w:val="Heading3"/>
      </w:pPr>
      <w:r>
        <w:t>8.3.7 Disaster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3216"/>
          </w:tcPr>
          <w:p>
            <w:r>
              <w:t>NFR-07</w:t>
            </w:r>
          </w:p>
        </w:tc>
        <w:tc>
          <w:tcPr>
            <w:tcW w:type="dxa" w:w="3216"/>
          </w:tcPr>
          <w:p>
            <w:r>
              <w:t>Recovery Time Objective (RTO)</w:t>
            </w:r>
          </w:p>
        </w:tc>
        <w:tc>
          <w:tcPr>
            <w:tcW w:type="dxa" w:w="3216"/>
          </w:tcPr>
          <w:p>
            <w:r>
              <w:t>4 hours</w:t>
            </w:r>
          </w:p>
        </w:tc>
      </w:tr>
      <w:tr>
        <w:tc>
          <w:tcPr>
            <w:tcW w:type="dxa" w:w="3216"/>
          </w:tcPr>
          <w:p>
            <w:r>
              <w:t>NFR-08</w:t>
            </w:r>
          </w:p>
        </w:tc>
        <w:tc>
          <w:tcPr>
            <w:tcW w:type="dxa" w:w="3216"/>
          </w:tcPr>
          <w:p>
            <w:r>
              <w:t>Recovery Point Objective (RPO)</w:t>
            </w:r>
          </w:p>
        </w:tc>
        <w:tc>
          <w:tcPr>
            <w:tcW w:type="dxa" w:w="3216"/>
          </w:tcPr>
          <w:p>
            <w:r>
              <w:t>15 minutes</w:t>
            </w:r>
          </w:p>
        </w:tc>
      </w:tr>
    </w:tbl>
    <w:p>
      <w:pPr>
        <w:pStyle w:val="Heading2"/>
      </w:pPr>
      <w:r>
        <w:t>8.4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Business Rule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3216"/>
          </w:tcPr>
          <w:p>
            <w:r>
              <w:t>BR-01</w:t>
            </w:r>
          </w:p>
        </w:tc>
        <w:tc>
          <w:tcPr>
            <w:tcW w:type="dxa" w:w="3216"/>
          </w:tcPr>
          <w:p>
            <w:r>
              <w:t>Sponsored listings must be labeled and separated from algorithmic rankings</w:t>
            </w:r>
          </w:p>
        </w:tc>
        <w:tc>
          <w:tcPr>
            <w:tcW w:type="dxa" w:w="3216"/>
          </w:tcPr>
          <w:p>
            <w:r>
              <w:t>Comparison engine / UI / monetization</w:t>
            </w:r>
          </w:p>
        </w:tc>
      </w:tr>
      <w:tr>
        <w:tc>
          <w:tcPr>
            <w:tcW w:type="dxa" w:w="3216"/>
          </w:tcPr>
          <w:p>
            <w:r>
              <w:t>BR-02</w:t>
            </w:r>
          </w:p>
        </w:tc>
        <w:tc>
          <w:tcPr>
            <w:tcW w:type="dxa" w:w="3216"/>
          </w:tcPr>
          <w:p>
            <w:r>
              <w:t>Predictions are projections, not guarantees; disclaimers mandatory</w:t>
            </w:r>
          </w:p>
        </w:tc>
        <w:tc>
          <w:tcPr>
            <w:tcW w:type="dxa" w:w="3216"/>
          </w:tcPr>
          <w:p>
            <w:r>
              <w:t>AI prediction engine / UI</w:t>
            </w:r>
          </w:p>
        </w:tc>
      </w:tr>
      <w:tr>
        <w:tc>
          <w:tcPr>
            <w:tcW w:type="dxa" w:w="3216"/>
          </w:tcPr>
          <w:p>
            <w:r>
              <w:t>BR-03</w:t>
            </w:r>
          </w:p>
        </w:tc>
        <w:tc>
          <w:tcPr>
            <w:tcW w:type="dxa" w:w="3216"/>
          </w:tcPr>
          <w:p>
            <w:r>
              <w:t>Data updates must occur at least twice monthly for core categories; freshness badges mandatory</w:t>
            </w:r>
          </w:p>
        </w:tc>
        <w:tc>
          <w:tcPr>
            <w:tcW w:type="dxa" w:w="3216"/>
          </w:tcPr>
          <w:p>
            <w:r>
              <w:t>Data ingestion / governance</w:t>
            </w:r>
          </w:p>
        </w:tc>
      </w:tr>
    </w:tbl>
    <w:p>
      <w:pPr>
        <w:pStyle w:val="Heading2"/>
      </w:pPr>
      <w:r>
        <w:t>8.5 Data Requirements</w:t>
      </w:r>
    </w:p>
    <w:p>
      <w:pPr>
        <w:pStyle w:val="Heading3"/>
      </w:pPr>
      <w:r>
        <w:t>8.5.1 Data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Data Item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412"/>
          </w:tcPr>
          <w:p>
            <w:r>
              <w:t>Bank rates and fees</w:t>
            </w:r>
          </w:p>
        </w:tc>
        <w:tc>
          <w:tcPr>
            <w:tcW w:type="dxa" w:w="2412"/>
          </w:tcPr>
          <w:p>
            <w:r>
              <w:t>Institutions / public disclosures</w:t>
            </w:r>
          </w:p>
        </w:tc>
        <w:tc>
          <w:tcPr>
            <w:tcW w:type="dxa" w:w="2412"/>
          </w:tcPr>
          <w:p>
            <w:r>
              <w:t>API/CSV/Manual</w:t>
            </w:r>
          </w:p>
        </w:tc>
        <w:tc>
          <w:tcPr>
            <w:tcW w:type="dxa" w:w="2412"/>
          </w:tcPr>
          <w:p>
            <w:r>
              <w:t>Bi-monthly minimum (or as published)</w:t>
            </w:r>
          </w:p>
        </w:tc>
      </w:tr>
      <w:tr>
        <w:tc>
          <w:tcPr>
            <w:tcW w:type="dxa" w:w="2412"/>
          </w:tcPr>
          <w:p>
            <w:r>
              <w:t>Borehole pricing and specifications</w:t>
            </w:r>
          </w:p>
        </w:tc>
        <w:tc>
          <w:tcPr>
            <w:tcW w:type="dxa" w:w="2412"/>
          </w:tcPr>
          <w:p>
            <w:r>
              <w:t>Contractors / quotes / catalogs</w:t>
            </w:r>
          </w:p>
        </w:tc>
        <w:tc>
          <w:tcPr>
            <w:tcW w:type="dxa" w:w="2412"/>
          </w:tcPr>
          <w:p>
            <w:r>
              <w:t>Manual/API/CSV</w:t>
            </w:r>
          </w:p>
        </w:tc>
        <w:tc>
          <w:tcPr>
            <w:tcW w:type="dxa" w:w="2412"/>
          </w:tcPr>
          <w:p>
            <w:r>
              <w:t>Quarterly (or as market changes)</w:t>
            </w:r>
          </w:p>
        </w:tc>
      </w:tr>
      <w:tr>
        <w:tc>
          <w:tcPr>
            <w:tcW w:type="dxa" w:w="2412"/>
          </w:tcPr>
          <w:p>
            <w:r>
              <w:t>Tuition fees and charges</w:t>
            </w:r>
          </w:p>
        </w:tc>
        <w:tc>
          <w:tcPr>
            <w:tcW w:type="dxa" w:w="2412"/>
          </w:tcPr>
          <w:p>
            <w:r>
              <w:t>Institutions</w:t>
            </w:r>
          </w:p>
        </w:tc>
        <w:tc>
          <w:tcPr>
            <w:tcW w:type="dxa" w:w="2412"/>
          </w:tcPr>
          <w:p>
            <w:r>
              <w:t>API/Manual/CSV</w:t>
            </w:r>
          </w:p>
        </w:tc>
        <w:tc>
          <w:tcPr>
            <w:tcW w:type="dxa" w:w="2412"/>
          </w:tcPr>
          <w:p>
            <w:r>
              <w:t>Bi-annually (or per intake)</w:t>
            </w:r>
          </w:p>
        </w:tc>
      </w:tr>
    </w:tbl>
    <w:p>
      <w:pPr>
        <w:pStyle w:val="Heading3"/>
      </w:pPr>
      <w:r>
        <w:t>8.5.2 Reports &amp; Outputs</w:t>
      </w:r>
    </w:p>
    <w:p>
      <w:pPr>
        <w:pStyle w:val="ListBullet"/>
      </w:pPr>
      <w:r>
        <w:t>Financial impact reports (TCO, affordability, ROI).</w:t>
      </w:r>
    </w:p>
    <w:p>
      <w:pPr>
        <w:pStyle w:val="ListBullet"/>
      </w:pPr>
      <w:r>
        <w:t>AI explanation summaries with sources.</w:t>
      </w:r>
    </w:p>
    <w:p>
      <w:pPr>
        <w:pStyle w:val="ListBullet"/>
      </w:pPr>
      <w:r>
        <w:t>Cost comparison PDFs.</w:t>
      </w:r>
    </w:p>
    <w:p>
      <w:pPr>
        <w:pStyle w:val="ListBullet"/>
      </w:pPr>
      <w:r>
        <w:t>Provider analytics dashboard exports.</w:t>
      </w:r>
    </w:p>
    <w:p>
      <w:pPr>
        <w:pStyle w:val="ListBullet"/>
      </w:pPr>
      <w:r>
        <w:t>Regulator audit packs (methodology, lineage, samples).</w:t>
      </w:r>
    </w:p>
    <w:p>
      <w:pPr>
        <w:pStyle w:val="Heading3"/>
      </w:pPr>
      <w:r>
        <w:t>8.5.3 Data Retention</w:t>
      </w:r>
    </w:p>
    <w:p>
      <w:r>
        <w:t>User data shall be retained per applicable regulation and business needs (e.g., 5-7 years where required for audit/compliance), with user consent and deletion policies where legally permissible.</w:t>
      </w:r>
    </w:p>
    <w:p>
      <w:pPr>
        <w:pStyle w:val="Heading1"/>
      </w:pPr>
      <w:r>
        <w:t>9. Integration &amp; External Interfaces</w:t>
      </w:r>
    </w:p>
    <w:p>
      <w:pPr>
        <w:pStyle w:val="ListBullet"/>
      </w:pPr>
      <w:r>
        <w:t>Payment gateways (API).</w:t>
      </w:r>
    </w:p>
    <w:p>
      <w:pPr>
        <w:pStyle w:val="ListBullet"/>
      </w:pPr>
      <w:r>
        <w:t>Email APIs.</w:t>
      </w:r>
    </w:p>
    <w:p>
      <w:pPr>
        <w:pStyle w:val="ListBullet"/>
      </w:pPr>
      <w:r>
        <w:t>WhatsApp APIs.</w:t>
      </w:r>
    </w:p>
    <w:p>
      <w:pPr>
        <w:pStyle w:val="ListBullet"/>
      </w:pPr>
      <w:r>
        <w:t>Institution/provider redirection links.</w:t>
      </w:r>
    </w:p>
    <w:p>
      <w:pPr>
        <w:pStyle w:val="ListBullet"/>
      </w:pPr>
      <w:r>
        <w:t>Provider APIs for pricing ingestion and lead routing.</w:t>
      </w:r>
    </w:p>
    <w:p>
      <w:pPr>
        <w:pStyle w:val="ListBullet"/>
      </w:pPr>
      <w:r>
        <w:t>Optional CRM webhooks for providers.</w:t>
      </w:r>
    </w:p>
    <w:p>
      <w:pPr>
        <w:pStyle w:val="Heading1"/>
      </w:pPr>
      <w:r>
        <w:t>10. Reporting &amp; Analytics Requirements</w:t>
      </w:r>
    </w:p>
    <w:p>
      <w:pPr>
        <w:pStyle w:val="Heading2"/>
      </w:pPr>
      <w:r>
        <w:t>10.1 Dashboards</w:t>
      </w:r>
    </w:p>
    <w:p>
      <w:pPr>
        <w:pStyle w:val="ListBullet"/>
      </w:pPr>
      <w:r>
        <w:t>Executive dashboard (revenue, growth, conversion, impact).</w:t>
      </w:r>
    </w:p>
    <w:p>
      <w:pPr>
        <w:pStyle w:val="ListBullet"/>
      </w:pPr>
      <w:r>
        <w:t>Admin governance dashboard (freshness, approvals, audit).</w:t>
      </w:r>
    </w:p>
    <w:p>
      <w:pPr>
        <w:pStyle w:val="ListBullet"/>
      </w:pPr>
      <w:r>
        <w:t>Provider dashboard (impressions, leads, conversions, ROI).</w:t>
      </w:r>
    </w:p>
    <w:p>
      <w:pPr>
        <w:pStyle w:val="ListBullet"/>
      </w:pPr>
      <w:r>
        <w:t>AI performance dashboard (usage, refusals, confidence trends, safety flags).</w:t>
      </w:r>
    </w:p>
    <w:p>
      <w:pPr>
        <w:pStyle w:val="Heading2"/>
      </w:pPr>
      <w:r>
        <w:t>10.2 Key KPIs</w:t>
      </w:r>
    </w:p>
    <w:p>
      <w:pPr>
        <w:pStyle w:val="ListBullet"/>
      </w:pPr>
      <w:r>
        <w:t>Paid conversion rate.</w:t>
      </w:r>
    </w:p>
    <w:p>
      <w:pPr>
        <w:pStyle w:val="ListBullet"/>
      </w:pPr>
      <w:r>
        <w:t>AI engagement rate.</w:t>
      </w:r>
    </w:p>
    <w:p>
      <w:pPr>
        <w:pStyle w:val="ListBullet"/>
      </w:pPr>
      <w:r>
        <w:t>Recommendation acceptance rate.</w:t>
      </w:r>
    </w:p>
    <w:p>
      <w:pPr>
        <w:pStyle w:val="ListBullet"/>
      </w:pPr>
      <w:r>
        <w:t>Revenue per user.</w:t>
      </w:r>
    </w:p>
    <w:p>
      <w:pPr>
        <w:pStyle w:val="ListBullet"/>
      </w:pPr>
      <w:r>
        <w:t>Cost savings identified.</w:t>
      </w:r>
    </w:p>
    <w:p>
      <w:pPr>
        <w:pStyle w:val="ListBullet"/>
      </w:pPr>
      <w:r>
        <w:t>Data freshness compliance rate.</w:t>
      </w:r>
    </w:p>
    <w:p>
      <w:pPr>
        <w:pStyle w:val="ListBullet"/>
      </w:pPr>
      <w:r>
        <w:t>Lead conversion rate.</w:t>
      </w:r>
    </w:p>
    <w:p>
      <w:pPr>
        <w:pStyle w:val="ListBullet"/>
      </w:pPr>
      <w:r>
        <w:t>Regulatory incidents (target: zero).</w:t>
      </w:r>
    </w:p>
    <w:p>
      <w:pPr>
        <w:pStyle w:val="Heading1"/>
      </w:pPr>
      <w:r>
        <w:t>11. Constraints, Assumptions &amp; Dependencies</w:t>
      </w:r>
    </w:p>
    <w:p>
      <w:pPr>
        <w:pStyle w:val="Heading2"/>
      </w:pPr>
      <w:r>
        <w:t>11.1 Constraints</w:t>
      </w:r>
    </w:p>
    <w:p>
      <w:pPr>
        <w:pStyle w:val="ListBullet"/>
      </w:pPr>
      <w:r>
        <w:t>2-month deadline.</w:t>
      </w:r>
    </w:p>
    <w:p>
      <w:pPr>
        <w:pStyle w:val="ListBullet"/>
      </w:pPr>
      <w:r>
        <w:t>Regulatory boundaries regarding advice, disclosures, and promotions.</w:t>
      </w:r>
    </w:p>
    <w:p>
      <w:pPr>
        <w:pStyle w:val="ListBullet"/>
      </w:pPr>
      <w:r>
        <w:t>Budget allocation and resource availability.</w:t>
      </w:r>
    </w:p>
    <w:p>
      <w:pPr>
        <w:pStyle w:val="ListBullet"/>
      </w:pPr>
      <w:r>
        <w:t>Dependence on external provider data cooperation.</w:t>
      </w:r>
    </w:p>
    <w:p>
      <w:pPr>
        <w:pStyle w:val="Heading2"/>
      </w:pPr>
      <w:r>
        <w:t>11.2 Assumptions</w:t>
      </w:r>
    </w:p>
    <w:p>
      <w:pPr>
        <w:pStyle w:val="ListBullet"/>
      </w:pPr>
      <w:r>
        <w:t>Required APIs are available or fallbacks (manual uploads) are permissible.</w:t>
      </w:r>
    </w:p>
    <w:p>
      <w:pPr>
        <w:pStyle w:val="ListBullet"/>
      </w:pPr>
      <w:r>
        <w:t>Users have internet access; low-bandwidth mode mitigates constraints.</w:t>
      </w:r>
    </w:p>
    <w:p>
      <w:pPr>
        <w:pStyle w:val="ListBullet"/>
      </w:pPr>
      <w:r>
        <w:t>Cloud infrastructure is stable and supports scaling.</w:t>
      </w:r>
    </w:p>
    <w:p>
      <w:pPr>
        <w:pStyle w:val="ListBullet"/>
      </w:pPr>
      <w:r>
        <w:t>Publicly available data can be used for baseline comparisons.</w:t>
      </w:r>
    </w:p>
    <w:p>
      <w:pPr>
        <w:pStyle w:val="Heading2"/>
      </w:pPr>
      <w:r>
        <w:t>11.3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Risk if Not Met</w:t>
            </w:r>
          </w:p>
        </w:tc>
      </w:tr>
      <w:tr>
        <w:tc>
          <w:tcPr>
            <w:tcW w:type="dxa" w:w="3216"/>
          </w:tcPr>
          <w:p>
            <w:r>
              <w:t>Payment provider integration (mobile money and cards)</w:t>
            </w:r>
          </w:p>
        </w:tc>
        <w:tc>
          <w:tcPr>
            <w:tcW w:type="dxa" w:w="3216"/>
          </w:tcPr>
          <w:p>
            <w:r>
              <w:t>Engineering/Finance</w:t>
            </w:r>
          </w:p>
        </w:tc>
        <w:tc>
          <w:tcPr>
            <w:tcW w:type="dxa" w:w="3216"/>
          </w:tcPr>
          <w:p>
            <w:r>
              <w:t>Cannot monetize; launch blocked</w:t>
            </w:r>
          </w:p>
        </w:tc>
      </w:tr>
      <w:tr>
        <w:tc>
          <w:tcPr>
            <w:tcW w:type="dxa" w:w="3216"/>
          </w:tcPr>
          <w:p>
            <w:r>
              <w:t>Hosting/cloud provider and domain/SSL</w:t>
            </w:r>
          </w:p>
        </w:tc>
        <w:tc>
          <w:tcPr>
            <w:tcW w:type="dxa" w:w="3216"/>
          </w:tcPr>
          <w:p>
            <w:r>
              <w:t>Engineering</w:t>
            </w:r>
          </w:p>
        </w:tc>
        <w:tc>
          <w:tcPr>
            <w:tcW w:type="dxa" w:w="3216"/>
          </w:tcPr>
          <w:p>
            <w:r>
              <w:t>System unavailable or insecure</w:t>
            </w:r>
          </w:p>
        </w:tc>
      </w:tr>
      <w:tr>
        <w:tc>
          <w:tcPr>
            <w:tcW w:type="dxa" w:w="3216"/>
          </w:tcPr>
          <w:p>
            <w:r>
              <w:t>Data partnerships / provider onboarding</w:t>
            </w:r>
          </w:p>
        </w:tc>
        <w:tc>
          <w:tcPr>
            <w:tcW w:type="dxa" w:w="3216"/>
          </w:tcPr>
          <w:p>
            <w:r>
              <w:t>Provider Ops</w:t>
            </w:r>
          </w:p>
        </w:tc>
        <w:tc>
          <w:tcPr>
            <w:tcW w:type="dxa" w:w="3216"/>
          </w:tcPr>
          <w:p>
            <w:r>
              <w:t>Limited coverage; reduced value and adoption</w:t>
            </w:r>
          </w:p>
        </w:tc>
      </w:tr>
      <w:tr>
        <w:tc>
          <w:tcPr>
            <w:tcW w:type="dxa" w:w="3216"/>
          </w:tcPr>
          <w:p>
            <w:r>
              <w:t>Messaging provider approval for WhatsApp</w:t>
            </w:r>
          </w:p>
        </w:tc>
        <w:tc>
          <w:tcPr>
            <w:tcW w:type="dxa" w:w="3216"/>
          </w:tcPr>
          <w:p>
            <w:r>
              <w:t>Operations</w:t>
            </w:r>
          </w:p>
        </w:tc>
        <w:tc>
          <w:tcPr>
            <w:tcW w:type="dxa" w:w="3216"/>
          </w:tcPr>
          <w:p>
            <w:r>
              <w:t>Reduced engagement and summaries capability</w:t>
            </w:r>
          </w:p>
        </w:tc>
      </w:tr>
    </w:tbl>
    <w:p>
      <w:pPr>
        <w:pStyle w:val="Heading1"/>
      </w:pPr>
      <w:r>
        <w:t>12. Risks &amp; Mitigation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93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1930"/>
          </w:tcPr>
          <w:p>
            <w:r>
              <w:t>R-01</w:t>
            </w:r>
          </w:p>
        </w:tc>
        <w:tc>
          <w:tcPr>
            <w:tcW w:type="dxa" w:w="1930"/>
          </w:tcPr>
          <w:p>
            <w:r>
              <w:t>AI hallucination or misleading outputs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RAG grounding, guardrails, confidence gating, audits</w:t>
            </w:r>
          </w:p>
        </w:tc>
      </w:tr>
      <w:tr>
        <w:tc>
          <w:tcPr>
            <w:tcW w:type="dxa" w:w="1930"/>
          </w:tcPr>
          <w:p>
            <w:r>
              <w:t>R-02</w:t>
            </w:r>
          </w:p>
        </w:tc>
        <w:tc>
          <w:tcPr>
            <w:tcW w:type="dxa" w:w="1930"/>
          </w:tcPr>
          <w:p>
            <w:r>
              <w:t>Regulatory challenge (advice/advertising/consumer protection)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Compliance review, disclaimers, sponsor separation, regulator pre-review</w:t>
            </w:r>
          </w:p>
        </w:tc>
      </w:tr>
      <w:tr>
        <w:tc>
          <w:tcPr>
            <w:tcW w:type="dxa" w:w="1930"/>
          </w:tcPr>
          <w:p>
            <w:r>
              <w:t>R-03</w:t>
            </w:r>
          </w:p>
        </w:tc>
        <w:tc>
          <w:tcPr>
            <w:tcW w:type="dxa" w:w="1930"/>
          </w:tcPr>
          <w:p>
            <w:r>
              <w:t>Data staleness leading to misrepresentation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Freshness SLAs, update logs, stale-data suppression rules, provider reminders</w:t>
            </w:r>
          </w:p>
        </w:tc>
      </w:tr>
      <w:tr>
        <w:tc>
          <w:tcPr>
            <w:tcW w:type="dxa" w:w="1930"/>
          </w:tcPr>
          <w:p>
            <w:r>
              <w:t>R-04</w:t>
            </w:r>
          </w:p>
        </w:tc>
        <w:tc>
          <w:tcPr>
            <w:tcW w:type="dxa" w:w="1930"/>
          </w:tcPr>
          <w:p>
            <w:r>
              <w:t>Ranking bias or perceived pay-to-win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Transparent methodology, versioning, sponsored separation enforcement</w:t>
            </w:r>
          </w:p>
        </w:tc>
      </w:tr>
      <w:tr>
        <w:tc>
          <w:tcPr>
            <w:tcW w:type="dxa" w:w="1930"/>
          </w:tcPr>
          <w:p>
            <w:r>
              <w:t>R-05</w:t>
            </w:r>
          </w:p>
        </w:tc>
        <w:tc>
          <w:tcPr>
            <w:tcW w:type="dxa" w:w="1930"/>
          </w:tcPr>
          <w:p>
            <w:r>
              <w:t>Security incident or data breach</w:t>
            </w:r>
          </w:p>
        </w:tc>
        <w:tc>
          <w:tcPr>
            <w:tcW w:type="dxa" w:w="1930"/>
          </w:tcPr>
          <w:p>
            <w:r>
              <w:t>Low/Medium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Zero-trust, encryption, monitoring, IR plan, pen tests</w:t>
            </w:r>
          </w:p>
        </w:tc>
      </w:tr>
    </w:tbl>
    <w:p>
      <w:pPr>
        <w:pStyle w:val="Heading1"/>
      </w:pPr>
      <w:r>
        <w:t>13. Implementation Approach</w:t>
      </w:r>
    </w:p>
    <w:p>
      <w:pPr>
        <w:pStyle w:val="Heading2"/>
      </w:pPr>
      <w:r>
        <w:t>13.1 Rollout Strategy</w:t>
      </w:r>
    </w:p>
    <w:p>
      <w:pPr>
        <w:pStyle w:val="ListBullet"/>
      </w:pPr>
      <w:r>
        <w:t>Pilot launch (controlled user group and limited providers).</w:t>
      </w:r>
    </w:p>
    <w:p>
      <w:pPr>
        <w:pStyle w:val="ListBullet"/>
      </w:pPr>
      <w:r>
        <w:t>Phased enhancement using feature flags and modular activation.</w:t>
      </w:r>
    </w:p>
    <w:p>
      <w:pPr>
        <w:pStyle w:val="ListBullet"/>
      </w:pPr>
      <w:r>
        <w:t>National rollout with provider onboarding scaling.</w:t>
      </w:r>
    </w:p>
    <w:p>
      <w:pPr>
        <w:pStyle w:val="ListBullet"/>
      </w:pPr>
      <w:r>
        <w:t>Multi-country expansion readiness via jurisdiction configuration.</w:t>
      </w:r>
    </w:p>
    <w:p>
      <w:pPr>
        <w:pStyle w:val="Heading2"/>
      </w:pPr>
      <w:r>
        <w:t>13.2 Required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t>Development</w:t>
            </w:r>
          </w:p>
        </w:tc>
        <w:tc>
          <w:tcPr>
            <w:tcW w:type="dxa" w:w="4824"/>
          </w:tcPr>
          <w:p>
            <w:r>
              <w:t>Build and unit testing</w:t>
            </w:r>
          </w:p>
        </w:tc>
      </w:tr>
      <w:tr>
        <w:tc>
          <w:tcPr>
            <w:tcW w:type="dxa" w:w="4824"/>
          </w:tcPr>
          <w:p>
            <w:r>
              <w:t>UAT</w:t>
            </w:r>
          </w:p>
        </w:tc>
        <w:tc>
          <w:tcPr>
            <w:tcW w:type="dxa" w:w="4824"/>
          </w:tcPr>
          <w:p>
            <w:r>
              <w:t>User acceptance testing and stakeholder validation</w:t>
            </w:r>
          </w:p>
        </w:tc>
      </w:tr>
      <w:tr>
        <w:tc>
          <w:tcPr>
            <w:tcW w:type="dxa" w:w="4824"/>
          </w:tcPr>
          <w:p>
            <w:r>
              <w:t>Staging/Pre-Production</w:t>
            </w:r>
          </w:p>
        </w:tc>
        <w:tc>
          <w:tcPr>
            <w:tcW w:type="dxa" w:w="4824"/>
          </w:tcPr>
          <w:p>
            <w:r>
              <w:t>Performance/security testing and release rehearsal</w:t>
            </w:r>
          </w:p>
        </w:tc>
      </w:tr>
      <w:tr>
        <w:tc>
          <w:tcPr>
            <w:tcW w:type="dxa" w:w="4824"/>
          </w:tcPr>
          <w:p>
            <w:r>
              <w:t>Production</w:t>
            </w:r>
          </w:p>
        </w:tc>
        <w:tc>
          <w:tcPr>
            <w:tcW w:type="dxa" w:w="4824"/>
          </w:tcPr>
          <w:p>
            <w:r>
              <w:t>Go-live operations</w:t>
            </w:r>
          </w:p>
        </w:tc>
      </w:tr>
    </w:tbl>
    <w:p>
      <w:pPr>
        <w:pStyle w:val="Heading1"/>
      </w:pPr>
      <w:r>
        <w:t>14. Glossary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824"/>
          </w:tcPr>
          <w:p>
            <w:r>
              <w:t>BRS</w:t>
            </w:r>
          </w:p>
        </w:tc>
        <w:tc>
          <w:tcPr>
            <w:tcW w:type="dxa" w:w="4824"/>
          </w:tcPr>
          <w:p>
            <w:r>
              <w:t>Business Requirements Specification</w:t>
            </w:r>
          </w:p>
        </w:tc>
      </w:tr>
      <w:tr>
        <w:tc>
          <w:tcPr>
            <w:tcW w:type="dxa" w:w="4824"/>
          </w:tcPr>
          <w:p>
            <w:r>
              <w:t>RAG</w:t>
            </w:r>
          </w:p>
        </w:tc>
        <w:tc>
          <w:tcPr>
            <w:tcW w:type="dxa" w:w="4824"/>
          </w:tcPr>
          <w:p>
            <w:r>
              <w:t>Retrieval-Augmented Generation</w:t>
            </w:r>
          </w:p>
        </w:tc>
      </w:tr>
      <w:tr>
        <w:tc>
          <w:tcPr>
            <w:tcW w:type="dxa" w:w="4824"/>
          </w:tcPr>
          <w:p>
            <w:r>
              <w:t>TCO</w:t>
            </w:r>
          </w:p>
        </w:tc>
        <w:tc>
          <w:tcPr>
            <w:tcW w:type="dxa" w:w="4824"/>
          </w:tcPr>
          <w:p>
            <w:r>
              <w:t>Total Cost of Ownership</w:t>
            </w:r>
          </w:p>
        </w:tc>
      </w:tr>
      <w:tr>
        <w:tc>
          <w:tcPr>
            <w:tcW w:type="dxa" w:w="4824"/>
          </w:tcPr>
          <w:p>
            <w:r>
              <w:t>APR/APY</w:t>
            </w:r>
          </w:p>
        </w:tc>
        <w:tc>
          <w:tcPr>
            <w:tcW w:type="dxa" w:w="4824"/>
          </w:tcPr>
          <w:p>
            <w:r>
              <w:t>Annual Percentage Rate / Annual Percentage Yield</w:t>
            </w:r>
          </w:p>
        </w:tc>
      </w:tr>
      <w:tr>
        <w:tc>
          <w:tcPr>
            <w:tcW w:type="dxa" w:w="4824"/>
          </w:tcPr>
          <w:p>
            <w:r>
              <w:t>DSCR</w:t>
            </w:r>
          </w:p>
        </w:tc>
        <w:tc>
          <w:tcPr>
            <w:tcW w:type="dxa" w:w="4824"/>
          </w:tcPr>
          <w:p>
            <w:r>
              <w:t>Debt Service Coverage Ratio</w:t>
            </w:r>
          </w:p>
        </w:tc>
      </w:tr>
      <w:tr>
        <w:tc>
          <w:tcPr>
            <w:tcW w:type="dxa" w:w="4824"/>
          </w:tcPr>
          <w:p>
            <w:r>
              <w:t>MFA</w:t>
            </w:r>
          </w:p>
        </w:tc>
        <w:tc>
          <w:tcPr>
            <w:tcW w:type="dxa" w:w="4824"/>
          </w:tcPr>
          <w:p>
            <w:r>
              <w:t>Multi-Factor Authentication</w:t>
            </w:r>
          </w:p>
        </w:tc>
      </w:tr>
      <w:tr>
        <w:tc>
          <w:tcPr>
            <w:tcW w:type="dxa" w:w="4824"/>
          </w:tcPr>
          <w:p>
            <w:r>
              <w:t>RTO/RPO</w:t>
            </w:r>
          </w:p>
        </w:tc>
        <w:tc>
          <w:tcPr>
            <w:tcW w:type="dxa" w:w="4824"/>
          </w:tcPr>
          <w:p>
            <w:r>
              <w:t>Recovery Time Objective / Recovery Point Objective</w:t>
            </w:r>
          </w:p>
        </w:tc>
      </w:tr>
    </w:tbl>
    <w:p>
      <w:pPr>
        <w:pStyle w:val="Heading1"/>
      </w:pPr>
      <w:r>
        <w:t>15. Appendices</w:t>
      </w:r>
    </w:p>
    <w:p>
      <w:r>
        <w:t>Appendix A: As-Is Process Diagram (to be attached)</w:t>
      </w:r>
    </w:p>
    <w:p>
      <w:r>
        <w:t>Appendix B: To-Be Process Diagram (to be attached)</w:t>
      </w:r>
    </w:p>
    <w:p>
      <w:r>
        <w:t>Appendix C: Wireframes / Mockups (to be attached)</w:t>
      </w:r>
    </w:p>
    <w:p>
      <w:r>
        <w:t>Appendix D: Ranking Methodology Version History (to be attached)</w:t>
      </w:r>
    </w:p>
    <w:p>
      <w:r>
        <w:t>Appendix E: Financial Formula Library (to be attached)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