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AI INSTITUTE AFRICA</w:t>
      </w:r>
    </w:p>
    <w:p>
      <w:pPr>
        <w:jc w:val="center"/>
      </w:pPr>
      <w:r>
        <w:rPr>
          <w:sz w:val="18"/>
        </w:rPr>
        <w:t>275 Herbert Chitepo Avenue</w:t>
        <w:br/>
        <w:t>Harare, Zimbabwe</w:t>
      </w:r>
    </w:p>
    <w:p>
      <w:pPr>
        <w:jc w:val="right"/>
      </w:pPr>
      <w:r>
        <w:t>15/04/25</w:t>
      </w:r>
    </w:p>
    <w:p>
      <w:pPr>
        <w:pStyle w:val="Title"/>
        <w:jc w:val="center"/>
      </w:pPr>
      <w:r>
        <w:t>COLLABORATION AGREEMENT</w:t>
      </w:r>
    </w:p>
    <w:p>
      <w:pPr>
        <w:jc w:val="center"/>
      </w:pPr>
      <w:r>
        <w:rPr>
          <w:b/>
        </w:rPr>
        <w:t>BETWEEN</w:t>
      </w:r>
    </w:p>
    <w:tbl>
      <w:tblPr>
        <w:tblW w:type="auto" w:w="0"/>
        <w:jc w:val="center"/>
        <w:tblLayout w:type="autofit"/>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40"/>
        <w:gridCol w:w="5040"/>
      </w:tblGrid>
      <w:tr>
        <w:tc>
          <w:tcPr>
            <w:tcW w:type="dxa" w:w="5040"/>
            <w:vAlign w:val="center"/>
            <w:shd w:fill="EAF2F8"/>
          </w:tcPr>
          <w:p>
            <w:r/>
            <w:r>
              <w:rPr>
                <w:rFonts w:ascii="Arial" w:hAnsi="Arial" w:eastAsia="Arial"/>
                <w:b/>
                <w:sz w:val="18"/>
              </w:rPr>
              <w:t>AI INSTITUTE AFRICA</w:t>
              <w:br/>
              <w:t>275 Herbert Chitepo Avenue</w:t>
              <w:br/>
              <w:t>Harare, Zimbabwe</w:t>
            </w:r>
          </w:p>
        </w:tc>
        <w:tc>
          <w:tcPr>
            <w:tcW w:type="dxa" w:w="5040"/>
            <w:vAlign w:val="center"/>
            <w:shd w:fill="EAF2F8"/>
          </w:tcPr>
          <w:p>
            <w:r/>
            <w:r>
              <w:rPr>
                <w:rFonts w:ascii="Arial" w:hAnsi="Arial" w:eastAsia="Arial"/>
                <w:b/>
                <w:sz w:val="18"/>
              </w:rPr>
              <w:t>RUBIEM INTELLIGENCE</w:t>
              <w:br/>
              <w:t>75 Herbert Chitepo Avenue</w:t>
              <w:br/>
              <w:t>Harare, Zimbabwe</w:t>
            </w:r>
          </w:p>
        </w:tc>
      </w:tr>
    </w:tbl>
    <w:p>
      <w:pPr>
        <w:spacing w:before="160"/>
      </w:pPr>
      <w:r>
        <w:t>This Collaboration Agreement (the "Agreement") is entered into by and between AI Institute Africa and Rubiem Intelligence, collectively referred to as the "Parties" and individually as a "Party".</w:t>
      </w:r>
    </w:p>
    <w:p>
      <w:pPr>
        <w:pStyle w:val="Heading1"/>
      </w:pPr>
      <w:r>
        <w:t>1. Purpose</w:t>
      </w:r>
    </w:p>
    <w:p>
      <w:r>
        <w:t>This Agreement sets out the binding terms and understanding between the Parties for collaboration in the development, marketing, delivery and support of Artificial Intelligence (AI) training programmes. The purpose of the collaboration is to jointly promote AI education, skills development and capacity building across individuals, organisations and institutions.</w:t>
      </w:r>
    </w:p>
    <w:p>
      <w:pPr>
        <w:pStyle w:val="Heading1"/>
      </w:pPr>
      <w:r>
        <w:t>2. Objectives</w:t>
      </w:r>
    </w:p>
    <w:p>
      <w:pPr>
        <w:ind w:left="360" w:hanging="216"/>
      </w:pPr>
      <w:r>
        <w:rPr>
          <w:b/>
        </w:rPr>
        <w:t xml:space="preserve">• </w:t>
      </w:r>
      <w:r>
        <w:t>Design and deliver high-quality AI training programmes.</w:t>
      </w:r>
    </w:p>
    <w:p>
      <w:pPr>
        <w:ind w:left="360" w:hanging="216"/>
      </w:pPr>
      <w:r>
        <w:rPr>
          <w:b/>
        </w:rPr>
        <w:t xml:space="preserve">• </w:t>
      </w:r>
      <w:r>
        <w:t>Promote AI literacy, responsible AI adoption and digital transformation capability across Africa.</w:t>
      </w:r>
    </w:p>
    <w:p>
      <w:pPr>
        <w:ind w:left="360" w:hanging="216"/>
      </w:pPr>
      <w:r>
        <w:rPr>
          <w:b/>
        </w:rPr>
        <w:t xml:space="preserve">• </w:t>
      </w:r>
      <w:r>
        <w:t>Co-develop curricula, workshops, structured learning pathways and certification programmes.</w:t>
      </w:r>
    </w:p>
    <w:p>
      <w:pPr>
        <w:ind w:left="360" w:hanging="216"/>
      </w:pPr>
      <w:r>
        <w:rPr>
          <w:b/>
        </w:rPr>
        <w:t xml:space="preserve">• </w:t>
      </w:r>
      <w:r>
        <w:t>Support innovation, applied research and practical AI solutions development.</w:t>
      </w:r>
    </w:p>
    <w:p>
      <w:pPr>
        <w:pStyle w:val="Heading1"/>
      </w:pPr>
      <w:r>
        <w:t>3. Scope of Collaboration</w:t>
      </w:r>
    </w:p>
    <w:p>
      <w:pPr>
        <w:pStyle w:val="Heading2"/>
      </w:pPr>
      <w:r>
        <w:t>3.1 Training Programmes</w:t>
      </w:r>
    </w:p>
    <w:p>
      <w:pPr>
        <w:ind w:left="360" w:hanging="216"/>
      </w:pPr>
      <w:r>
        <w:rPr>
          <w:b/>
        </w:rPr>
        <w:t xml:space="preserve">• </w:t>
      </w:r>
      <w:r>
        <w:t>Joint development and delivery of AI training sessions, workshops, bootcamps and executive programmes.</w:t>
      </w:r>
    </w:p>
    <w:p>
      <w:pPr>
        <w:ind w:left="360" w:hanging="216"/>
      </w:pPr>
      <w:r>
        <w:rPr>
          <w:b/>
        </w:rPr>
        <w:t xml:space="preserve">• </w:t>
      </w:r>
      <w:r>
        <w:t>Corporate and institutional AI training programmes tailored to client needs.</w:t>
      </w:r>
    </w:p>
    <w:p>
      <w:pPr>
        <w:pStyle w:val="Heading2"/>
      </w:pPr>
      <w:r>
        <w:t>3.2 Curriculum Development</w:t>
      </w:r>
    </w:p>
    <w:p>
      <w:pPr>
        <w:ind w:left="360" w:hanging="216"/>
      </w:pPr>
      <w:r>
        <w:rPr>
          <w:b/>
        </w:rPr>
        <w:t xml:space="preserve">• </w:t>
      </w:r>
      <w:r>
        <w:t>Co-creation of AI training materials, toolkits, case studies and practical resources.</w:t>
      </w:r>
    </w:p>
    <w:p>
      <w:pPr>
        <w:ind w:left="360" w:hanging="216"/>
      </w:pPr>
      <w:r>
        <w:rPr>
          <w:b/>
        </w:rPr>
        <w:t xml:space="preserve">• </w:t>
      </w:r>
      <w:r>
        <w:t>Development of structured learning pathways, assessments and certification programmes.</w:t>
      </w:r>
    </w:p>
    <w:p>
      <w:pPr>
        <w:pStyle w:val="Heading2"/>
      </w:pPr>
      <w:r>
        <w:t>3.3 Events and Outreach</w:t>
      </w:r>
    </w:p>
    <w:p>
      <w:pPr>
        <w:ind w:left="360" w:hanging="216"/>
      </w:pPr>
      <w:r>
        <w:rPr>
          <w:b/>
        </w:rPr>
        <w:t xml:space="preserve">• </w:t>
      </w:r>
      <w:r>
        <w:t>Co-hosting seminars, webinars, conferences and public awareness initiatives.</w:t>
      </w:r>
    </w:p>
    <w:p>
      <w:pPr>
        <w:ind w:left="360" w:hanging="216"/>
      </w:pPr>
      <w:r>
        <w:rPr>
          <w:b/>
        </w:rPr>
        <w:t xml:space="preserve">• </w:t>
      </w:r>
      <w:r>
        <w:t>Community engagement and institutional outreach to promote responsible AI adoption.</w:t>
      </w:r>
    </w:p>
    <w:p>
      <w:pPr>
        <w:pStyle w:val="Heading2"/>
      </w:pPr>
      <w:r>
        <w:t>3.4 Research and Innovation</w:t>
      </w:r>
    </w:p>
    <w:p>
      <w:pPr>
        <w:ind w:left="360" w:hanging="216"/>
      </w:pPr>
      <w:r>
        <w:rPr>
          <w:b/>
        </w:rPr>
        <w:t xml:space="preserve">• </w:t>
      </w:r>
      <w:r>
        <w:t>Collaboration on AI-related research projects and practical implementation initiatives.</w:t>
      </w:r>
    </w:p>
    <w:p>
      <w:pPr>
        <w:ind w:left="360" w:hanging="216"/>
      </w:pPr>
      <w:r>
        <w:rPr>
          <w:b/>
        </w:rPr>
        <w:t xml:space="preserve">• </w:t>
      </w:r>
      <w:r>
        <w:t>Sharing knowledge, tools, methodologies and best practices, subject to confidentiality and intellectual property protections.</w:t>
      </w:r>
    </w:p>
    <w:p>
      <w:pPr>
        <w:pStyle w:val="Heading1"/>
      </w:pPr>
      <w:r>
        <w:t>4. Roles and Responsibilities</w:t>
      </w:r>
    </w:p>
    <w:p>
      <w:pPr>
        <w:pStyle w:val="Heading2"/>
      </w:pPr>
      <w:r>
        <w:t>4.1 AI Institute Africa</w:t>
      </w:r>
    </w:p>
    <w:p>
      <w:pPr>
        <w:ind w:left="360" w:hanging="216"/>
      </w:pPr>
      <w:r>
        <w:rPr>
          <w:b/>
        </w:rPr>
        <w:t xml:space="preserve">• </w:t>
      </w:r>
      <w:r>
        <w:t>Provide expertise in AI education, learning design and curriculum development.</w:t>
      </w:r>
    </w:p>
    <w:p>
      <w:pPr>
        <w:ind w:left="360" w:hanging="216"/>
      </w:pPr>
      <w:r>
        <w:rPr>
          <w:b/>
        </w:rPr>
        <w:t xml:space="preserve">• </w:t>
      </w:r>
      <w:r>
        <w:t>Facilitate training delivery, learner support and certification processes.</w:t>
      </w:r>
    </w:p>
    <w:p>
      <w:pPr>
        <w:ind w:left="360" w:hanging="216"/>
      </w:pPr>
      <w:r>
        <w:rPr>
          <w:b/>
        </w:rPr>
        <w:t xml:space="preserve">• </w:t>
      </w:r>
      <w:r>
        <w:t>Support outreach, stakeholder engagement and community capacity-building initiatives.</w:t>
      </w:r>
    </w:p>
    <w:p>
      <w:pPr>
        <w:pStyle w:val="Heading2"/>
      </w:pPr>
      <w:r>
        <w:t>4.2 Rubiem Intelligence</w:t>
      </w:r>
    </w:p>
    <w:p>
      <w:pPr>
        <w:ind w:left="360" w:hanging="216"/>
      </w:pPr>
      <w:r>
        <w:rPr>
          <w:b/>
        </w:rPr>
        <w:t xml:space="preserve">• </w:t>
      </w:r>
      <w:r>
        <w:t>Provide technical expertise, AI implementation experience and digital transformation advisory capability.</w:t>
      </w:r>
    </w:p>
    <w:p>
      <w:pPr>
        <w:ind w:left="360" w:hanging="216"/>
      </w:pPr>
      <w:r>
        <w:rPr>
          <w:b/>
        </w:rPr>
        <w:t xml:space="preserve">• </w:t>
      </w:r>
      <w:r>
        <w:t>Lead practical training sessions, demonstrations and real-world application exercises.</w:t>
      </w:r>
    </w:p>
    <w:p>
      <w:pPr>
        <w:ind w:left="360" w:hanging="216"/>
      </w:pPr>
      <w:r>
        <w:rPr>
          <w:b/>
        </w:rPr>
        <w:t xml:space="preserve">• </w:t>
      </w:r>
      <w:r>
        <w:t>Support business development, client engagement and implementation support.</w:t>
      </w:r>
    </w:p>
    <w:p>
      <w:pPr>
        <w:pStyle w:val="Heading2"/>
      </w:pPr>
      <w:r>
        <w:t>4.3 Joint Responsibilities</w:t>
      </w:r>
    </w:p>
    <w:p>
      <w:pPr>
        <w:ind w:left="360" w:hanging="216"/>
      </w:pPr>
      <w:r>
        <w:rPr>
          <w:b/>
        </w:rPr>
        <w:t xml:space="preserve">• </w:t>
      </w:r>
      <w:r>
        <w:t>Jointly agree project plans, delivery schedules, resourcing and client-facing responsibilities for each engagement.</w:t>
      </w:r>
    </w:p>
    <w:p>
      <w:pPr>
        <w:ind w:left="360" w:hanging="216"/>
      </w:pPr>
      <w:r>
        <w:rPr>
          <w:b/>
        </w:rPr>
        <w:t xml:space="preserve">• </w:t>
      </w:r>
      <w:r>
        <w:t>Maintain professional standards, quality assurance and ethical conduct in all assignments.</w:t>
      </w:r>
    </w:p>
    <w:p>
      <w:pPr>
        <w:ind w:left="360" w:hanging="216"/>
      </w:pPr>
      <w:r>
        <w:rPr>
          <w:b/>
        </w:rPr>
        <w:t xml:space="preserve">• </w:t>
      </w:r>
      <w:r>
        <w:t>Protect confidential information and comply with applicable laws and client requirements.</w:t>
      </w:r>
    </w:p>
    <w:p>
      <w:pPr>
        <w:pStyle w:val="Heading1"/>
      </w:pPr>
      <w:r>
        <w:t>5. Project Schedules and Work Orders</w:t>
      </w:r>
    </w:p>
    <w:p>
      <w:r>
        <w:t>Specific projects, client assignments, training programmes, deliverables, timelines, fees, revenue sharing, intellectual property treatment and implementation responsibilities shall be documented in written project schedules, statements of work or work orders signed by authorised representatives of both Parties. Each signed project schedule shall form part of this Agreement.</w:t>
      </w:r>
    </w:p>
    <w:p>
      <w:pPr>
        <w:pStyle w:val="Heading1"/>
      </w:pPr>
      <w:r>
        <w:t>6. Financial Arrangements</w:t>
      </w:r>
    </w:p>
    <w:p>
      <w:pPr>
        <w:ind w:left="360" w:hanging="216"/>
      </w:pPr>
      <w:r>
        <w:rPr>
          <w:b/>
        </w:rPr>
        <w:t xml:space="preserve">• </w:t>
      </w:r>
      <w:r>
        <w:t>Financial terms for specific projects or training programmes shall be agreed separately in writing before commencement of work.</w:t>
      </w:r>
    </w:p>
    <w:p>
      <w:pPr>
        <w:ind w:left="360" w:hanging="216"/>
      </w:pPr>
      <w:r>
        <w:rPr>
          <w:b/>
        </w:rPr>
        <w:t xml:space="preserve">• </w:t>
      </w:r>
      <w:r>
        <w:t>Revenue sharing, cost recovery, invoicing and payment arrangements shall be determined on a case-by-case basis and recorded in the relevant project schedule or statement of work.</w:t>
      </w:r>
    </w:p>
    <w:p>
      <w:pPr>
        <w:ind w:left="360" w:hanging="216"/>
      </w:pPr>
      <w:r>
        <w:rPr>
          <w:b/>
        </w:rPr>
        <w:t xml:space="preserve">• </w:t>
      </w:r>
      <w:r>
        <w:t>Neither Party shall incur costs or bind the other Party financially without prior written agreement.</w:t>
      </w:r>
    </w:p>
    <w:p>
      <w:pPr>
        <w:pStyle w:val="Heading1"/>
      </w:pPr>
      <w:r>
        <w:t>7. Confidentiality</w:t>
      </w:r>
    </w:p>
    <w:p>
      <w:r>
        <w:t>Both Parties shall maintain the confidentiality of proprietary, sensitive, commercial, technical, financial, client and operational information shared during the collaboration. Confidential information shall not be disclosed to third parties without prior written consent, except where disclosure is required by law or by a competent authority. This obligation shall survive termination of this Agreement.</w:t>
      </w:r>
    </w:p>
    <w:p>
      <w:pPr>
        <w:pStyle w:val="Heading1"/>
      </w:pPr>
      <w:r>
        <w:t>8. Intellectual Property</w:t>
      </w:r>
    </w:p>
    <w:p>
      <w:pPr>
        <w:ind w:left="360" w:hanging="216"/>
      </w:pPr>
      <w:r>
        <w:rPr>
          <w:b/>
        </w:rPr>
        <w:t xml:space="preserve">• </w:t>
      </w:r>
      <w:r>
        <w:t>Pre-existing intellectual property shall remain the sole property of the originating Party.</w:t>
      </w:r>
    </w:p>
    <w:p>
      <w:pPr>
        <w:ind w:left="360" w:hanging="216"/>
      </w:pPr>
      <w:r>
        <w:rPr>
          <w:b/>
        </w:rPr>
        <w:t xml:space="preserve">• </w:t>
      </w:r>
      <w:r>
        <w:t>Training materials, templates, methodologies, tools or other materials jointly developed under this Agreement shall be jointly owned unless otherwise agreed in writing.</w:t>
      </w:r>
    </w:p>
    <w:p>
      <w:pPr>
        <w:ind w:left="360" w:hanging="216"/>
      </w:pPr>
      <w:r>
        <w:rPr>
          <w:b/>
        </w:rPr>
        <w:t xml:space="preserve">• </w:t>
      </w:r>
      <w:r>
        <w:t>Client-specific materials and deliverables shall be governed by the relevant client contract or project schedule.</w:t>
      </w:r>
    </w:p>
    <w:p>
      <w:pPr>
        <w:ind w:left="360" w:hanging="216"/>
      </w:pPr>
      <w:r>
        <w:rPr>
          <w:b/>
        </w:rPr>
        <w:t xml:space="preserve">• </w:t>
      </w:r>
      <w:r>
        <w:t>Neither Party may use the other Party’s name, logo, proprietary materials or intellectual property outside the agreed collaboration without prior written approval.</w:t>
      </w:r>
    </w:p>
    <w:p>
      <w:pPr>
        <w:pStyle w:val="Heading1"/>
      </w:pPr>
      <w:r>
        <w:t>9. Quality Assurance and Compliance</w:t>
      </w:r>
    </w:p>
    <w:p>
      <w:pPr>
        <w:ind w:left="360" w:hanging="216"/>
      </w:pPr>
      <w:r>
        <w:rPr>
          <w:b/>
        </w:rPr>
        <w:t xml:space="preserve">• </w:t>
      </w:r>
      <w:r>
        <w:t>The Parties shall cooperate to ensure that training programmes and advisory services meet agreed quality standards.</w:t>
      </w:r>
    </w:p>
    <w:p>
      <w:pPr>
        <w:ind w:left="360" w:hanging="216"/>
      </w:pPr>
      <w:r>
        <w:rPr>
          <w:b/>
        </w:rPr>
        <w:t xml:space="preserve">• </w:t>
      </w:r>
      <w:r>
        <w:t>The Parties shall comply with applicable laws, professional standards, client policies and responsible AI principles.</w:t>
      </w:r>
    </w:p>
    <w:p>
      <w:pPr>
        <w:ind w:left="360" w:hanging="216"/>
      </w:pPr>
      <w:r>
        <w:rPr>
          <w:b/>
        </w:rPr>
        <w:t xml:space="preserve">• </w:t>
      </w:r>
      <w:r>
        <w:t>Where training involves personal data, confidential client data or regulated information, the Parties shall apply appropriate safeguards and access controls.</w:t>
      </w:r>
    </w:p>
    <w:p>
      <w:pPr>
        <w:pStyle w:val="Heading1"/>
      </w:pPr>
      <w:r>
        <w:t>10. Term and Termination</w:t>
      </w:r>
    </w:p>
    <w:p>
      <w:r>
        <w:t>This Agreement shall become effective on the date of signing and shall remain valid for a period of ten (10) years unless terminated earlier in accordance with this clause. Either Party may terminate this Agreement by giving thirty (30) days written notice to the other Party. Termination shall not affect accrued rights, confidentiality obligations, payment obligations, or obligations under any active project schedule unless otherwise agreed in writing.</w:t>
      </w:r>
    </w:p>
    <w:p>
      <w:pPr>
        <w:pStyle w:val="Heading1"/>
      </w:pPr>
      <w:r>
        <w:t>11. Legal Effect</w:t>
      </w:r>
    </w:p>
    <w:p>
      <w:r>
        <w:t>This Agreement is intended to create legally binding obligations between the Parties. The Parties agree that this Agreement replaces the non-binding memorandum of understanding framework previously contemplated for the collaboration, and that any project-specific obligations shall become binding when captured in a signed project schedule, statement of work or work order.</w:t>
      </w:r>
    </w:p>
    <w:p>
      <w:pPr>
        <w:pStyle w:val="Heading1"/>
      </w:pPr>
      <w:r>
        <w:t>12. Governing Law and Dispute Resolution</w:t>
      </w:r>
    </w:p>
    <w:p>
      <w:r>
        <w:t>This Agreement shall be governed by and construed in accordance with the laws of Zimbabwe. The Parties shall first seek to resolve any dispute through good-faith consultation between senior representatives. If the dispute is not resolved within fourteen (14) days, either Party may refer the matter to the competent courts of Zimbabwe or such other dispute resolution process as the Parties may agree in writing.</w:t>
      </w:r>
    </w:p>
    <w:p>
      <w:pPr>
        <w:pStyle w:val="Heading1"/>
      </w:pPr>
      <w:r>
        <w:t>13. Notices</w:t>
      </w:r>
    </w:p>
    <w:p>
      <w:r>
        <w:t>Any notice under this Agreement shall be in writing and delivered by hand, courier or email to the addresses stated above or to such other address as a Party may notify in writing.</w:t>
      </w:r>
    </w:p>
    <w:p>
      <w:pPr>
        <w:pStyle w:val="Heading1"/>
      </w:pPr>
      <w:r>
        <w:t>14. Entire Agreement and Amendments</w:t>
      </w:r>
    </w:p>
    <w:p>
      <w:r>
        <w:t>This Agreement constitutes the entire agreement between the Parties in relation to the collaboration described herein and supersedes prior discussions or understandings on the same subject matter. Any amendment or variation must be in writing and signed by authorised representatives of both Parties.</w:t>
      </w:r>
    </w:p>
    <w:p>
      <w:pPr>
        <w:pStyle w:val="Heading1"/>
      </w:pPr>
      <w:r>
        <w:t>15. Signatories</w:t>
      </w:r>
    </w:p>
    <w:p>
      <w:r>
        <w:t>IN WITNESS WHEREOF, the Parties have executed this Collaboration Agreement through their duly authorised representatives.</w:t>
      </w:r>
    </w:p>
    <w:tbl>
      <w:tblPr>
        <w:tblW w:type="auto" w:w="0"/>
        <w:jc w:val="center"/>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40"/>
        <w:gridCol w:w="5040"/>
      </w:tblGrid>
      <w:tr>
        <w:tc>
          <w:tcPr>
            <w:tcW w:type="dxa" w:w="5040"/>
            <w:shd w:fill="1F4E79"/>
          </w:tcPr>
          <w:p>
            <w:r/>
            <w:r>
              <w:rPr>
                <w:rFonts w:ascii="Arial" w:hAnsi="Arial" w:eastAsia="Arial"/>
                <w:b/>
                <w:color w:val="FFFFFF"/>
                <w:sz w:val="18"/>
              </w:rPr>
              <w:t>For AI Institute Africa</w:t>
            </w:r>
          </w:p>
        </w:tc>
        <w:tc>
          <w:tcPr>
            <w:tcW w:type="dxa" w:w="5040"/>
            <w:shd w:fill="1F4E79"/>
          </w:tcPr>
          <w:p>
            <w:r/>
            <w:r>
              <w:rPr>
                <w:rFonts w:ascii="Arial" w:hAnsi="Arial" w:eastAsia="Arial"/>
                <w:b/>
                <w:color w:val="FFFFFF"/>
                <w:sz w:val="18"/>
              </w:rPr>
              <w:t>For Rubiem Intelligence</w:t>
            </w:r>
          </w:p>
        </w:tc>
      </w:tr>
      <w:tr>
        <w:tc>
          <w:tcPr>
            <w:tcW w:type="dxa" w:w="5040"/>
          </w:tcPr>
          <w:p>
            <w:r/>
            <w:r>
              <w:rPr>
                <w:rFonts w:ascii="Arial" w:hAnsi="Arial" w:eastAsia="Arial"/>
                <w:b w:val="0"/>
                <w:sz w:val="18"/>
              </w:rPr>
              <w:t>Name: Dr Dennis Magaya</w:t>
            </w:r>
          </w:p>
        </w:tc>
        <w:tc>
          <w:tcPr>
            <w:tcW w:type="dxa" w:w="5040"/>
          </w:tcPr>
          <w:p>
            <w:r/>
            <w:r>
              <w:rPr>
                <w:rFonts w:ascii="Arial" w:hAnsi="Arial" w:eastAsia="Arial"/>
                <w:b w:val="0"/>
                <w:sz w:val="18"/>
              </w:rPr>
              <w:t>Name: _________________________</w:t>
            </w:r>
          </w:p>
        </w:tc>
      </w:tr>
      <w:tr>
        <w:tc>
          <w:tcPr>
            <w:tcW w:type="dxa" w:w="5040"/>
          </w:tcPr>
          <w:p>
            <w:r/>
            <w:r>
              <w:rPr>
                <w:rFonts w:ascii="Arial" w:hAnsi="Arial" w:eastAsia="Arial"/>
                <w:b w:val="0"/>
                <w:sz w:val="18"/>
              </w:rPr>
              <w:t>Title: Chairman - AI Institute Africa</w:t>
            </w:r>
          </w:p>
        </w:tc>
        <w:tc>
          <w:tcPr>
            <w:tcW w:type="dxa" w:w="5040"/>
          </w:tcPr>
          <w:p>
            <w:r/>
            <w:r>
              <w:rPr>
                <w:rFonts w:ascii="Arial" w:hAnsi="Arial" w:eastAsia="Arial"/>
                <w:b w:val="0"/>
                <w:sz w:val="18"/>
              </w:rPr>
              <w:t>Title: _________________________</w:t>
            </w:r>
          </w:p>
        </w:tc>
      </w:tr>
      <w:tr>
        <w:tc>
          <w:tcPr>
            <w:tcW w:type="dxa" w:w="5040"/>
          </w:tcPr>
          <w:p>
            <w:r/>
            <w:r>
              <w:rPr>
                <w:rFonts w:ascii="Arial" w:hAnsi="Arial" w:eastAsia="Arial"/>
                <w:b w:val="0"/>
                <w:sz w:val="18"/>
              </w:rPr>
              <w:t>Signature: _____________________</w:t>
            </w:r>
          </w:p>
        </w:tc>
        <w:tc>
          <w:tcPr>
            <w:tcW w:type="dxa" w:w="5040"/>
          </w:tcPr>
          <w:p>
            <w:r/>
            <w:r>
              <w:rPr>
                <w:rFonts w:ascii="Arial" w:hAnsi="Arial" w:eastAsia="Arial"/>
                <w:b w:val="0"/>
                <w:sz w:val="18"/>
              </w:rPr>
              <w:t>Signature: _____________________</w:t>
            </w:r>
          </w:p>
        </w:tc>
      </w:tr>
      <w:tr>
        <w:tc>
          <w:tcPr>
            <w:tcW w:type="dxa" w:w="5040"/>
          </w:tcPr>
          <w:p>
            <w:r/>
            <w:r>
              <w:rPr>
                <w:rFonts w:ascii="Arial" w:hAnsi="Arial" w:eastAsia="Arial"/>
                <w:b w:val="0"/>
                <w:sz w:val="18"/>
              </w:rPr>
              <w:t>Date: 2026/04/15</w:t>
            </w:r>
          </w:p>
        </w:tc>
        <w:tc>
          <w:tcPr>
            <w:tcW w:type="dxa" w:w="5040"/>
          </w:tcPr>
          <w:p>
            <w:r/>
            <w:r>
              <w:rPr>
                <w:rFonts w:ascii="Arial" w:hAnsi="Arial" w:eastAsia="Arial"/>
                <w:b w:val="0"/>
                <w:sz w:val="18"/>
              </w:rPr>
              <w:t>Date: _________________________</w:t>
            </w:r>
          </w:p>
        </w:tc>
      </w:tr>
      <w:tr>
        <w:tc>
          <w:tcPr>
            <w:tcW w:type="dxa" w:w="5040"/>
          </w:tcPr>
          <w:p>
            <w:r/>
            <w:r>
              <w:rPr>
                <w:rFonts w:ascii="Arial" w:hAnsi="Arial" w:eastAsia="Arial"/>
                <w:b w:val="0"/>
                <w:sz w:val="18"/>
              </w:rPr>
            </w:r>
          </w:p>
        </w:tc>
        <w:tc>
          <w:tcPr>
            <w:tcW w:type="dxa" w:w="5040"/>
          </w:tcPr>
          <w:p>
            <w:r/>
            <w:r>
              <w:rPr>
                <w:rFonts w:ascii="Arial" w:hAnsi="Arial" w:eastAsia="Arial"/>
                <w:b w:val="0"/>
                <w:sz w:val="18"/>
              </w:rPr>
            </w:r>
          </w:p>
        </w:tc>
      </w:tr>
    </w:tbl>
    <w:sectPr w:rsidR="00FC693F" w:rsidRPr="0006063C" w:rsidSect="00034616">
      <w:headerReference w:type="default" r:id="rId9"/>
      <w:footerReference w:type="default" r:id="rId10"/>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A5A5A"/>
        <w:sz w:val="14"/>
      </w:rPr>
      <w:t>Board Members: Dr Dennis Magaya - Chairman (Zimbabwe), Dr Licky Erastus - Deputy Chairman (Namibia), Mr Cleopas Chiketa - Deputy Chairman (Zimbabwe), Mr Robert Rusike - Treasurer (Zimbabwe), Dr Martin Manuhwa (Zimbabwe), Ms Perpetua Chimeura (Zimbabwe), Mr Oabona Kgengwenyane (Botswana), Mr Emmanuel Mbewe (Zambia), Ms Ruth Gorerokufa (Zimbabwe)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1F4E79"/>
        <w:sz w:val="20"/>
      </w:rPr>
      <w:t>Artificial Intelligence Institute Africa</w:t>
    </w:r>
  </w:p>
  <w:p>
    <w:pPr>
      <w:jc w:val="center"/>
    </w:pPr>
    <w:r>
      <w:rPr>
        <w:rFonts w:ascii="Arial" w:hAnsi="Arial" w:eastAsia="Arial"/>
        <w:sz w:val="16"/>
      </w:rPr>
      <w:t>275 Herbert Chitepo Ave, Harare, Zimbabwe | +263 78 6434 998 | admin@aiinstituteafrica.com | www.aiinstituteafrica.com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