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A2501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2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ZW" w:eastAsia="en-ZW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1609090</wp:posOffset>
            </wp:positionH>
            <wp:positionV relativeFrom="paragraph">
              <wp:posOffset>310515</wp:posOffset>
            </wp:positionV>
            <wp:extent cx="2470785" cy="1339850"/>
            <wp:effectExtent l="0" t="0" r="571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A2503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4">
      <w:pPr>
        <w:widowControl w:val="0"/>
        <w:autoSpaceDE w:val="0"/>
        <w:autoSpaceDN w:val="0"/>
        <w:adjustRightInd w:val="0"/>
        <w:spacing w:line="480" w:lineRule="auto"/>
        <w:ind w:right="51"/>
        <w:rPr>
          <w:rFonts w:asciiTheme="majorHAnsi" w:hAnsiTheme="majorHAnsi" w:cstheme="majorHAnsi"/>
          <w:sz w:val="24"/>
          <w:szCs w:val="24"/>
        </w:rPr>
      </w:pPr>
    </w:p>
    <w:p w14:paraId="5DCA2505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6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07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eastAsiaTheme="majorEastAsia" w:cstheme="majorHAnsi"/>
          <w:b/>
          <w:spacing w:val="-10"/>
          <w:kern w:val="28"/>
          <w:sz w:val="24"/>
          <w:szCs w:val="24"/>
          <w:lang w:val="en-US"/>
        </w:rPr>
      </w:pPr>
    </w:p>
    <w:p w14:paraId="5DCA2508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eastAsiaTheme="majorEastAsia" w:cstheme="majorHAnsi"/>
          <w:b/>
          <w:spacing w:val="-10"/>
          <w:kern w:val="28"/>
          <w:sz w:val="24"/>
          <w:szCs w:val="24"/>
          <w:lang w:val="en-US"/>
        </w:rPr>
      </w:pPr>
      <w:r>
        <w:rPr>
          <w:rFonts w:asciiTheme="majorHAnsi" w:hAnsiTheme="majorHAnsi" w:eastAsiaTheme="majorEastAsia" w:cstheme="majorHAnsi"/>
          <w:b/>
          <w:spacing w:val="-10"/>
          <w:kern w:val="28"/>
          <w:sz w:val="24"/>
          <w:szCs w:val="24"/>
          <w:lang w:val="en-US"/>
        </w:rPr>
        <w:t>AFC COMMERCIAL BANK</w:t>
      </w:r>
    </w:p>
    <w:p w14:paraId="5DCA2509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sz w:val="24"/>
          <w:szCs w:val="24"/>
        </w:rPr>
      </w:pPr>
    </w:p>
    <w:p w14:paraId="5DCA250D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System Pricing</w:t>
      </w:r>
    </w:p>
    <w:p w14:paraId="5DCA250E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0F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0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1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2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Business Requirements</w:t>
      </w:r>
    </w:p>
    <w:p w14:paraId="5DCA2513">
      <w:pPr>
        <w:widowControl w:val="0"/>
        <w:autoSpaceDE w:val="0"/>
        <w:autoSpaceDN w:val="0"/>
        <w:adjustRightInd w:val="0"/>
        <w:spacing w:before="14"/>
        <w:ind w:right="52"/>
        <w:rPr>
          <w:rFonts w:asciiTheme="majorHAnsi" w:hAnsiTheme="majorHAnsi" w:cstheme="majorHAnsi"/>
          <w:b/>
          <w:sz w:val="24"/>
          <w:szCs w:val="24"/>
        </w:rPr>
      </w:pPr>
    </w:p>
    <w:p w14:paraId="5DCA2514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5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6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7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8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p w14:paraId="5DCA2519">
      <w:pPr>
        <w:widowControl w:val="0"/>
        <w:autoSpaceDE w:val="0"/>
        <w:autoSpaceDN w:val="0"/>
        <w:adjustRightInd w:val="0"/>
        <w:spacing w:before="14"/>
        <w:ind w:right="52"/>
        <w:jc w:val="both"/>
        <w:rPr>
          <w:rFonts w:asciiTheme="majorHAnsi" w:hAnsiTheme="majorHAnsi" w:cstheme="majorHAnsi"/>
          <w:sz w:val="24"/>
          <w:szCs w:val="24"/>
        </w:rPr>
      </w:pPr>
    </w:p>
    <w:sdt>
      <w:sdtPr>
        <w:rPr>
          <w:rFonts w:eastAsia="Calibri" w:asciiTheme="majorHAnsi" w:hAnsiTheme="majorHAnsi" w:cstheme="majorHAnsi"/>
          <w:b w:val="0"/>
          <w:color w:val="auto"/>
          <w:sz w:val="24"/>
          <w:szCs w:val="24"/>
          <w:lang w:val="en-GB" w:eastAsia="en-US"/>
        </w:rPr>
        <w:id w:val="703218676"/>
        <w:docPartObj>
          <w:docPartGallery w:val="Table of Contents"/>
          <w:docPartUnique/>
        </w:docPartObj>
      </w:sdtPr>
      <w:sdtEndPr>
        <w:rPr>
          <w:rFonts w:eastAsia="Calibri" w:asciiTheme="majorHAnsi" w:hAnsiTheme="majorHAnsi" w:cstheme="majorHAnsi"/>
          <w:b w:val="0"/>
          <w:bCs/>
          <w:color w:val="auto"/>
          <w:sz w:val="24"/>
          <w:szCs w:val="24"/>
          <w:lang w:val="en-GB" w:eastAsia="en-US"/>
        </w:rPr>
      </w:sdtEndPr>
      <w:sdtContent>
        <w:p w14:paraId="5DCA251A">
          <w:pPr>
            <w:pStyle w:val="41"/>
            <w:numPr>
              <w:ilvl w:val="0"/>
              <w:numId w:val="0"/>
            </w:num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t>Contents</w:t>
          </w:r>
        </w:p>
        <w:p w14:paraId="5DCA251B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"_Toc106891926"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1.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Document History: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_Toc106891926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1C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HYPERLINK \l "_Toc106891927"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2.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Requirements Overview: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_Toc106891927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1D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HYPERLINK \l "_Toc106891928"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3.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Current Functionality: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_Toc106891928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1E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HYPERLINK \l "_Toc106891929"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4.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Functional Business Requirements: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_Toc106891929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1F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HYPERLINK \l "_Toc106891930"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5.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Benefits of the Solution: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_Toc106891930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2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20">
          <w:pPr>
            <w:pStyle w:val="26"/>
            <w:tabs>
              <w:tab w:val="left" w:pos="440"/>
              <w:tab w:val="right" w:leader="dot" w:pos="9017"/>
            </w:tabs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</w:pPr>
          <w:r>
            <w:fldChar w:fldCharType="begin"/>
          </w:r>
          <w:r>
            <w:instrText xml:space="preserve"> HYPERLINK \l "_Toc106891931" </w:instrText>
          </w:r>
          <w:r>
            <w:fldChar w:fldCharType="separate"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6.</w:t>
          </w:r>
          <w:r>
            <w:rPr>
              <w:rFonts w:asciiTheme="majorHAnsi" w:hAnsiTheme="majorHAnsi" w:eastAsiaTheme="minorEastAsia" w:cstheme="majorHAnsi"/>
              <w:sz w:val="24"/>
              <w:szCs w:val="24"/>
              <w:lang w:val="en-ZA" w:eastAsia="en-ZA"/>
            </w:rPr>
            <w:tab/>
          </w:r>
          <w:r>
            <w:rPr>
              <w:rStyle w:val="22"/>
              <w:rFonts w:asciiTheme="majorHAnsi" w:hAnsiTheme="majorHAnsi" w:cstheme="majorHAnsi"/>
              <w:sz w:val="24"/>
              <w:szCs w:val="24"/>
            </w:rPr>
            <w:t>Conclusion</w:t>
          </w:r>
          <w:r>
            <w:rPr>
              <w:rFonts w:asciiTheme="majorHAnsi" w:hAnsiTheme="majorHAnsi" w:cstheme="majorHAnsi"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>
            <w:rPr>
              <w:rFonts w:asciiTheme="majorHAnsi" w:hAnsiTheme="majorHAnsi" w:cstheme="majorHAnsi"/>
              <w:sz w:val="24"/>
              <w:szCs w:val="24"/>
            </w:rPr>
            <w:instrText xml:space="preserve"> PAGEREF _Toc106891931 \h </w:instrTex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r>
            <w:rPr>
              <w:rFonts w:asciiTheme="majorHAnsi" w:hAnsiTheme="majorHAnsi" w:cstheme="majorHAnsi"/>
              <w:sz w:val="24"/>
              <w:szCs w:val="24"/>
            </w:rPr>
            <w:t>3</w:t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  <w:r>
            <w:rPr>
              <w:rFonts w:asciiTheme="majorHAnsi" w:hAnsiTheme="majorHAnsi" w:cstheme="majorHAnsi"/>
              <w:sz w:val="24"/>
              <w:szCs w:val="24"/>
            </w:rPr>
            <w:fldChar w:fldCharType="end"/>
          </w:r>
        </w:p>
        <w:p w14:paraId="5DCA2521">
          <w:pPr>
            <w:spacing w:after="60" w:line="257" w:lineRule="auto"/>
            <w:jc w:val="both"/>
            <w:rPr>
              <w:rFonts w:asciiTheme="majorHAnsi" w:hAnsiTheme="majorHAnsi" w:cstheme="majorHAnsi"/>
              <w:bCs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end"/>
          </w:r>
        </w:p>
      </w:sdtContent>
    </w:sdt>
    <w:p w14:paraId="5DCA2522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3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4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25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1FFD15A5">
      <w:pPr>
        <w:widowControl w:val="0"/>
        <w:autoSpaceDE w:val="0"/>
        <w:autoSpaceDN w:val="0"/>
        <w:adjustRightInd w:val="0"/>
        <w:spacing w:line="480" w:lineRule="auto"/>
        <w:ind w:right="51"/>
        <w:jc w:val="left"/>
        <w:rPr>
          <w:rFonts w:asciiTheme="majorHAnsi" w:hAnsiTheme="majorHAnsi" w:cstheme="majorHAnsi"/>
          <w:sz w:val="24"/>
          <w:szCs w:val="24"/>
        </w:rPr>
      </w:pPr>
    </w:p>
    <w:p w14:paraId="5DCA2539">
      <w:pPr>
        <w:pStyle w:val="2"/>
        <w:rPr>
          <w:rFonts w:cstheme="majorHAnsi"/>
          <w:b w:val="0"/>
          <w:sz w:val="24"/>
          <w:szCs w:val="24"/>
        </w:rPr>
      </w:pPr>
      <w:bookmarkStart w:id="0" w:name="_Toc106891926"/>
      <w:bookmarkStart w:id="1" w:name="_Toc415112933"/>
      <w:bookmarkStart w:id="2" w:name="_Toc356748870"/>
      <w:r>
        <w:rPr>
          <w:rFonts w:cstheme="majorHAnsi"/>
          <w:sz w:val="24"/>
          <w:szCs w:val="24"/>
        </w:rPr>
        <w:t>Document History:</w:t>
      </w:r>
      <w:bookmarkEnd w:id="0"/>
    </w:p>
    <w:p w14:paraId="5DCA253A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57"/>
        <w:tblW w:w="9322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326"/>
        <w:gridCol w:w="2430"/>
        <w:gridCol w:w="2757"/>
      </w:tblGrid>
      <w:tr w14:paraId="5DCA253C">
        <w:trPr>
          <w:trHeight w:val="335" w:hRule="atLeast"/>
        </w:trPr>
        <w:tc>
          <w:tcPr>
            <w:tcW w:w="9322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F4B083" w:themeFill="accent2" w:themeFillTint="99"/>
            <w:vAlign w:val="center"/>
          </w:tcPr>
          <w:p w14:paraId="5DCA253B">
            <w:pPr>
              <w:rPr>
                <w:rFonts w:asciiTheme="majorHAnsi" w:hAnsiTheme="majorHAnsi" w:cstheme="majorHAnsi"/>
                <w:b/>
                <w:bCs w:val="0"/>
                <w:color w:val="auto"/>
                <w:sz w:val="24"/>
                <w:szCs w:val="24"/>
              </w:rPr>
            </w:pPr>
            <w:bookmarkStart w:id="3" w:name="_Toc459028862"/>
            <w:bookmarkStart w:id="4" w:name="_Toc419883667"/>
            <w:bookmarkStart w:id="5" w:name="_Toc456715464"/>
            <w:r>
              <w:rPr>
                <w:rFonts w:asciiTheme="majorHAnsi" w:hAnsiTheme="majorHAnsi" w:cstheme="majorHAnsi"/>
                <w:b/>
                <w:bCs w:val="0"/>
                <w:color w:val="auto"/>
                <w:sz w:val="24"/>
                <w:szCs w:val="24"/>
              </w:rPr>
              <w:t>Document Revision History</w:t>
            </w:r>
            <w:bookmarkEnd w:id="3"/>
            <w:bookmarkEnd w:id="4"/>
            <w:bookmarkEnd w:id="5"/>
          </w:p>
        </w:tc>
      </w:tr>
      <w:tr w14:paraId="5DCA253F">
        <w:tc>
          <w:tcPr>
            <w:tcW w:w="4135" w:type="dxa"/>
            <w:gridSpan w:val="2"/>
            <w:shd w:val="clear" w:color="auto" w:fill="auto"/>
            <w:vAlign w:val="center"/>
          </w:tcPr>
          <w:p w14:paraId="5DCA253D">
            <w:pPr>
              <w:jc w:val="left"/>
              <w:rPr>
                <w:rFonts w:asciiTheme="majorHAnsi" w:hAnsiTheme="majorHAnsi" w:cstheme="majorHAnsi"/>
                <w:b w:val="0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 w:val="0"/>
                <w:sz w:val="24"/>
                <w:szCs w:val="24"/>
              </w:rPr>
              <w:t>Author(s)</w:t>
            </w:r>
          </w:p>
        </w:tc>
        <w:tc>
          <w:tcPr>
            <w:tcW w:w="5187" w:type="dxa"/>
            <w:gridSpan w:val="2"/>
            <w:shd w:val="clear" w:color="auto" w:fill="auto"/>
            <w:vAlign w:val="center"/>
          </w:tcPr>
          <w:p w14:paraId="5DCA253E">
            <w:pPr>
              <w:jc w:val="lef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Tatenda Bandama</w:t>
            </w:r>
          </w:p>
        </w:tc>
      </w:tr>
      <w:tr w14:paraId="5DCA2541">
        <w:tc>
          <w:tcPr>
            <w:tcW w:w="9322" w:type="dxa"/>
            <w:gridSpan w:val="4"/>
            <w:vAlign w:val="center"/>
          </w:tcPr>
          <w:p w14:paraId="5DCA2540">
            <w:pPr>
              <w:jc w:val="left"/>
              <w:rPr>
                <w:rFonts w:asciiTheme="majorHAnsi" w:hAnsiTheme="majorHAnsi" w:cstheme="majorHAnsi"/>
                <w:b w:val="0"/>
                <w:bCs/>
                <w:sz w:val="24"/>
                <w:szCs w:val="24"/>
              </w:rPr>
            </w:pPr>
          </w:p>
        </w:tc>
      </w:tr>
      <w:tr w14:paraId="5DCA2546">
        <w:tc>
          <w:tcPr>
            <w:tcW w:w="1809" w:type="dxa"/>
            <w:shd w:val="clear" w:color="auto" w:fill="auto"/>
            <w:vAlign w:val="center"/>
          </w:tcPr>
          <w:p w14:paraId="5DCA2542">
            <w:pPr>
              <w:jc w:val="left"/>
              <w:rPr>
                <w:rFonts w:asciiTheme="majorHAnsi" w:hAnsiTheme="majorHAnsi" w:cstheme="majorHAnsi"/>
                <w:b/>
                <w:bCs w:val="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 w:val="0"/>
                <w:sz w:val="24"/>
                <w:szCs w:val="24"/>
              </w:rPr>
              <w:t>Date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DCA2543">
            <w:pPr>
              <w:jc w:val="lef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Previous Revision Date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DCA2544">
            <w:pPr>
              <w:jc w:val="lef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Summary of Changes</w:t>
            </w:r>
          </w:p>
        </w:tc>
        <w:tc>
          <w:tcPr>
            <w:tcW w:w="2757" w:type="dxa"/>
            <w:shd w:val="clear" w:color="auto" w:fill="auto"/>
            <w:vAlign w:val="center"/>
          </w:tcPr>
          <w:p w14:paraId="5DCA2545">
            <w:pPr>
              <w:jc w:val="lef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Changes By</w:t>
            </w:r>
          </w:p>
        </w:tc>
      </w:tr>
      <w:tr w14:paraId="5DCA254B">
        <w:trPr>
          <w:trHeight w:val="340" w:hRule="atLeast"/>
        </w:trPr>
        <w:tc>
          <w:tcPr>
            <w:tcW w:w="1809" w:type="dxa"/>
            <w:vAlign w:val="center"/>
          </w:tcPr>
          <w:p w14:paraId="5DCA2547">
            <w:pPr>
              <w:jc w:val="left"/>
              <w:rPr>
                <w:rFonts w:asciiTheme="majorHAnsi" w:hAnsiTheme="majorHAnsi" w:cstheme="majorHAnsi"/>
                <w:b w:val="0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 w:val="0"/>
                <w:bCs/>
                <w:sz w:val="24"/>
                <w:szCs w:val="24"/>
              </w:rPr>
              <w:t>10 March 2026</w:t>
            </w:r>
          </w:p>
        </w:tc>
        <w:tc>
          <w:tcPr>
            <w:tcW w:w="2326" w:type="dxa"/>
            <w:vAlign w:val="center"/>
          </w:tcPr>
          <w:p w14:paraId="5DCA2548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2430" w:type="dxa"/>
            <w:vAlign w:val="center"/>
          </w:tcPr>
          <w:p w14:paraId="5DCA2549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New Document</w:t>
            </w:r>
          </w:p>
        </w:tc>
        <w:tc>
          <w:tcPr>
            <w:tcW w:w="2757" w:type="dxa"/>
            <w:vAlign w:val="center"/>
          </w:tcPr>
          <w:p w14:paraId="5DCA254A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TBA</w:t>
            </w:r>
          </w:p>
        </w:tc>
      </w:tr>
      <w:tr w14:paraId="5DCA2550">
        <w:trPr>
          <w:trHeight w:val="340" w:hRule="atLeast"/>
        </w:trPr>
        <w:tc>
          <w:tcPr>
            <w:tcW w:w="1809" w:type="dxa"/>
            <w:shd w:val="clear" w:color="auto" w:fill="auto"/>
            <w:vAlign w:val="center"/>
          </w:tcPr>
          <w:p w14:paraId="5DCA254C">
            <w:pPr>
              <w:jc w:val="left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 xml:space="preserve">Ref FRT --/2026 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DCA254D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5DCA254E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757" w:type="dxa"/>
            <w:shd w:val="clear" w:color="auto" w:fill="auto"/>
            <w:vAlign w:val="center"/>
          </w:tcPr>
          <w:p w14:paraId="5DCA254F">
            <w:pPr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5DCA2551">
      <w:pPr>
        <w:jc w:val="both"/>
        <w:rPr>
          <w:rFonts w:asciiTheme="majorHAnsi" w:hAnsiTheme="majorHAnsi" w:cstheme="majorHAnsi"/>
          <w:sz w:val="24"/>
          <w:szCs w:val="24"/>
        </w:rPr>
      </w:pPr>
    </w:p>
    <w:bookmarkEnd w:id="1"/>
    <w:bookmarkEnd w:id="2"/>
    <w:p w14:paraId="0AEA2A97">
      <w:pPr>
        <w:pStyle w:val="2"/>
        <w:rPr>
          <w:rFonts w:cstheme="majorHAnsi"/>
          <w:sz w:val="24"/>
          <w:szCs w:val="24"/>
        </w:rPr>
      </w:pPr>
      <w:bookmarkStart w:id="6" w:name="_Toc106891927"/>
      <w:r>
        <w:rPr>
          <w:rFonts w:cstheme="majorHAnsi"/>
          <w:sz w:val="24"/>
          <w:szCs w:val="24"/>
        </w:rPr>
        <w:t xml:space="preserve">Problem Statement </w:t>
      </w:r>
    </w:p>
    <w:p w14:paraId="54CF5AF5">
      <w:pPr>
        <w:jc w:val="both"/>
        <w:rPr>
          <w:rFonts w:hint="default"/>
        </w:rPr>
      </w:pPr>
      <w:r>
        <w:rPr>
          <w:rFonts w:hint="default"/>
        </w:rPr>
        <w:t xml:space="preserve">AFC holds 485,539 accounts as of October 2025, yet only 183,477 (38%) are active, and 10,453 (2%) have shown no activity since the June 2024 core banking migration. A significant portion of accounts are overdrawn or “hovered”—awaiting monthly ledger fee collection—thus generating no income. </w:t>
      </w:r>
    </w:p>
    <w:p w14:paraId="6C84DE02">
      <w:pPr>
        <w:jc w:val="both"/>
        <w:rPr>
          <w:rFonts w:hint="default"/>
          <w:lang w:eastAsia="en-ZA"/>
        </w:rPr>
      </w:pPr>
    </w:p>
    <w:p w14:paraId="61E9753A">
      <w:pPr>
        <w:pStyle w:val="2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>Solution Overview</w:t>
      </w:r>
    </w:p>
    <w:p w14:paraId="32736653">
      <w:pPr>
        <w:pStyle w:val="2"/>
        <w:numPr>
          <w:numId w:val="0"/>
        </w:numPr>
        <w:ind w:leftChars="0"/>
        <w:rPr>
          <w:rFonts w:hint="default"/>
          <w:b w:val="0"/>
          <w:bCs/>
          <w:sz w:val="24"/>
          <w:szCs w:val="24"/>
        </w:rPr>
      </w:pPr>
      <w:r>
        <w:rPr>
          <w:rFonts w:hint="default"/>
          <w:b w:val="0"/>
          <w:bCs/>
          <w:sz w:val="24"/>
          <w:szCs w:val="24"/>
        </w:rPr>
        <w:t xml:space="preserve">This strategic initiative aims to significantly grow the customer and account base through targeted product offerings for Gen Z, schools, </w:t>
      </w:r>
      <w:r>
        <w:rPr>
          <w:rFonts w:hint="default"/>
          <w:b w:val="0"/>
          <w:bCs/>
          <w:sz w:val="24"/>
          <w:szCs w:val="24"/>
          <w:lang w:val="en-US"/>
        </w:rPr>
        <w:t>agriculture</w:t>
      </w:r>
      <w:r>
        <w:rPr>
          <w:rFonts w:hint="default"/>
          <w:b w:val="0"/>
          <w:bCs/>
          <w:sz w:val="24"/>
          <w:szCs w:val="24"/>
        </w:rPr>
        <w:t xml:space="preserve">, </w:t>
      </w:r>
      <w:r>
        <w:rPr>
          <w:rFonts w:hint="default"/>
          <w:b w:val="0"/>
          <w:bCs/>
          <w:sz w:val="24"/>
          <w:szCs w:val="24"/>
          <w:lang w:val="en-US"/>
        </w:rPr>
        <w:t xml:space="preserve">pensioners </w:t>
      </w:r>
      <w:r>
        <w:rPr>
          <w:rFonts w:hint="default"/>
          <w:b w:val="0"/>
          <w:bCs/>
          <w:sz w:val="24"/>
          <w:szCs w:val="24"/>
        </w:rPr>
        <w:t xml:space="preserve">and civil servants. </w:t>
      </w:r>
      <w:bookmarkStart w:id="11" w:name="_GoBack"/>
      <w:bookmarkEnd w:id="11"/>
      <w:r>
        <w:rPr>
          <w:rFonts w:hint="default"/>
          <w:b w:val="0"/>
          <w:bCs/>
          <w:sz w:val="24"/>
          <w:szCs w:val="24"/>
        </w:rPr>
        <w:t xml:space="preserve">Combined with digital </w:t>
      </w:r>
      <w:r>
        <w:rPr>
          <w:rFonts w:hint="default"/>
          <w:b w:val="0"/>
          <w:bCs/>
          <w:sz w:val="24"/>
          <w:szCs w:val="24"/>
          <w:lang w:val="en-US"/>
        </w:rPr>
        <w:t>on-boarding</w:t>
      </w:r>
      <w:r>
        <w:rPr>
          <w:rFonts w:hint="default"/>
          <w:b w:val="0"/>
          <w:bCs/>
          <w:sz w:val="24"/>
          <w:szCs w:val="24"/>
        </w:rPr>
        <w:t xml:space="preserve"> and segment-specific value-adds, this approach delivers scalable account growth, higher engagement, and sustainable revenue uplift.</w:t>
      </w:r>
    </w:p>
    <w:p w14:paraId="33C5E002">
      <w:pPr>
        <w:rPr>
          <w:rFonts w:hint="default"/>
          <w:lang w:val="en-US"/>
        </w:rPr>
      </w:pPr>
    </w:p>
    <w:p w14:paraId="5DCA2552">
      <w:pPr>
        <w:pStyle w:val="2"/>
        <w:rPr>
          <w:rFonts w:cstheme="majorHAnsi"/>
          <w:sz w:val="24"/>
          <w:szCs w:val="24"/>
        </w:rPr>
      </w:pPr>
      <w:r>
        <w:rPr>
          <w:rFonts w:cstheme="majorHAnsi"/>
          <w:sz w:val="24"/>
          <w:szCs w:val="24"/>
        </w:rPr>
        <w:t>Requirements Overview:</w:t>
      </w:r>
      <w:bookmarkEnd w:id="6"/>
    </w:p>
    <w:p w14:paraId="21BFC24D">
      <w:pPr>
        <w:jc w:val="both"/>
      </w:pPr>
      <w:r>
        <w:rPr>
          <w:rFonts w:hint="default"/>
        </w:rPr>
        <w:t xml:space="preserve">This initiative focuses on expanding the customer and account base through targeted product offerings, promotions, and performance-based incentives. Key actions include launching dedicated products for Gen Z, schools, and civil servants; running </w:t>
      </w:r>
      <w:r>
        <w:rPr>
          <w:rFonts w:hint="default"/>
          <w:lang w:val="en-US"/>
        </w:rPr>
        <w:t xml:space="preserve">onboarding </w:t>
      </w:r>
      <w:r>
        <w:rPr>
          <w:rFonts w:hint="default"/>
        </w:rPr>
        <w:t>promotions implementing loyalty programs on select accounts;  These measures aim to drive acquisition, activation, and retention across priority segments.</w:t>
      </w:r>
    </w:p>
    <w:p w14:paraId="5DCA2554">
      <w:pPr>
        <w:pStyle w:val="2"/>
        <w:spacing w:before="240"/>
        <w:rPr>
          <w:rFonts w:cstheme="majorHAnsi"/>
          <w:sz w:val="24"/>
          <w:szCs w:val="24"/>
        </w:rPr>
      </w:pPr>
      <w:bookmarkStart w:id="7" w:name="_Toc106891928"/>
      <w:r>
        <w:rPr>
          <w:rFonts w:cstheme="majorHAnsi"/>
          <w:sz w:val="24"/>
          <w:szCs w:val="24"/>
        </w:rPr>
        <w:t>Current Functionality:</w:t>
      </w:r>
      <w:bookmarkEnd w:id="7"/>
    </w:p>
    <w:p w14:paraId="0E86D084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hint="default"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eastAsia="en-ZA"/>
        </w:rPr>
        <w:t>Youth current and savings accounts exist but lack dedicated solutions for students and Gen Z.</w:t>
      </w:r>
    </w:p>
    <w:p w14:paraId="48C56148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hint="default"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eastAsia="en-ZA"/>
        </w:rPr>
        <w:t>Civil servants have access to salary-based loans, though at higher interest rates.</w:t>
      </w:r>
    </w:p>
    <w:p w14:paraId="1F6F6183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hint="default"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eastAsia="en-ZA"/>
        </w:rPr>
        <w:t>Gen Z offerings remain limited, with no tailored accounts or micro-loans.</w:t>
      </w:r>
    </w:p>
    <w:p w14:paraId="4758408C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hint="default"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eastAsia="en-ZA"/>
        </w:rPr>
        <w:t>No dedicated products or services exist for pensioners.</w:t>
      </w:r>
    </w:p>
    <w:p w14:paraId="3915BD39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eastAsia="en-ZA"/>
        </w:rPr>
        <w:t>Schools have no specialized accounts or lending solutions.</w:t>
      </w:r>
    </w:p>
    <w:p w14:paraId="4DE24230">
      <w:pPr>
        <w:pStyle w:val="45"/>
        <w:numPr>
          <w:ilvl w:val="0"/>
          <w:numId w:val="3"/>
        </w:numPr>
        <w:ind w:left="420" w:leftChars="0" w:hanging="420" w:firstLineChars="0"/>
        <w:jc w:val="both"/>
        <w:rPr>
          <w:rFonts w:asciiTheme="majorHAnsi" w:hAnsiTheme="majorHAnsi"/>
          <w:sz w:val="22"/>
          <w:szCs w:val="22"/>
          <w:lang w:eastAsia="en-ZA"/>
        </w:rPr>
      </w:pPr>
      <w:r>
        <w:rPr>
          <w:rFonts w:hint="default" w:asciiTheme="majorHAnsi" w:hAnsiTheme="majorHAnsi"/>
          <w:sz w:val="22"/>
          <w:szCs w:val="22"/>
          <w:lang w:val="en-US" w:eastAsia="en-ZA"/>
        </w:rPr>
        <w:t>Currently, these segments are treated the same on both loans and products</w:t>
      </w:r>
    </w:p>
    <w:p w14:paraId="5DCA2556">
      <w:pPr>
        <w:pStyle w:val="2"/>
        <w:spacing w:before="240"/>
        <w:rPr>
          <w:rFonts w:cstheme="majorHAnsi"/>
          <w:sz w:val="24"/>
          <w:szCs w:val="24"/>
        </w:rPr>
      </w:pPr>
      <w:bookmarkStart w:id="8" w:name="_Toc106891929"/>
      <w:r>
        <w:rPr>
          <w:rFonts w:cstheme="majorHAnsi"/>
          <w:sz w:val="24"/>
          <w:szCs w:val="24"/>
        </w:rPr>
        <w:t>Functional Business Requirements:</w:t>
      </w:r>
      <w:bookmarkEnd w:id="8"/>
    </w:p>
    <w:p w14:paraId="686E758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 xml:space="preserve">Design and deploy targeted account products for Gen Z, schools, churches, and civil servants with simplified </w:t>
      </w:r>
      <w:r>
        <w:rPr>
          <w:rFonts w:hint="default"/>
          <w:lang w:val="en-US"/>
        </w:rPr>
        <w:t>on-boarding</w:t>
      </w:r>
      <w:r>
        <w:rPr>
          <w:rFonts w:hint="default"/>
        </w:rPr>
        <w:t>.</w:t>
      </w:r>
    </w:p>
    <w:p w14:paraId="45C43E4F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Run promotional campaigns (e.g., reduced Flexi-Express fees) to incentivize account opening and usage.</w:t>
      </w:r>
    </w:p>
    <w:p w14:paraId="67B31FA4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Implement loyalty programs with tiered benefits for high-value or high-activity accounts.</w:t>
      </w:r>
    </w:p>
    <w:p w14:paraId="015440DD">
      <w:pPr>
        <w:numPr>
          <w:ilvl w:val="0"/>
          <w:numId w:val="4"/>
        </w:numPr>
        <w:ind w:left="420" w:leftChars="0" w:hanging="420" w:firstLineChars="0"/>
        <w:jc w:val="both"/>
        <w:rPr>
          <w:rFonts w:hint="default"/>
        </w:rPr>
      </w:pPr>
      <w:r>
        <w:rPr>
          <w:rFonts w:hint="default"/>
        </w:rPr>
        <w:t>Establish KPI-based commission structures for agents tied to account acquisition and transaction volumes.</w:t>
      </w:r>
    </w:p>
    <w:p w14:paraId="56DCEC05">
      <w:pPr>
        <w:numPr>
          <w:ilvl w:val="0"/>
          <w:numId w:val="4"/>
        </w:numPr>
        <w:ind w:left="420" w:leftChars="0" w:hanging="420" w:firstLineChars="0"/>
        <w:jc w:val="both"/>
      </w:pPr>
      <w:r>
        <w:rPr>
          <w:rFonts w:hint="default"/>
        </w:rPr>
        <w:t>Introduce incentive schemes for non-selling staff (e.g., tellers, customer service) to reward cross-selling of accounts and products.</w:t>
      </w:r>
    </w:p>
    <w:p w14:paraId="6ADCF350">
      <w:pPr>
        <w:numPr>
          <w:numId w:val="0"/>
        </w:numPr>
        <w:ind w:leftChars="0"/>
        <w:jc w:val="both"/>
      </w:pPr>
    </w:p>
    <w:p w14:paraId="5DCA2559">
      <w:pPr>
        <w:pStyle w:val="2"/>
        <w:rPr>
          <w:rFonts w:cstheme="majorHAnsi"/>
          <w:sz w:val="24"/>
          <w:szCs w:val="24"/>
        </w:rPr>
      </w:pPr>
      <w:bookmarkStart w:id="9" w:name="_Toc106891930"/>
      <w:r>
        <w:rPr>
          <w:rFonts w:cstheme="majorHAnsi"/>
          <w:sz w:val="24"/>
          <w:szCs w:val="24"/>
        </w:rPr>
        <w:t>Benefits of the Solution:</w:t>
      </w:r>
      <w:bookmarkEnd w:id="9"/>
    </w:p>
    <w:p w14:paraId="224C9934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Theme="majorHAnsi" w:hAnsiTheme="majorHAnsi"/>
          <w:sz w:val="24"/>
          <w:lang w:eastAsia="en-ZA"/>
        </w:rPr>
      </w:pPr>
      <w:r>
        <w:rPr>
          <w:rFonts w:hint="default" w:asciiTheme="majorHAnsi" w:hAnsiTheme="majorHAnsi"/>
          <w:sz w:val="24"/>
          <w:lang w:eastAsia="en-ZA"/>
        </w:rPr>
        <w:t>Increased active account base and reduced dormant accounts.</w:t>
      </w:r>
    </w:p>
    <w:p w14:paraId="055A133A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Theme="majorHAnsi" w:hAnsiTheme="majorHAnsi"/>
          <w:sz w:val="24"/>
          <w:lang w:eastAsia="en-ZA"/>
        </w:rPr>
      </w:pPr>
      <w:r>
        <w:rPr>
          <w:rFonts w:hint="default" w:asciiTheme="majorHAnsi" w:hAnsiTheme="majorHAnsi"/>
          <w:sz w:val="24"/>
          <w:lang w:eastAsia="en-ZA"/>
        </w:rPr>
        <w:t>Higher cross-selling and customer engagement across segments.</w:t>
      </w:r>
    </w:p>
    <w:p w14:paraId="16B708E3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Theme="majorHAnsi" w:hAnsiTheme="majorHAnsi"/>
          <w:sz w:val="24"/>
          <w:lang w:eastAsia="en-ZA"/>
        </w:rPr>
      </w:pPr>
      <w:r>
        <w:rPr>
          <w:rFonts w:hint="default" w:asciiTheme="majorHAnsi" w:hAnsiTheme="majorHAnsi"/>
          <w:sz w:val="24"/>
          <w:lang w:eastAsia="en-ZA"/>
        </w:rPr>
        <w:t>Improved agent and staff motivation, driving organic account growth.</w:t>
      </w:r>
    </w:p>
    <w:p w14:paraId="0C4A7B70">
      <w:pPr>
        <w:numPr>
          <w:ilvl w:val="0"/>
          <w:numId w:val="5"/>
        </w:numPr>
        <w:ind w:left="420" w:leftChars="0" w:hanging="420" w:firstLineChars="0"/>
        <w:jc w:val="left"/>
        <w:rPr>
          <w:rFonts w:hint="default" w:asciiTheme="majorHAnsi" w:hAnsiTheme="majorHAnsi"/>
          <w:sz w:val="24"/>
          <w:lang w:eastAsia="en-ZA"/>
        </w:rPr>
      </w:pPr>
      <w:r>
        <w:rPr>
          <w:rFonts w:hint="default" w:asciiTheme="majorHAnsi" w:hAnsiTheme="majorHAnsi"/>
          <w:sz w:val="24"/>
          <w:lang w:eastAsia="en-ZA"/>
        </w:rPr>
        <w:t>Enhanced market competitiveness through differentiated segment propositions.</w:t>
      </w:r>
    </w:p>
    <w:p w14:paraId="113A7DCE">
      <w:pPr>
        <w:numPr>
          <w:ilvl w:val="0"/>
          <w:numId w:val="5"/>
        </w:numPr>
        <w:ind w:left="420" w:leftChars="0" w:hanging="420" w:firstLineChars="0"/>
        <w:jc w:val="left"/>
        <w:rPr>
          <w:rFonts w:asciiTheme="majorHAnsi" w:hAnsiTheme="majorHAnsi"/>
          <w:sz w:val="24"/>
          <w:lang w:eastAsia="en-ZA"/>
        </w:rPr>
      </w:pPr>
      <w:r>
        <w:rPr>
          <w:rFonts w:hint="default" w:asciiTheme="majorHAnsi" w:hAnsiTheme="majorHAnsi"/>
          <w:sz w:val="24"/>
          <w:lang w:eastAsia="en-ZA"/>
        </w:rPr>
        <w:t>Greater lifetime value from newly acquired and retained customers.</w:t>
      </w:r>
    </w:p>
    <w:p w14:paraId="1C840F1D">
      <w:pPr>
        <w:pStyle w:val="2"/>
        <w:spacing w:before="240"/>
      </w:pPr>
      <w:bookmarkStart w:id="10" w:name="_Toc106891931"/>
      <w:r>
        <w:rPr>
          <w:rFonts w:cstheme="majorHAnsi"/>
          <w:sz w:val="24"/>
          <w:szCs w:val="24"/>
        </w:rPr>
        <w:t>Conclusion</w:t>
      </w:r>
      <w:bookmarkEnd w:id="10"/>
    </w:p>
    <w:p w14:paraId="5EFDD0C8">
      <w:pPr>
        <w:jc w:val="both"/>
        <w:rPr>
          <w:rFonts w:hint="default"/>
        </w:rPr>
      </w:pPr>
      <w:r>
        <w:rPr>
          <w:rFonts w:hint="default"/>
        </w:rPr>
        <w:t>The current product portfolio and incentive structures are insufficient to drive meaningful account growth. By introducing targeted segment products, strategic promotions, loyalty programs, and performance-based incentives for agents and staff, the Bank can significantly expand its active customer base, improve engagement, and build a sustainable acquisition engine.</w:t>
      </w:r>
    </w:p>
    <w:p w14:paraId="03532143">
      <w:pPr>
        <w:jc w:val="left"/>
        <w:rPr>
          <w:rFonts w:hint="default"/>
        </w:rPr>
      </w:pPr>
    </w:p>
    <w:p w14:paraId="0BA40972">
      <w:pPr>
        <w:jc w:val="left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Recommendations</w:t>
      </w:r>
    </w:p>
    <w:p w14:paraId="1C0F455A">
      <w:pPr>
        <w:jc w:val="both"/>
        <w:rPr>
          <w:rFonts w:hint="default" w:eastAsia="Batang" w:asciiTheme="majorHAnsi" w:hAnsiTheme="majorHAnsi"/>
          <w:b w:val="0"/>
          <w:bCs w:val="0"/>
          <w:sz w:val="22"/>
          <w:szCs w:val="22"/>
        </w:rPr>
      </w:pPr>
      <w:r>
        <w:rPr>
          <w:rFonts w:hint="default" w:eastAsia="Batang" w:asciiTheme="majorHAnsi" w:hAnsiTheme="majorHAnsi"/>
          <w:b w:val="0"/>
          <w:bCs w:val="0"/>
          <w:sz w:val="22"/>
          <w:szCs w:val="22"/>
        </w:rPr>
        <w:t>Prioritize quick-win segments (Gen Z and civil servants) for initial rollout, align incentive frameworks with strategic goals, and integrate these initiatives into the broader transformation roadmap with clear KPIs and monitoring mechanisms.</w:t>
      </w:r>
    </w:p>
    <w:p w14:paraId="554EFE6F">
      <w:pPr>
        <w:jc w:val="left"/>
        <w:rPr>
          <w:rFonts w:hint="default" w:eastAsia="Batang" w:asciiTheme="majorHAnsi" w:hAnsiTheme="majorHAnsi"/>
          <w:b w:val="0"/>
          <w:bCs w:val="0"/>
          <w:sz w:val="22"/>
          <w:szCs w:val="22"/>
        </w:rPr>
      </w:pPr>
    </w:p>
    <w:tbl>
      <w:tblPr>
        <w:tblStyle w:val="12"/>
        <w:tblpPr w:leftFromText="180" w:rightFromText="180" w:bottomFromText="160" w:vertAnchor="text" w:horzAnchor="margin" w:tblpY="132"/>
        <w:tblW w:w="8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3318"/>
        <w:gridCol w:w="2250"/>
        <w:gridCol w:w="1800"/>
      </w:tblGrid>
      <w:tr w14:paraId="5831BEF6"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4590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Members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71D8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4BDA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 Signature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C81F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</w:tr>
      <w:tr w14:paraId="79304656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77B6FE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S. Mukoyi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3D6A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Program Manager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3EE791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4654CE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24FD344D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759D6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T. Tsikira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E45A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Digital Transformation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93DD0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92636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5F92462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C307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D Chitena 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AF09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Business Owner 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C714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3636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11308848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5A5D6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Mugari A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7BB3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Lead Consultant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6EB5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7FAD8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4A4BC219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8F82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Dr Magaya</w:t>
            </w:r>
          </w:p>
        </w:tc>
        <w:tc>
          <w:tcPr>
            <w:tcW w:w="3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4499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CEO - Rubiem</w:t>
            </w:r>
          </w:p>
        </w:tc>
        <w:tc>
          <w:tcPr>
            <w:tcW w:w="2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079E11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7A9D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576211DF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3F124913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0C07D9B4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  <w:r>
        <w:rPr>
          <w:rFonts w:eastAsia="Batang" w:asciiTheme="majorHAnsi" w:hAnsiTheme="majorHAnsi" w:cstheme="majorHAnsi"/>
          <w:b/>
          <w:bCs/>
          <w:sz w:val="20"/>
          <w:szCs w:val="20"/>
        </w:rPr>
        <w:t>Recommendations from the Project Implementation Committee</w:t>
      </w:r>
    </w:p>
    <w:p w14:paraId="2437975F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tbl>
      <w:tblPr>
        <w:tblStyle w:val="12"/>
        <w:tblpPr w:leftFromText="180" w:rightFromText="180" w:bottomFromText="160" w:vertAnchor="text" w:horzAnchor="margin" w:tblpY="132"/>
        <w:tblW w:w="8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3330"/>
        <w:gridCol w:w="2070"/>
        <w:gridCol w:w="1440"/>
      </w:tblGrid>
      <w:tr w14:paraId="75A739AC"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B6EE3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Members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D20C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01F2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 Signature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719D7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</w:tr>
      <w:tr w14:paraId="31FB393A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C835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T. Tsikira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7137F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Digital Transformation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23AAC7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B849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A3797E7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F36C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L. Sibanda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4EF1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Group Head - ICT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054927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44A6B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08CD97C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B592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M. Chakaamba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7032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Retail Banking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0E9F9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CEA7F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0D36048D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0519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S. Chitokwindo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7357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Banking Operations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5B2319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5E3C23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3EFCF009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59562F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C. Mpofu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C356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Credit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A3CE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EEA356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67D3B7F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91624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C. Makanga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745C4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Treasury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047D1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E98E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554363E6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065F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S. Zirebwa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34344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Finance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684B3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D990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74FF4DB4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C52A9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L. Rwazemba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BEAA6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Corporate Services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5A03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F795B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01E69F7B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54F4B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M. Chigatse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BFF5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Procurement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FB30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3F3A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7D2C0EF7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0D2B1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N. Mavenga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F977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Business Risk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01E002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B9FBF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1A4913B1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71CDB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A. Tawodzera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AD29B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Head – Marketing 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E3E0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FD80F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DB72EE5">
        <w:trPr>
          <w:trHeight w:val="350" w:hRule="atLeast"/>
        </w:trPr>
        <w:tc>
          <w:tcPr>
            <w:tcW w:w="1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853B4E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N. Mazango</w:t>
            </w:r>
          </w:p>
        </w:tc>
        <w:tc>
          <w:tcPr>
            <w:tcW w:w="3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40D63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CIB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65A16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EE4AC5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278F0466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34A8849D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3FF4406B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  <w:r>
        <w:rPr>
          <w:rFonts w:eastAsia="Batang" w:asciiTheme="majorHAnsi" w:hAnsiTheme="majorHAnsi" w:cstheme="majorHAnsi"/>
          <w:b/>
          <w:bCs/>
          <w:sz w:val="20"/>
          <w:szCs w:val="20"/>
        </w:rPr>
        <w:t>Approval - Executive Committee</w:t>
      </w:r>
    </w:p>
    <w:p w14:paraId="18582A5B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tbl>
      <w:tblPr>
        <w:tblStyle w:val="12"/>
        <w:tblpPr w:leftFromText="180" w:rightFromText="180" w:bottomFromText="160" w:vertAnchor="text" w:horzAnchor="margin" w:tblpY="132"/>
        <w:tblW w:w="88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2971"/>
        <w:gridCol w:w="1910"/>
        <w:gridCol w:w="2307"/>
      </w:tblGrid>
      <w:tr w14:paraId="46E467F4"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DA49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Members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805C9E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6E0DD7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 xml:space="preserve"> Signature</w:t>
            </w: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5AEE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Date</w:t>
            </w:r>
          </w:p>
        </w:tc>
      </w:tr>
      <w:tr w14:paraId="5644A00E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4DBC6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P. Chiwetu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0167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Head – Compliance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0BB843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8D01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30147479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BD29C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R. Mutetwa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89853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Company Secretary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F88A9D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A5039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60A74794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510AA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T. Ruvingo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D00E7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Executive Director - Finance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89221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CAF1B4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1AA96369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1D3A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D. Ngwenya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1942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Executive Director - Banking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E220B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CD378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  <w:tr w14:paraId="3EF2CAE8">
        <w:trPr>
          <w:trHeight w:val="350" w:hRule="atLeast"/>
        </w:trPr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76B30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K. Chitando</w:t>
            </w:r>
          </w:p>
        </w:tc>
        <w:tc>
          <w:tcPr>
            <w:tcW w:w="2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80B8C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  <w:t>Managing Director &amp; Project Sponsor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FBE1F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3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D70F3">
            <w:pPr>
              <w:jc w:val="left"/>
              <w:rPr>
                <w:rFonts w:eastAsia="Batang"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035EFBB4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6DEADE90">
      <w:pPr>
        <w:jc w:val="left"/>
        <w:rPr>
          <w:rFonts w:eastAsia="Batang" w:asciiTheme="majorHAnsi" w:hAnsiTheme="majorHAnsi" w:cstheme="majorHAnsi"/>
          <w:b/>
          <w:bCs/>
          <w:sz w:val="20"/>
          <w:szCs w:val="20"/>
        </w:rPr>
      </w:pPr>
    </w:p>
    <w:p w14:paraId="666920AA">
      <w:pPr>
        <w:jc w:val="left"/>
        <w:rPr>
          <w:rFonts w:asciiTheme="majorHAnsi" w:hAnsiTheme="majorHAnsi" w:cstheme="majorHAnsi"/>
          <w:sz w:val="24"/>
          <w:szCs w:val="24"/>
        </w:rPr>
      </w:pPr>
    </w:p>
    <w:p w14:paraId="09001674">
      <w:pPr>
        <w:jc w:val="left"/>
        <w:rPr>
          <w:rFonts w:asciiTheme="majorHAnsi" w:hAnsiTheme="majorHAnsi" w:cstheme="majorHAnsi"/>
          <w:sz w:val="24"/>
          <w:szCs w:val="24"/>
        </w:rPr>
      </w:pPr>
    </w:p>
    <w:sectPr>
      <w:footerReference r:id="rId3" w:type="default"/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atang">
    <w:altName w:val="Apple SD Gothic Neo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A257B">
    <w:pPr>
      <w:pStyle w:val="20"/>
      <w:jc w:val="both"/>
    </w:pPr>
    <w:r>
      <w:rPr>
        <w:color w:val="5B9BD5" w:themeColor="accent1"/>
        <w:lang w:val="en-ZW" w:eastAsia="en-ZW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452" o:spid="_x0000_s1026" o:spt="1" style="position:absolute;left:0pt;height:750.3pt;width:579.9pt;mso-position-horizontal:center;mso-position-horizontal-relative:page;mso-position-vertical:center;mso-position-vertical-relative:page;z-index:251660288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U93PQ1AAAAAcBAAAPAAAAAAAAAAEAIAAAACIAAABkcnMvZG93&#10;bnJldi54bWxQSwECFAAUAAAACACHTuJAE8DQGHYCAAD1BAAADgAAAAAAAAABACAAAAAjAQAAZHJz&#10;L2Uyb0RvYy54bWxQSwUGAAAAAAYABgBZAQAACwYAAAAA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rFonts w:asciiTheme="minorHAnsi" w:hAnsiTheme="minorHAnsi" w:eastAsiaTheme="minorEastAsia" w:cstheme="min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rFonts w:asciiTheme="minorHAnsi" w:hAnsiTheme="minorHAnsi" w:eastAsiaTheme="minorEastAsia" w:cstheme="min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>3</w:t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ab/>
    </w:r>
    <w:r>
      <w:rPr>
        <w:rFonts w:asciiTheme="majorHAnsi" w:hAnsiTheme="majorHAnsi" w:eastAsiaTheme="majorEastAsia" w:cstheme="majorBidi"/>
        <w:color w:val="5B9BD5" w:themeColor="accent1"/>
        <w:sz w:val="20"/>
        <w:szCs w:val="20"/>
        <w14:textFill>
          <w14:solidFill>
            <w14:schemeClr w14:val="accent1"/>
          </w14:solidFill>
        </w14:textFill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E3E09"/>
    <w:multiLevelType w:val="singleLevel"/>
    <w:tmpl w:val="AFEE3E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7D628D"/>
    <w:multiLevelType w:val="singleLevel"/>
    <w:tmpl w:val="BB7D628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BEF49BF"/>
    <w:multiLevelType w:val="singleLevel"/>
    <w:tmpl w:val="EBEF49B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0537B68"/>
    <w:multiLevelType w:val="multilevel"/>
    <w:tmpl w:val="10537B68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4AF32112"/>
    <w:multiLevelType w:val="multilevel"/>
    <w:tmpl w:val="4AF32112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entative="0">
      <w:start w:val="1"/>
      <w:numFmt w:val="decimal"/>
      <w:pStyle w:val="3"/>
      <w:lvlText w:val="8.%2."/>
      <w:lvlJc w:val="left"/>
      <w:pPr>
        <w:ind w:left="170" w:hanging="113"/>
      </w:pPr>
      <w:rPr>
        <w:rFonts w:hint="default"/>
        <w:b/>
        <w:sz w:val="32"/>
        <w:szCs w:val="32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41A"/>
    <w:rsid w:val="00000370"/>
    <w:rsid w:val="00000696"/>
    <w:rsid w:val="00000F9F"/>
    <w:rsid w:val="00001028"/>
    <w:rsid w:val="000014F1"/>
    <w:rsid w:val="000016F0"/>
    <w:rsid w:val="000033F5"/>
    <w:rsid w:val="00003724"/>
    <w:rsid w:val="000045B4"/>
    <w:rsid w:val="000057DD"/>
    <w:rsid w:val="00006944"/>
    <w:rsid w:val="00006BE1"/>
    <w:rsid w:val="000105B5"/>
    <w:rsid w:val="000105ED"/>
    <w:rsid w:val="000108A8"/>
    <w:rsid w:val="00013DF0"/>
    <w:rsid w:val="00013F41"/>
    <w:rsid w:val="0001406C"/>
    <w:rsid w:val="00014088"/>
    <w:rsid w:val="00016269"/>
    <w:rsid w:val="00016575"/>
    <w:rsid w:val="0001771B"/>
    <w:rsid w:val="00017962"/>
    <w:rsid w:val="00017997"/>
    <w:rsid w:val="0002259E"/>
    <w:rsid w:val="00022D6B"/>
    <w:rsid w:val="000232E7"/>
    <w:rsid w:val="00023CA0"/>
    <w:rsid w:val="00025871"/>
    <w:rsid w:val="00025D33"/>
    <w:rsid w:val="000266DC"/>
    <w:rsid w:val="00027994"/>
    <w:rsid w:val="00030188"/>
    <w:rsid w:val="00031614"/>
    <w:rsid w:val="000316A2"/>
    <w:rsid w:val="00031838"/>
    <w:rsid w:val="00031CF2"/>
    <w:rsid w:val="00031F95"/>
    <w:rsid w:val="00032D56"/>
    <w:rsid w:val="000335B0"/>
    <w:rsid w:val="00033B1D"/>
    <w:rsid w:val="00034842"/>
    <w:rsid w:val="00034980"/>
    <w:rsid w:val="000349AB"/>
    <w:rsid w:val="00035144"/>
    <w:rsid w:val="00035EC2"/>
    <w:rsid w:val="0003618E"/>
    <w:rsid w:val="000362B4"/>
    <w:rsid w:val="000400BF"/>
    <w:rsid w:val="0004200C"/>
    <w:rsid w:val="000423E0"/>
    <w:rsid w:val="000427A5"/>
    <w:rsid w:val="00042814"/>
    <w:rsid w:val="000432AB"/>
    <w:rsid w:val="00043F98"/>
    <w:rsid w:val="000446FF"/>
    <w:rsid w:val="00044AEF"/>
    <w:rsid w:val="00044CF9"/>
    <w:rsid w:val="00045992"/>
    <w:rsid w:val="00046214"/>
    <w:rsid w:val="000466B9"/>
    <w:rsid w:val="00047789"/>
    <w:rsid w:val="000517FE"/>
    <w:rsid w:val="0005304E"/>
    <w:rsid w:val="00054424"/>
    <w:rsid w:val="00054746"/>
    <w:rsid w:val="00054884"/>
    <w:rsid w:val="00054C4A"/>
    <w:rsid w:val="00055B78"/>
    <w:rsid w:val="000602BA"/>
    <w:rsid w:val="000606B1"/>
    <w:rsid w:val="00061AF8"/>
    <w:rsid w:val="000625BA"/>
    <w:rsid w:val="00063A11"/>
    <w:rsid w:val="00064890"/>
    <w:rsid w:val="00064A87"/>
    <w:rsid w:val="0007063F"/>
    <w:rsid w:val="0007166F"/>
    <w:rsid w:val="00072219"/>
    <w:rsid w:val="0007221E"/>
    <w:rsid w:val="000722D0"/>
    <w:rsid w:val="00072AA0"/>
    <w:rsid w:val="0007309B"/>
    <w:rsid w:val="0007319F"/>
    <w:rsid w:val="000731B6"/>
    <w:rsid w:val="000734EF"/>
    <w:rsid w:val="00073502"/>
    <w:rsid w:val="000735FF"/>
    <w:rsid w:val="00075636"/>
    <w:rsid w:val="00075CEC"/>
    <w:rsid w:val="0007629A"/>
    <w:rsid w:val="00076722"/>
    <w:rsid w:val="000774F1"/>
    <w:rsid w:val="0007757D"/>
    <w:rsid w:val="000775CB"/>
    <w:rsid w:val="00077D54"/>
    <w:rsid w:val="0008236D"/>
    <w:rsid w:val="000826AA"/>
    <w:rsid w:val="00082E6B"/>
    <w:rsid w:val="000842EB"/>
    <w:rsid w:val="00084835"/>
    <w:rsid w:val="00085714"/>
    <w:rsid w:val="000859CE"/>
    <w:rsid w:val="00085A69"/>
    <w:rsid w:val="00086179"/>
    <w:rsid w:val="00086B1D"/>
    <w:rsid w:val="00087AE2"/>
    <w:rsid w:val="00087F7A"/>
    <w:rsid w:val="00090120"/>
    <w:rsid w:val="0009214F"/>
    <w:rsid w:val="00093C4B"/>
    <w:rsid w:val="00096EB1"/>
    <w:rsid w:val="000A0302"/>
    <w:rsid w:val="000A0AED"/>
    <w:rsid w:val="000A296E"/>
    <w:rsid w:val="000A449F"/>
    <w:rsid w:val="000A5378"/>
    <w:rsid w:val="000B0B4F"/>
    <w:rsid w:val="000B0E89"/>
    <w:rsid w:val="000B277A"/>
    <w:rsid w:val="000B3124"/>
    <w:rsid w:val="000C21C0"/>
    <w:rsid w:val="000C2728"/>
    <w:rsid w:val="000C471E"/>
    <w:rsid w:val="000C5813"/>
    <w:rsid w:val="000D0E55"/>
    <w:rsid w:val="000D134F"/>
    <w:rsid w:val="000D4D29"/>
    <w:rsid w:val="000D5438"/>
    <w:rsid w:val="000D71DF"/>
    <w:rsid w:val="000D72BC"/>
    <w:rsid w:val="000E0AE6"/>
    <w:rsid w:val="000E142D"/>
    <w:rsid w:val="000E1CB2"/>
    <w:rsid w:val="000E481E"/>
    <w:rsid w:val="000E484B"/>
    <w:rsid w:val="000E4DA4"/>
    <w:rsid w:val="000E5B10"/>
    <w:rsid w:val="000E7C71"/>
    <w:rsid w:val="000F00D9"/>
    <w:rsid w:val="000F0A69"/>
    <w:rsid w:val="000F1BD0"/>
    <w:rsid w:val="000F279B"/>
    <w:rsid w:val="000F29DD"/>
    <w:rsid w:val="000F3FD6"/>
    <w:rsid w:val="000F4500"/>
    <w:rsid w:val="000F492B"/>
    <w:rsid w:val="000F5480"/>
    <w:rsid w:val="000F5B7F"/>
    <w:rsid w:val="000F6C62"/>
    <w:rsid w:val="000F6D9F"/>
    <w:rsid w:val="001007B1"/>
    <w:rsid w:val="001007C5"/>
    <w:rsid w:val="001027CC"/>
    <w:rsid w:val="00102963"/>
    <w:rsid w:val="00102E30"/>
    <w:rsid w:val="00102E5B"/>
    <w:rsid w:val="00103636"/>
    <w:rsid w:val="0010596C"/>
    <w:rsid w:val="00107464"/>
    <w:rsid w:val="001077ED"/>
    <w:rsid w:val="001103AF"/>
    <w:rsid w:val="00112016"/>
    <w:rsid w:val="0011201E"/>
    <w:rsid w:val="00113355"/>
    <w:rsid w:val="00113FBD"/>
    <w:rsid w:val="00114763"/>
    <w:rsid w:val="0011610A"/>
    <w:rsid w:val="00117483"/>
    <w:rsid w:val="001179D8"/>
    <w:rsid w:val="00117E97"/>
    <w:rsid w:val="00120CF2"/>
    <w:rsid w:val="0012159F"/>
    <w:rsid w:val="00123634"/>
    <w:rsid w:val="00123A8C"/>
    <w:rsid w:val="00123C01"/>
    <w:rsid w:val="00124B38"/>
    <w:rsid w:val="00124F2C"/>
    <w:rsid w:val="00127028"/>
    <w:rsid w:val="001272BA"/>
    <w:rsid w:val="00127579"/>
    <w:rsid w:val="00131D3C"/>
    <w:rsid w:val="00131F21"/>
    <w:rsid w:val="0013260E"/>
    <w:rsid w:val="001332A4"/>
    <w:rsid w:val="00133F3F"/>
    <w:rsid w:val="001345EF"/>
    <w:rsid w:val="0013514D"/>
    <w:rsid w:val="00135667"/>
    <w:rsid w:val="0013591D"/>
    <w:rsid w:val="00135B08"/>
    <w:rsid w:val="00135D57"/>
    <w:rsid w:val="001379BA"/>
    <w:rsid w:val="0014102E"/>
    <w:rsid w:val="00141283"/>
    <w:rsid w:val="0014183F"/>
    <w:rsid w:val="001428A3"/>
    <w:rsid w:val="00142B7D"/>
    <w:rsid w:val="0014362C"/>
    <w:rsid w:val="00143CDA"/>
    <w:rsid w:val="001464A2"/>
    <w:rsid w:val="00147C5F"/>
    <w:rsid w:val="00150979"/>
    <w:rsid w:val="00152BD8"/>
    <w:rsid w:val="001546F4"/>
    <w:rsid w:val="001553BE"/>
    <w:rsid w:val="00156E53"/>
    <w:rsid w:val="00157332"/>
    <w:rsid w:val="0016025A"/>
    <w:rsid w:val="001613A7"/>
    <w:rsid w:val="00161615"/>
    <w:rsid w:val="0016232A"/>
    <w:rsid w:val="00162355"/>
    <w:rsid w:val="00163D43"/>
    <w:rsid w:val="001642AA"/>
    <w:rsid w:val="0016498E"/>
    <w:rsid w:val="00165A0B"/>
    <w:rsid w:val="00166DAD"/>
    <w:rsid w:val="0016734D"/>
    <w:rsid w:val="001678D7"/>
    <w:rsid w:val="00167B13"/>
    <w:rsid w:val="00171E64"/>
    <w:rsid w:val="00172EAD"/>
    <w:rsid w:val="001732D4"/>
    <w:rsid w:val="0017599F"/>
    <w:rsid w:val="00175FAF"/>
    <w:rsid w:val="001779E9"/>
    <w:rsid w:val="00177D1A"/>
    <w:rsid w:val="00180D9F"/>
    <w:rsid w:val="00182397"/>
    <w:rsid w:val="001827D0"/>
    <w:rsid w:val="00183074"/>
    <w:rsid w:val="00183FDB"/>
    <w:rsid w:val="00186714"/>
    <w:rsid w:val="0018675D"/>
    <w:rsid w:val="0018736F"/>
    <w:rsid w:val="00187688"/>
    <w:rsid w:val="0019097D"/>
    <w:rsid w:val="00193602"/>
    <w:rsid w:val="001940DA"/>
    <w:rsid w:val="00194E75"/>
    <w:rsid w:val="00197737"/>
    <w:rsid w:val="001A12E0"/>
    <w:rsid w:val="001A1FCD"/>
    <w:rsid w:val="001A2081"/>
    <w:rsid w:val="001A2B2D"/>
    <w:rsid w:val="001A2F8D"/>
    <w:rsid w:val="001A49C5"/>
    <w:rsid w:val="001A4C69"/>
    <w:rsid w:val="001A6311"/>
    <w:rsid w:val="001A6F93"/>
    <w:rsid w:val="001A6FD1"/>
    <w:rsid w:val="001B0C41"/>
    <w:rsid w:val="001B1637"/>
    <w:rsid w:val="001B22A3"/>
    <w:rsid w:val="001B4701"/>
    <w:rsid w:val="001B4E28"/>
    <w:rsid w:val="001B5B8F"/>
    <w:rsid w:val="001B5FEA"/>
    <w:rsid w:val="001B7742"/>
    <w:rsid w:val="001C059F"/>
    <w:rsid w:val="001C096E"/>
    <w:rsid w:val="001C0C12"/>
    <w:rsid w:val="001C0D0A"/>
    <w:rsid w:val="001C189E"/>
    <w:rsid w:val="001C2373"/>
    <w:rsid w:val="001C250F"/>
    <w:rsid w:val="001C281F"/>
    <w:rsid w:val="001C30EE"/>
    <w:rsid w:val="001C4FA3"/>
    <w:rsid w:val="001C5279"/>
    <w:rsid w:val="001C7234"/>
    <w:rsid w:val="001C7632"/>
    <w:rsid w:val="001C7D8E"/>
    <w:rsid w:val="001D0ED5"/>
    <w:rsid w:val="001D2AC8"/>
    <w:rsid w:val="001D3659"/>
    <w:rsid w:val="001D3B7A"/>
    <w:rsid w:val="001D3E13"/>
    <w:rsid w:val="001D671F"/>
    <w:rsid w:val="001D6AA9"/>
    <w:rsid w:val="001E000F"/>
    <w:rsid w:val="001E13FA"/>
    <w:rsid w:val="001E15F5"/>
    <w:rsid w:val="001E3730"/>
    <w:rsid w:val="001E4E6D"/>
    <w:rsid w:val="001E7B6D"/>
    <w:rsid w:val="001F101F"/>
    <w:rsid w:val="001F17ED"/>
    <w:rsid w:val="001F2BDD"/>
    <w:rsid w:val="001F2FC9"/>
    <w:rsid w:val="001F3E21"/>
    <w:rsid w:val="001F51F6"/>
    <w:rsid w:val="001F5275"/>
    <w:rsid w:val="001F688A"/>
    <w:rsid w:val="001F7A34"/>
    <w:rsid w:val="00200608"/>
    <w:rsid w:val="0020110D"/>
    <w:rsid w:val="00201547"/>
    <w:rsid w:val="0020197E"/>
    <w:rsid w:val="00202481"/>
    <w:rsid w:val="00202E45"/>
    <w:rsid w:val="002030D4"/>
    <w:rsid w:val="00205E3C"/>
    <w:rsid w:val="00207752"/>
    <w:rsid w:val="002107F4"/>
    <w:rsid w:val="00210B9D"/>
    <w:rsid w:val="0021260D"/>
    <w:rsid w:val="0021291F"/>
    <w:rsid w:val="00212C6F"/>
    <w:rsid w:val="002157F2"/>
    <w:rsid w:val="002171DB"/>
    <w:rsid w:val="002210D1"/>
    <w:rsid w:val="00221540"/>
    <w:rsid w:val="00222135"/>
    <w:rsid w:val="0022476C"/>
    <w:rsid w:val="002249E3"/>
    <w:rsid w:val="00225232"/>
    <w:rsid w:val="002257CE"/>
    <w:rsid w:val="00226539"/>
    <w:rsid w:val="00226D99"/>
    <w:rsid w:val="00227146"/>
    <w:rsid w:val="00227225"/>
    <w:rsid w:val="00227421"/>
    <w:rsid w:val="00227E1F"/>
    <w:rsid w:val="00230EF7"/>
    <w:rsid w:val="00232237"/>
    <w:rsid w:val="002347CD"/>
    <w:rsid w:val="00235880"/>
    <w:rsid w:val="00235A85"/>
    <w:rsid w:val="00236710"/>
    <w:rsid w:val="002401F1"/>
    <w:rsid w:val="00242298"/>
    <w:rsid w:val="002429A4"/>
    <w:rsid w:val="002455A5"/>
    <w:rsid w:val="0024560D"/>
    <w:rsid w:val="00246923"/>
    <w:rsid w:val="00246D9C"/>
    <w:rsid w:val="00247ACD"/>
    <w:rsid w:val="00250D7D"/>
    <w:rsid w:val="00252F71"/>
    <w:rsid w:val="002530AD"/>
    <w:rsid w:val="0025380B"/>
    <w:rsid w:val="00254240"/>
    <w:rsid w:val="00254BCC"/>
    <w:rsid w:val="002617C9"/>
    <w:rsid w:val="00261AB7"/>
    <w:rsid w:val="00265881"/>
    <w:rsid w:val="002662D5"/>
    <w:rsid w:val="002675AD"/>
    <w:rsid w:val="00267663"/>
    <w:rsid w:val="00271224"/>
    <w:rsid w:val="002724F0"/>
    <w:rsid w:val="002727C0"/>
    <w:rsid w:val="00273645"/>
    <w:rsid w:val="00275D98"/>
    <w:rsid w:val="002767D3"/>
    <w:rsid w:val="002775A9"/>
    <w:rsid w:val="00280163"/>
    <w:rsid w:val="00280639"/>
    <w:rsid w:val="00280C64"/>
    <w:rsid w:val="0028112E"/>
    <w:rsid w:val="00282ED5"/>
    <w:rsid w:val="00283474"/>
    <w:rsid w:val="00283CDE"/>
    <w:rsid w:val="00285520"/>
    <w:rsid w:val="002857AD"/>
    <w:rsid w:val="002859BB"/>
    <w:rsid w:val="002860F9"/>
    <w:rsid w:val="0028611A"/>
    <w:rsid w:val="00286C32"/>
    <w:rsid w:val="0029030B"/>
    <w:rsid w:val="00290CAD"/>
    <w:rsid w:val="00292534"/>
    <w:rsid w:val="0029283A"/>
    <w:rsid w:val="00292ACA"/>
    <w:rsid w:val="00294D18"/>
    <w:rsid w:val="002969C7"/>
    <w:rsid w:val="00296DF7"/>
    <w:rsid w:val="00297145"/>
    <w:rsid w:val="00297F54"/>
    <w:rsid w:val="002A1F35"/>
    <w:rsid w:val="002A2856"/>
    <w:rsid w:val="002A2D7A"/>
    <w:rsid w:val="002A602B"/>
    <w:rsid w:val="002A6387"/>
    <w:rsid w:val="002A7EBB"/>
    <w:rsid w:val="002B0030"/>
    <w:rsid w:val="002B0A1F"/>
    <w:rsid w:val="002B1383"/>
    <w:rsid w:val="002B1A33"/>
    <w:rsid w:val="002B214B"/>
    <w:rsid w:val="002B2F01"/>
    <w:rsid w:val="002B3A44"/>
    <w:rsid w:val="002B5511"/>
    <w:rsid w:val="002C0409"/>
    <w:rsid w:val="002C1466"/>
    <w:rsid w:val="002C2831"/>
    <w:rsid w:val="002C319D"/>
    <w:rsid w:val="002C3885"/>
    <w:rsid w:val="002C4718"/>
    <w:rsid w:val="002C6E3F"/>
    <w:rsid w:val="002D0A4E"/>
    <w:rsid w:val="002D0A74"/>
    <w:rsid w:val="002D0A9C"/>
    <w:rsid w:val="002D1C3E"/>
    <w:rsid w:val="002D1E6D"/>
    <w:rsid w:val="002D26EE"/>
    <w:rsid w:val="002D3E81"/>
    <w:rsid w:val="002D5E74"/>
    <w:rsid w:val="002D6186"/>
    <w:rsid w:val="002D64E7"/>
    <w:rsid w:val="002E0685"/>
    <w:rsid w:val="002E0AC2"/>
    <w:rsid w:val="002E16F6"/>
    <w:rsid w:val="002E17B9"/>
    <w:rsid w:val="002E2AFF"/>
    <w:rsid w:val="002E2FB4"/>
    <w:rsid w:val="002E3670"/>
    <w:rsid w:val="002E4418"/>
    <w:rsid w:val="002E4A66"/>
    <w:rsid w:val="002E6B91"/>
    <w:rsid w:val="002E6FEE"/>
    <w:rsid w:val="002E720A"/>
    <w:rsid w:val="002F21D1"/>
    <w:rsid w:val="002F26EE"/>
    <w:rsid w:val="002F5418"/>
    <w:rsid w:val="002F5DA1"/>
    <w:rsid w:val="002F6171"/>
    <w:rsid w:val="002F621E"/>
    <w:rsid w:val="002F6BBC"/>
    <w:rsid w:val="002F7404"/>
    <w:rsid w:val="00301186"/>
    <w:rsid w:val="0030573C"/>
    <w:rsid w:val="00305C92"/>
    <w:rsid w:val="00306293"/>
    <w:rsid w:val="00306E29"/>
    <w:rsid w:val="003103EE"/>
    <w:rsid w:val="003116A7"/>
    <w:rsid w:val="00315BE3"/>
    <w:rsid w:val="003174B7"/>
    <w:rsid w:val="003178DE"/>
    <w:rsid w:val="00317E9B"/>
    <w:rsid w:val="0032032F"/>
    <w:rsid w:val="00320CBD"/>
    <w:rsid w:val="00321616"/>
    <w:rsid w:val="003232F0"/>
    <w:rsid w:val="003259C9"/>
    <w:rsid w:val="00325C29"/>
    <w:rsid w:val="00326132"/>
    <w:rsid w:val="003266E4"/>
    <w:rsid w:val="00330B1F"/>
    <w:rsid w:val="00330D29"/>
    <w:rsid w:val="00330F32"/>
    <w:rsid w:val="003314CB"/>
    <w:rsid w:val="00332932"/>
    <w:rsid w:val="00332DF6"/>
    <w:rsid w:val="00336745"/>
    <w:rsid w:val="003367D8"/>
    <w:rsid w:val="003367F5"/>
    <w:rsid w:val="00336883"/>
    <w:rsid w:val="00337D5A"/>
    <w:rsid w:val="00337E7F"/>
    <w:rsid w:val="003401BC"/>
    <w:rsid w:val="00341E2F"/>
    <w:rsid w:val="0034248D"/>
    <w:rsid w:val="0035051B"/>
    <w:rsid w:val="0035157A"/>
    <w:rsid w:val="0035279E"/>
    <w:rsid w:val="003531D4"/>
    <w:rsid w:val="00354142"/>
    <w:rsid w:val="00354609"/>
    <w:rsid w:val="00354A83"/>
    <w:rsid w:val="003556E6"/>
    <w:rsid w:val="00355825"/>
    <w:rsid w:val="00356B0C"/>
    <w:rsid w:val="00356DA2"/>
    <w:rsid w:val="00360E16"/>
    <w:rsid w:val="0036508A"/>
    <w:rsid w:val="0036584F"/>
    <w:rsid w:val="003665BB"/>
    <w:rsid w:val="0036770C"/>
    <w:rsid w:val="003724D9"/>
    <w:rsid w:val="00372512"/>
    <w:rsid w:val="00372696"/>
    <w:rsid w:val="00373E90"/>
    <w:rsid w:val="0037704F"/>
    <w:rsid w:val="0037794B"/>
    <w:rsid w:val="00380265"/>
    <w:rsid w:val="0038163C"/>
    <w:rsid w:val="00383921"/>
    <w:rsid w:val="00383940"/>
    <w:rsid w:val="00385C4B"/>
    <w:rsid w:val="00385FED"/>
    <w:rsid w:val="003866E5"/>
    <w:rsid w:val="003873B6"/>
    <w:rsid w:val="00387813"/>
    <w:rsid w:val="00391728"/>
    <w:rsid w:val="003931BD"/>
    <w:rsid w:val="00393FDA"/>
    <w:rsid w:val="00396C7C"/>
    <w:rsid w:val="00397A99"/>
    <w:rsid w:val="003A0000"/>
    <w:rsid w:val="003A1326"/>
    <w:rsid w:val="003A34F8"/>
    <w:rsid w:val="003A40AB"/>
    <w:rsid w:val="003A41C4"/>
    <w:rsid w:val="003A485C"/>
    <w:rsid w:val="003A4AC0"/>
    <w:rsid w:val="003A5619"/>
    <w:rsid w:val="003A617A"/>
    <w:rsid w:val="003A699A"/>
    <w:rsid w:val="003A6C33"/>
    <w:rsid w:val="003A77B5"/>
    <w:rsid w:val="003B088B"/>
    <w:rsid w:val="003B0EC3"/>
    <w:rsid w:val="003B14D4"/>
    <w:rsid w:val="003B1D14"/>
    <w:rsid w:val="003B27BD"/>
    <w:rsid w:val="003B341A"/>
    <w:rsid w:val="003B4F3B"/>
    <w:rsid w:val="003B551F"/>
    <w:rsid w:val="003B6318"/>
    <w:rsid w:val="003B68F4"/>
    <w:rsid w:val="003B6C9F"/>
    <w:rsid w:val="003B71A9"/>
    <w:rsid w:val="003C10EF"/>
    <w:rsid w:val="003C1147"/>
    <w:rsid w:val="003C2A1D"/>
    <w:rsid w:val="003C2D05"/>
    <w:rsid w:val="003C576D"/>
    <w:rsid w:val="003C6697"/>
    <w:rsid w:val="003C6DC1"/>
    <w:rsid w:val="003C70B0"/>
    <w:rsid w:val="003D015D"/>
    <w:rsid w:val="003D107F"/>
    <w:rsid w:val="003D1083"/>
    <w:rsid w:val="003D1774"/>
    <w:rsid w:val="003D1CAE"/>
    <w:rsid w:val="003D3F86"/>
    <w:rsid w:val="003D57AC"/>
    <w:rsid w:val="003D5881"/>
    <w:rsid w:val="003D58E7"/>
    <w:rsid w:val="003D6D87"/>
    <w:rsid w:val="003E10A8"/>
    <w:rsid w:val="003E30CB"/>
    <w:rsid w:val="003E559F"/>
    <w:rsid w:val="003E5ADC"/>
    <w:rsid w:val="003E644F"/>
    <w:rsid w:val="003E70EE"/>
    <w:rsid w:val="003F0EB3"/>
    <w:rsid w:val="003F2946"/>
    <w:rsid w:val="003F2B0D"/>
    <w:rsid w:val="003F3972"/>
    <w:rsid w:val="003F39C1"/>
    <w:rsid w:val="003F3B74"/>
    <w:rsid w:val="003F3C52"/>
    <w:rsid w:val="003F4C8B"/>
    <w:rsid w:val="003F60C2"/>
    <w:rsid w:val="003F61E5"/>
    <w:rsid w:val="003F62F8"/>
    <w:rsid w:val="003F7B1D"/>
    <w:rsid w:val="003F7EB3"/>
    <w:rsid w:val="004001BC"/>
    <w:rsid w:val="00401769"/>
    <w:rsid w:val="0040323E"/>
    <w:rsid w:val="0040392B"/>
    <w:rsid w:val="00403A70"/>
    <w:rsid w:val="0041072C"/>
    <w:rsid w:val="00412841"/>
    <w:rsid w:val="00412A95"/>
    <w:rsid w:val="00412D3D"/>
    <w:rsid w:val="00414A09"/>
    <w:rsid w:val="00415452"/>
    <w:rsid w:val="00416826"/>
    <w:rsid w:val="00416CFA"/>
    <w:rsid w:val="00416DB4"/>
    <w:rsid w:val="00417041"/>
    <w:rsid w:val="00417FD6"/>
    <w:rsid w:val="004209AE"/>
    <w:rsid w:val="0042110D"/>
    <w:rsid w:val="00422171"/>
    <w:rsid w:val="00422D1B"/>
    <w:rsid w:val="00423BB7"/>
    <w:rsid w:val="004258AD"/>
    <w:rsid w:val="00425CDF"/>
    <w:rsid w:val="00426322"/>
    <w:rsid w:val="00427290"/>
    <w:rsid w:val="00427AAC"/>
    <w:rsid w:val="00430575"/>
    <w:rsid w:val="004311FB"/>
    <w:rsid w:val="0043306E"/>
    <w:rsid w:val="0043311C"/>
    <w:rsid w:val="00434C32"/>
    <w:rsid w:val="00434F4F"/>
    <w:rsid w:val="0043514B"/>
    <w:rsid w:val="004355E3"/>
    <w:rsid w:val="00435ACF"/>
    <w:rsid w:val="00436D6E"/>
    <w:rsid w:val="004370B0"/>
    <w:rsid w:val="004408D9"/>
    <w:rsid w:val="00442528"/>
    <w:rsid w:val="00442FA7"/>
    <w:rsid w:val="00443ED3"/>
    <w:rsid w:val="0044424E"/>
    <w:rsid w:val="00446279"/>
    <w:rsid w:val="00450406"/>
    <w:rsid w:val="00450D59"/>
    <w:rsid w:val="0045119E"/>
    <w:rsid w:val="00451989"/>
    <w:rsid w:val="00453120"/>
    <w:rsid w:val="00453977"/>
    <w:rsid w:val="00453995"/>
    <w:rsid w:val="00453F42"/>
    <w:rsid w:val="00453F5B"/>
    <w:rsid w:val="0045408A"/>
    <w:rsid w:val="004552EF"/>
    <w:rsid w:val="00455F3E"/>
    <w:rsid w:val="00455FD0"/>
    <w:rsid w:val="004561B3"/>
    <w:rsid w:val="00461167"/>
    <w:rsid w:val="00461D56"/>
    <w:rsid w:val="0046379A"/>
    <w:rsid w:val="004663C9"/>
    <w:rsid w:val="00471AF6"/>
    <w:rsid w:val="004724C5"/>
    <w:rsid w:val="00472896"/>
    <w:rsid w:val="00474BC1"/>
    <w:rsid w:val="004753E4"/>
    <w:rsid w:val="00475826"/>
    <w:rsid w:val="0048008F"/>
    <w:rsid w:val="004807DB"/>
    <w:rsid w:val="004817BC"/>
    <w:rsid w:val="004839FE"/>
    <w:rsid w:val="00485438"/>
    <w:rsid w:val="004858EF"/>
    <w:rsid w:val="00486490"/>
    <w:rsid w:val="00490774"/>
    <w:rsid w:val="00490BC8"/>
    <w:rsid w:val="0049187D"/>
    <w:rsid w:val="00491B4F"/>
    <w:rsid w:val="00491B8B"/>
    <w:rsid w:val="00492355"/>
    <w:rsid w:val="00492851"/>
    <w:rsid w:val="00493416"/>
    <w:rsid w:val="0049782E"/>
    <w:rsid w:val="00497C4B"/>
    <w:rsid w:val="004A131D"/>
    <w:rsid w:val="004A2A7D"/>
    <w:rsid w:val="004A6192"/>
    <w:rsid w:val="004A7815"/>
    <w:rsid w:val="004A7EE2"/>
    <w:rsid w:val="004A7FD6"/>
    <w:rsid w:val="004B0707"/>
    <w:rsid w:val="004B1920"/>
    <w:rsid w:val="004B1E98"/>
    <w:rsid w:val="004B202F"/>
    <w:rsid w:val="004B2E3D"/>
    <w:rsid w:val="004B4742"/>
    <w:rsid w:val="004B6176"/>
    <w:rsid w:val="004B6287"/>
    <w:rsid w:val="004B7917"/>
    <w:rsid w:val="004C2113"/>
    <w:rsid w:val="004C22D3"/>
    <w:rsid w:val="004C54AE"/>
    <w:rsid w:val="004C5DEC"/>
    <w:rsid w:val="004C60B0"/>
    <w:rsid w:val="004C64C5"/>
    <w:rsid w:val="004C764F"/>
    <w:rsid w:val="004D0595"/>
    <w:rsid w:val="004D1500"/>
    <w:rsid w:val="004D15BC"/>
    <w:rsid w:val="004D1CB4"/>
    <w:rsid w:val="004D2C0D"/>
    <w:rsid w:val="004D5C7A"/>
    <w:rsid w:val="004D6326"/>
    <w:rsid w:val="004D6AC5"/>
    <w:rsid w:val="004D6ED0"/>
    <w:rsid w:val="004D70F7"/>
    <w:rsid w:val="004E05A1"/>
    <w:rsid w:val="004E0C37"/>
    <w:rsid w:val="004E0EAC"/>
    <w:rsid w:val="004E3171"/>
    <w:rsid w:val="004E31BE"/>
    <w:rsid w:val="004E4FA5"/>
    <w:rsid w:val="004E55A8"/>
    <w:rsid w:val="004E6357"/>
    <w:rsid w:val="004E7C23"/>
    <w:rsid w:val="004E7F31"/>
    <w:rsid w:val="004F0D38"/>
    <w:rsid w:val="004F130D"/>
    <w:rsid w:val="004F2F5D"/>
    <w:rsid w:val="004F39E0"/>
    <w:rsid w:val="004F3EFD"/>
    <w:rsid w:val="004F4857"/>
    <w:rsid w:val="004F5A42"/>
    <w:rsid w:val="004F682D"/>
    <w:rsid w:val="004F6B1A"/>
    <w:rsid w:val="004F777C"/>
    <w:rsid w:val="00500323"/>
    <w:rsid w:val="00501EF5"/>
    <w:rsid w:val="00502850"/>
    <w:rsid w:val="00503F60"/>
    <w:rsid w:val="00504080"/>
    <w:rsid w:val="005041A4"/>
    <w:rsid w:val="00504C27"/>
    <w:rsid w:val="00504D17"/>
    <w:rsid w:val="00506412"/>
    <w:rsid w:val="00506413"/>
    <w:rsid w:val="00506D1E"/>
    <w:rsid w:val="00510A53"/>
    <w:rsid w:val="00511427"/>
    <w:rsid w:val="005114F4"/>
    <w:rsid w:val="005120E2"/>
    <w:rsid w:val="00512828"/>
    <w:rsid w:val="00514FBD"/>
    <w:rsid w:val="0051510C"/>
    <w:rsid w:val="00515251"/>
    <w:rsid w:val="00516CCB"/>
    <w:rsid w:val="00521390"/>
    <w:rsid w:val="00522D75"/>
    <w:rsid w:val="00524670"/>
    <w:rsid w:val="0052613A"/>
    <w:rsid w:val="00526782"/>
    <w:rsid w:val="005268CE"/>
    <w:rsid w:val="00526A56"/>
    <w:rsid w:val="00530FA8"/>
    <w:rsid w:val="00531809"/>
    <w:rsid w:val="005327C8"/>
    <w:rsid w:val="00532C6E"/>
    <w:rsid w:val="005342B2"/>
    <w:rsid w:val="00535102"/>
    <w:rsid w:val="0053510A"/>
    <w:rsid w:val="005358D5"/>
    <w:rsid w:val="0053771F"/>
    <w:rsid w:val="00537FE0"/>
    <w:rsid w:val="0054023E"/>
    <w:rsid w:val="00540C2B"/>
    <w:rsid w:val="005412BF"/>
    <w:rsid w:val="005437BF"/>
    <w:rsid w:val="005441B2"/>
    <w:rsid w:val="005450BE"/>
    <w:rsid w:val="00546314"/>
    <w:rsid w:val="00547B20"/>
    <w:rsid w:val="00547F88"/>
    <w:rsid w:val="00550CE8"/>
    <w:rsid w:val="00550EF9"/>
    <w:rsid w:val="0055143D"/>
    <w:rsid w:val="00553561"/>
    <w:rsid w:val="00553802"/>
    <w:rsid w:val="00553B55"/>
    <w:rsid w:val="00554657"/>
    <w:rsid w:val="00556126"/>
    <w:rsid w:val="00556140"/>
    <w:rsid w:val="00557879"/>
    <w:rsid w:val="00560BA4"/>
    <w:rsid w:val="00560D0E"/>
    <w:rsid w:val="00561DF8"/>
    <w:rsid w:val="00562DC8"/>
    <w:rsid w:val="00564C8E"/>
    <w:rsid w:val="0056657A"/>
    <w:rsid w:val="00567D3C"/>
    <w:rsid w:val="00571247"/>
    <w:rsid w:val="00571A2C"/>
    <w:rsid w:val="00572562"/>
    <w:rsid w:val="005728A4"/>
    <w:rsid w:val="005730C3"/>
    <w:rsid w:val="0057599A"/>
    <w:rsid w:val="005765F3"/>
    <w:rsid w:val="0057691B"/>
    <w:rsid w:val="0057740A"/>
    <w:rsid w:val="0057792B"/>
    <w:rsid w:val="0057794B"/>
    <w:rsid w:val="0058117A"/>
    <w:rsid w:val="00581243"/>
    <w:rsid w:val="0058647D"/>
    <w:rsid w:val="00587F8D"/>
    <w:rsid w:val="00590382"/>
    <w:rsid w:val="005913DD"/>
    <w:rsid w:val="00591BB0"/>
    <w:rsid w:val="005926A4"/>
    <w:rsid w:val="005926A7"/>
    <w:rsid w:val="005926F4"/>
    <w:rsid w:val="00592D27"/>
    <w:rsid w:val="00594C80"/>
    <w:rsid w:val="00594FEB"/>
    <w:rsid w:val="00595547"/>
    <w:rsid w:val="00595F59"/>
    <w:rsid w:val="0059639D"/>
    <w:rsid w:val="00596467"/>
    <w:rsid w:val="00596667"/>
    <w:rsid w:val="005977FF"/>
    <w:rsid w:val="005A00E4"/>
    <w:rsid w:val="005A134A"/>
    <w:rsid w:val="005A20F7"/>
    <w:rsid w:val="005A250C"/>
    <w:rsid w:val="005A2AB4"/>
    <w:rsid w:val="005A3006"/>
    <w:rsid w:val="005A300F"/>
    <w:rsid w:val="005A317F"/>
    <w:rsid w:val="005A3E9B"/>
    <w:rsid w:val="005A437B"/>
    <w:rsid w:val="005A468B"/>
    <w:rsid w:val="005A5BA7"/>
    <w:rsid w:val="005A5EE6"/>
    <w:rsid w:val="005A76EF"/>
    <w:rsid w:val="005A7B9B"/>
    <w:rsid w:val="005A7D69"/>
    <w:rsid w:val="005A7F43"/>
    <w:rsid w:val="005A7FC5"/>
    <w:rsid w:val="005B089E"/>
    <w:rsid w:val="005B2EA9"/>
    <w:rsid w:val="005B3E11"/>
    <w:rsid w:val="005B4C59"/>
    <w:rsid w:val="005B6F93"/>
    <w:rsid w:val="005C02A3"/>
    <w:rsid w:val="005C0F9C"/>
    <w:rsid w:val="005C13A4"/>
    <w:rsid w:val="005C1587"/>
    <w:rsid w:val="005C2BFE"/>
    <w:rsid w:val="005C2DB3"/>
    <w:rsid w:val="005C3194"/>
    <w:rsid w:val="005C31E0"/>
    <w:rsid w:val="005C35FB"/>
    <w:rsid w:val="005C39D8"/>
    <w:rsid w:val="005C42AB"/>
    <w:rsid w:val="005C4C60"/>
    <w:rsid w:val="005C4F69"/>
    <w:rsid w:val="005C5A9E"/>
    <w:rsid w:val="005C66F5"/>
    <w:rsid w:val="005C6C0E"/>
    <w:rsid w:val="005D098F"/>
    <w:rsid w:val="005D1191"/>
    <w:rsid w:val="005D221D"/>
    <w:rsid w:val="005D2738"/>
    <w:rsid w:val="005D2745"/>
    <w:rsid w:val="005D2A74"/>
    <w:rsid w:val="005D715D"/>
    <w:rsid w:val="005D7FA7"/>
    <w:rsid w:val="005E4D4A"/>
    <w:rsid w:val="005E5D4E"/>
    <w:rsid w:val="005E6DFB"/>
    <w:rsid w:val="005E6E0A"/>
    <w:rsid w:val="005F167A"/>
    <w:rsid w:val="005F1AA7"/>
    <w:rsid w:val="005F3734"/>
    <w:rsid w:val="005F3FCD"/>
    <w:rsid w:val="005F7FBD"/>
    <w:rsid w:val="00600015"/>
    <w:rsid w:val="00600E25"/>
    <w:rsid w:val="00601214"/>
    <w:rsid w:val="0060208E"/>
    <w:rsid w:val="00603B9B"/>
    <w:rsid w:val="00604434"/>
    <w:rsid w:val="0060493E"/>
    <w:rsid w:val="00605A33"/>
    <w:rsid w:val="00606A57"/>
    <w:rsid w:val="00611015"/>
    <w:rsid w:val="00611B1E"/>
    <w:rsid w:val="00612A24"/>
    <w:rsid w:val="00613C8D"/>
    <w:rsid w:val="00613E70"/>
    <w:rsid w:val="006140EC"/>
    <w:rsid w:val="00615A51"/>
    <w:rsid w:val="00617341"/>
    <w:rsid w:val="00617B32"/>
    <w:rsid w:val="0062132D"/>
    <w:rsid w:val="0062179C"/>
    <w:rsid w:val="00621D4E"/>
    <w:rsid w:val="00622BEB"/>
    <w:rsid w:val="00623571"/>
    <w:rsid w:val="00626BC5"/>
    <w:rsid w:val="006276C4"/>
    <w:rsid w:val="006277A1"/>
    <w:rsid w:val="00630D14"/>
    <w:rsid w:val="00631844"/>
    <w:rsid w:val="00632A16"/>
    <w:rsid w:val="00633B03"/>
    <w:rsid w:val="00636256"/>
    <w:rsid w:val="0063631B"/>
    <w:rsid w:val="00636801"/>
    <w:rsid w:val="00637620"/>
    <w:rsid w:val="00637A60"/>
    <w:rsid w:val="006400EA"/>
    <w:rsid w:val="006404F4"/>
    <w:rsid w:val="006408A2"/>
    <w:rsid w:val="006408C8"/>
    <w:rsid w:val="006409AF"/>
    <w:rsid w:val="00640CDD"/>
    <w:rsid w:val="00640E4B"/>
    <w:rsid w:val="0064131D"/>
    <w:rsid w:val="006428B5"/>
    <w:rsid w:val="00646453"/>
    <w:rsid w:val="006465E3"/>
    <w:rsid w:val="00646A91"/>
    <w:rsid w:val="00650D98"/>
    <w:rsid w:val="00652102"/>
    <w:rsid w:val="00654DA2"/>
    <w:rsid w:val="0065517A"/>
    <w:rsid w:val="00655C6F"/>
    <w:rsid w:val="00660DFE"/>
    <w:rsid w:val="0066154C"/>
    <w:rsid w:val="006621C2"/>
    <w:rsid w:val="00662249"/>
    <w:rsid w:val="00662504"/>
    <w:rsid w:val="00663191"/>
    <w:rsid w:val="0066687B"/>
    <w:rsid w:val="006676DD"/>
    <w:rsid w:val="00667F7B"/>
    <w:rsid w:val="00670306"/>
    <w:rsid w:val="00670DD7"/>
    <w:rsid w:val="00672309"/>
    <w:rsid w:val="0067464D"/>
    <w:rsid w:val="00675A25"/>
    <w:rsid w:val="0067673F"/>
    <w:rsid w:val="00676FA2"/>
    <w:rsid w:val="0067756F"/>
    <w:rsid w:val="0067788B"/>
    <w:rsid w:val="006804CE"/>
    <w:rsid w:val="00680DEA"/>
    <w:rsid w:val="00681A96"/>
    <w:rsid w:val="00681DC3"/>
    <w:rsid w:val="00682D7F"/>
    <w:rsid w:val="0068351C"/>
    <w:rsid w:val="00683A3D"/>
    <w:rsid w:val="0068437B"/>
    <w:rsid w:val="006848DA"/>
    <w:rsid w:val="0068541B"/>
    <w:rsid w:val="00686167"/>
    <w:rsid w:val="00686AD4"/>
    <w:rsid w:val="00686FF3"/>
    <w:rsid w:val="00687105"/>
    <w:rsid w:val="006904F1"/>
    <w:rsid w:val="00692038"/>
    <w:rsid w:val="00692FA1"/>
    <w:rsid w:val="00694009"/>
    <w:rsid w:val="006942DD"/>
    <w:rsid w:val="00694BA6"/>
    <w:rsid w:val="006959F3"/>
    <w:rsid w:val="006973A3"/>
    <w:rsid w:val="006978C4"/>
    <w:rsid w:val="006A006C"/>
    <w:rsid w:val="006A0A64"/>
    <w:rsid w:val="006A2332"/>
    <w:rsid w:val="006A27F0"/>
    <w:rsid w:val="006A31D4"/>
    <w:rsid w:val="006A4D5F"/>
    <w:rsid w:val="006A6B89"/>
    <w:rsid w:val="006A7B21"/>
    <w:rsid w:val="006B12A1"/>
    <w:rsid w:val="006B1C81"/>
    <w:rsid w:val="006B1E59"/>
    <w:rsid w:val="006B2276"/>
    <w:rsid w:val="006B22A6"/>
    <w:rsid w:val="006B24AD"/>
    <w:rsid w:val="006B2786"/>
    <w:rsid w:val="006B27CF"/>
    <w:rsid w:val="006B39E8"/>
    <w:rsid w:val="006B48EA"/>
    <w:rsid w:val="006B4CEE"/>
    <w:rsid w:val="006B4ED0"/>
    <w:rsid w:val="006B509D"/>
    <w:rsid w:val="006B52E1"/>
    <w:rsid w:val="006B65E9"/>
    <w:rsid w:val="006C07F2"/>
    <w:rsid w:val="006C0C9F"/>
    <w:rsid w:val="006C1A35"/>
    <w:rsid w:val="006C2868"/>
    <w:rsid w:val="006C3853"/>
    <w:rsid w:val="006C62E1"/>
    <w:rsid w:val="006C66FA"/>
    <w:rsid w:val="006C6F5C"/>
    <w:rsid w:val="006C7D22"/>
    <w:rsid w:val="006C7D95"/>
    <w:rsid w:val="006D05E7"/>
    <w:rsid w:val="006D1E61"/>
    <w:rsid w:val="006D334C"/>
    <w:rsid w:val="006D411B"/>
    <w:rsid w:val="006D41E6"/>
    <w:rsid w:val="006D44B6"/>
    <w:rsid w:val="006D62B6"/>
    <w:rsid w:val="006D6560"/>
    <w:rsid w:val="006D726F"/>
    <w:rsid w:val="006E0095"/>
    <w:rsid w:val="006E1AB9"/>
    <w:rsid w:val="006E20F0"/>
    <w:rsid w:val="006E230F"/>
    <w:rsid w:val="006E2494"/>
    <w:rsid w:val="006E37A9"/>
    <w:rsid w:val="006E3F2E"/>
    <w:rsid w:val="006E565E"/>
    <w:rsid w:val="006E59A3"/>
    <w:rsid w:val="006E5E21"/>
    <w:rsid w:val="006E7CB7"/>
    <w:rsid w:val="006F1ADD"/>
    <w:rsid w:val="006F1F02"/>
    <w:rsid w:val="006F3602"/>
    <w:rsid w:val="006F3EF0"/>
    <w:rsid w:val="006F479B"/>
    <w:rsid w:val="006F4911"/>
    <w:rsid w:val="006F4AEB"/>
    <w:rsid w:val="006F56D1"/>
    <w:rsid w:val="006F5D89"/>
    <w:rsid w:val="006F64FA"/>
    <w:rsid w:val="006F68C4"/>
    <w:rsid w:val="006F7488"/>
    <w:rsid w:val="006F7FB9"/>
    <w:rsid w:val="00700157"/>
    <w:rsid w:val="0070071F"/>
    <w:rsid w:val="00700CE1"/>
    <w:rsid w:val="00700EBA"/>
    <w:rsid w:val="00701579"/>
    <w:rsid w:val="00702D97"/>
    <w:rsid w:val="00703460"/>
    <w:rsid w:val="007046A1"/>
    <w:rsid w:val="00705762"/>
    <w:rsid w:val="00705A3A"/>
    <w:rsid w:val="00706C86"/>
    <w:rsid w:val="0070797D"/>
    <w:rsid w:val="00707BAF"/>
    <w:rsid w:val="007116E8"/>
    <w:rsid w:val="00711A74"/>
    <w:rsid w:val="00712A0C"/>
    <w:rsid w:val="00712C10"/>
    <w:rsid w:val="00712D1B"/>
    <w:rsid w:val="00713A42"/>
    <w:rsid w:val="00713F85"/>
    <w:rsid w:val="0071430D"/>
    <w:rsid w:val="00714534"/>
    <w:rsid w:val="00714D5F"/>
    <w:rsid w:val="00714F48"/>
    <w:rsid w:val="0071643C"/>
    <w:rsid w:val="00716BBA"/>
    <w:rsid w:val="007201D8"/>
    <w:rsid w:val="007204C9"/>
    <w:rsid w:val="007224CB"/>
    <w:rsid w:val="0072306E"/>
    <w:rsid w:val="007230C6"/>
    <w:rsid w:val="007241C7"/>
    <w:rsid w:val="0072493D"/>
    <w:rsid w:val="007254EC"/>
    <w:rsid w:val="00731650"/>
    <w:rsid w:val="00731897"/>
    <w:rsid w:val="00733F6E"/>
    <w:rsid w:val="007347FA"/>
    <w:rsid w:val="00735A9E"/>
    <w:rsid w:val="00736B1C"/>
    <w:rsid w:val="007400EF"/>
    <w:rsid w:val="0074074B"/>
    <w:rsid w:val="00740779"/>
    <w:rsid w:val="0074181A"/>
    <w:rsid w:val="00741976"/>
    <w:rsid w:val="00741E99"/>
    <w:rsid w:val="007436F9"/>
    <w:rsid w:val="0074466B"/>
    <w:rsid w:val="007446C3"/>
    <w:rsid w:val="00744A23"/>
    <w:rsid w:val="00744B1B"/>
    <w:rsid w:val="00744EFF"/>
    <w:rsid w:val="00746F6B"/>
    <w:rsid w:val="0075068B"/>
    <w:rsid w:val="00750DF4"/>
    <w:rsid w:val="0075119F"/>
    <w:rsid w:val="00754E02"/>
    <w:rsid w:val="00756FEB"/>
    <w:rsid w:val="0076052D"/>
    <w:rsid w:val="00761A20"/>
    <w:rsid w:val="007621F4"/>
    <w:rsid w:val="00762665"/>
    <w:rsid w:val="00763540"/>
    <w:rsid w:val="0076516C"/>
    <w:rsid w:val="00765AD3"/>
    <w:rsid w:val="00766BF2"/>
    <w:rsid w:val="00767194"/>
    <w:rsid w:val="00767A17"/>
    <w:rsid w:val="00767BC2"/>
    <w:rsid w:val="00770135"/>
    <w:rsid w:val="0077038C"/>
    <w:rsid w:val="007707CF"/>
    <w:rsid w:val="00770983"/>
    <w:rsid w:val="00770F61"/>
    <w:rsid w:val="0077160B"/>
    <w:rsid w:val="0077399A"/>
    <w:rsid w:val="00775DCA"/>
    <w:rsid w:val="0078089E"/>
    <w:rsid w:val="00780A44"/>
    <w:rsid w:val="0078154A"/>
    <w:rsid w:val="00782D68"/>
    <w:rsid w:val="007835F6"/>
    <w:rsid w:val="00783B3D"/>
    <w:rsid w:val="00783D2A"/>
    <w:rsid w:val="007840AD"/>
    <w:rsid w:val="0078616E"/>
    <w:rsid w:val="007862C8"/>
    <w:rsid w:val="00786525"/>
    <w:rsid w:val="00787B53"/>
    <w:rsid w:val="00787B6A"/>
    <w:rsid w:val="00790D87"/>
    <w:rsid w:val="00790DB3"/>
    <w:rsid w:val="0079110B"/>
    <w:rsid w:val="007913C5"/>
    <w:rsid w:val="007917D9"/>
    <w:rsid w:val="00791E10"/>
    <w:rsid w:val="00794EA0"/>
    <w:rsid w:val="00794FF6"/>
    <w:rsid w:val="007958BA"/>
    <w:rsid w:val="007972F1"/>
    <w:rsid w:val="0079787A"/>
    <w:rsid w:val="007A210D"/>
    <w:rsid w:val="007A25A7"/>
    <w:rsid w:val="007A36C0"/>
    <w:rsid w:val="007A3C98"/>
    <w:rsid w:val="007A40E9"/>
    <w:rsid w:val="007A4676"/>
    <w:rsid w:val="007A47AE"/>
    <w:rsid w:val="007A4D3E"/>
    <w:rsid w:val="007A4F5A"/>
    <w:rsid w:val="007A5F8D"/>
    <w:rsid w:val="007A78E1"/>
    <w:rsid w:val="007B04CA"/>
    <w:rsid w:val="007B0620"/>
    <w:rsid w:val="007B10DE"/>
    <w:rsid w:val="007B266D"/>
    <w:rsid w:val="007B38C0"/>
    <w:rsid w:val="007B3FE8"/>
    <w:rsid w:val="007B42F7"/>
    <w:rsid w:val="007B49C4"/>
    <w:rsid w:val="007B4FCF"/>
    <w:rsid w:val="007B5D7C"/>
    <w:rsid w:val="007B7F2A"/>
    <w:rsid w:val="007B7F87"/>
    <w:rsid w:val="007C0F19"/>
    <w:rsid w:val="007C188E"/>
    <w:rsid w:val="007C18E6"/>
    <w:rsid w:val="007C22E2"/>
    <w:rsid w:val="007C7D19"/>
    <w:rsid w:val="007C7E25"/>
    <w:rsid w:val="007D04A6"/>
    <w:rsid w:val="007D0EBF"/>
    <w:rsid w:val="007D1798"/>
    <w:rsid w:val="007D1AA2"/>
    <w:rsid w:val="007D2030"/>
    <w:rsid w:val="007D2325"/>
    <w:rsid w:val="007D2F7E"/>
    <w:rsid w:val="007D36F4"/>
    <w:rsid w:val="007D3D37"/>
    <w:rsid w:val="007D4507"/>
    <w:rsid w:val="007D47DF"/>
    <w:rsid w:val="007D5598"/>
    <w:rsid w:val="007D6C41"/>
    <w:rsid w:val="007D7F8E"/>
    <w:rsid w:val="007E1A9B"/>
    <w:rsid w:val="007E3BC4"/>
    <w:rsid w:val="007E3D15"/>
    <w:rsid w:val="007E4C4B"/>
    <w:rsid w:val="007E5167"/>
    <w:rsid w:val="007E5E8F"/>
    <w:rsid w:val="007E6D69"/>
    <w:rsid w:val="007E7BB6"/>
    <w:rsid w:val="007F2DF0"/>
    <w:rsid w:val="007F35F4"/>
    <w:rsid w:val="007F3BBC"/>
    <w:rsid w:val="007F3CA8"/>
    <w:rsid w:val="007F42DA"/>
    <w:rsid w:val="007F52DA"/>
    <w:rsid w:val="007F5DFF"/>
    <w:rsid w:val="007F634A"/>
    <w:rsid w:val="007F6D1E"/>
    <w:rsid w:val="007F7213"/>
    <w:rsid w:val="007F76DD"/>
    <w:rsid w:val="00800820"/>
    <w:rsid w:val="008012A5"/>
    <w:rsid w:val="00803EDA"/>
    <w:rsid w:val="008041B7"/>
    <w:rsid w:val="00805B0D"/>
    <w:rsid w:val="00806674"/>
    <w:rsid w:val="00810EC2"/>
    <w:rsid w:val="00811371"/>
    <w:rsid w:val="008121DA"/>
    <w:rsid w:val="008148DE"/>
    <w:rsid w:val="008164BC"/>
    <w:rsid w:val="00816978"/>
    <w:rsid w:val="00817072"/>
    <w:rsid w:val="0081794D"/>
    <w:rsid w:val="00820B09"/>
    <w:rsid w:val="00821397"/>
    <w:rsid w:val="00822639"/>
    <w:rsid w:val="008227DA"/>
    <w:rsid w:val="008240D4"/>
    <w:rsid w:val="00824AAA"/>
    <w:rsid w:val="00826A48"/>
    <w:rsid w:val="00827E8B"/>
    <w:rsid w:val="00831A2F"/>
    <w:rsid w:val="00831BCD"/>
    <w:rsid w:val="00831D7F"/>
    <w:rsid w:val="00831EAC"/>
    <w:rsid w:val="0083243A"/>
    <w:rsid w:val="0083300C"/>
    <w:rsid w:val="0083441C"/>
    <w:rsid w:val="008403D1"/>
    <w:rsid w:val="0084052F"/>
    <w:rsid w:val="00840777"/>
    <w:rsid w:val="00842496"/>
    <w:rsid w:val="00843B7E"/>
    <w:rsid w:val="008445D0"/>
    <w:rsid w:val="00844948"/>
    <w:rsid w:val="00844DB9"/>
    <w:rsid w:val="0085049C"/>
    <w:rsid w:val="00850FD3"/>
    <w:rsid w:val="00851220"/>
    <w:rsid w:val="008514AA"/>
    <w:rsid w:val="00851F72"/>
    <w:rsid w:val="008521D0"/>
    <w:rsid w:val="00854A64"/>
    <w:rsid w:val="00854BF6"/>
    <w:rsid w:val="00854E65"/>
    <w:rsid w:val="0085561A"/>
    <w:rsid w:val="0085738A"/>
    <w:rsid w:val="00857541"/>
    <w:rsid w:val="00857C9B"/>
    <w:rsid w:val="00861C30"/>
    <w:rsid w:val="00861EC6"/>
    <w:rsid w:val="00862CAE"/>
    <w:rsid w:val="0086344A"/>
    <w:rsid w:val="00863681"/>
    <w:rsid w:val="008644FB"/>
    <w:rsid w:val="00864A12"/>
    <w:rsid w:val="00866237"/>
    <w:rsid w:val="008665F0"/>
    <w:rsid w:val="0086692D"/>
    <w:rsid w:val="00867695"/>
    <w:rsid w:val="00867EA7"/>
    <w:rsid w:val="0087262E"/>
    <w:rsid w:val="00873B65"/>
    <w:rsid w:val="0087536D"/>
    <w:rsid w:val="00875DAB"/>
    <w:rsid w:val="008767EB"/>
    <w:rsid w:val="00876940"/>
    <w:rsid w:val="00876A5E"/>
    <w:rsid w:val="008770AC"/>
    <w:rsid w:val="0087737B"/>
    <w:rsid w:val="008807A8"/>
    <w:rsid w:val="00886632"/>
    <w:rsid w:val="008868A6"/>
    <w:rsid w:val="00890C7A"/>
    <w:rsid w:val="00891116"/>
    <w:rsid w:val="00891F8A"/>
    <w:rsid w:val="008921B6"/>
    <w:rsid w:val="0089321A"/>
    <w:rsid w:val="00893597"/>
    <w:rsid w:val="00894BE9"/>
    <w:rsid w:val="0089559C"/>
    <w:rsid w:val="00895849"/>
    <w:rsid w:val="00896185"/>
    <w:rsid w:val="008963CE"/>
    <w:rsid w:val="008A02F0"/>
    <w:rsid w:val="008A0CF2"/>
    <w:rsid w:val="008A1747"/>
    <w:rsid w:val="008A1E90"/>
    <w:rsid w:val="008A200B"/>
    <w:rsid w:val="008A2284"/>
    <w:rsid w:val="008A2DE4"/>
    <w:rsid w:val="008A4D1C"/>
    <w:rsid w:val="008A597A"/>
    <w:rsid w:val="008A665D"/>
    <w:rsid w:val="008A79F4"/>
    <w:rsid w:val="008A7F90"/>
    <w:rsid w:val="008B0A21"/>
    <w:rsid w:val="008B2676"/>
    <w:rsid w:val="008B26DC"/>
    <w:rsid w:val="008B330C"/>
    <w:rsid w:val="008B3670"/>
    <w:rsid w:val="008B435D"/>
    <w:rsid w:val="008B51EF"/>
    <w:rsid w:val="008B545E"/>
    <w:rsid w:val="008B546C"/>
    <w:rsid w:val="008B5556"/>
    <w:rsid w:val="008C12F1"/>
    <w:rsid w:val="008C23A6"/>
    <w:rsid w:val="008C2CF7"/>
    <w:rsid w:val="008C4337"/>
    <w:rsid w:val="008C4C05"/>
    <w:rsid w:val="008C5C22"/>
    <w:rsid w:val="008C7211"/>
    <w:rsid w:val="008D03FF"/>
    <w:rsid w:val="008D0B1A"/>
    <w:rsid w:val="008D0BA5"/>
    <w:rsid w:val="008D0F78"/>
    <w:rsid w:val="008D38CD"/>
    <w:rsid w:val="008D3D58"/>
    <w:rsid w:val="008D3D8A"/>
    <w:rsid w:val="008D55EA"/>
    <w:rsid w:val="008D56AF"/>
    <w:rsid w:val="008D5B8B"/>
    <w:rsid w:val="008D7584"/>
    <w:rsid w:val="008D7921"/>
    <w:rsid w:val="008E044F"/>
    <w:rsid w:val="008E0C48"/>
    <w:rsid w:val="008E0D07"/>
    <w:rsid w:val="008E0FE8"/>
    <w:rsid w:val="008E2546"/>
    <w:rsid w:val="008E2E29"/>
    <w:rsid w:val="008E4A26"/>
    <w:rsid w:val="008E5543"/>
    <w:rsid w:val="008E7235"/>
    <w:rsid w:val="008E7DD2"/>
    <w:rsid w:val="008F01DE"/>
    <w:rsid w:val="008F0328"/>
    <w:rsid w:val="008F1026"/>
    <w:rsid w:val="008F1A67"/>
    <w:rsid w:val="008F1ABC"/>
    <w:rsid w:val="008F1B69"/>
    <w:rsid w:val="008F30C4"/>
    <w:rsid w:val="008F4117"/>
    <w:rsid w:val="008F45B9"/>
    <w:rsid w:val="008F4A83"/>
    <w:rsid w:val="008F71B8"/>
    <w:rsid w:val="008F7720"/>
    <w:rsid w:val="0090289E"/>
    <w:rsid w:val="00903D4E"/>
    <w:rsid w:val="009047A9"/>
    <w:rsid w:val="00907E0F"/>
    <w:rsid w:val="00910D9E"/>
    <w:rsid w:val="00912644"/>
    <w:rsid w:val="00912989"/>
    <w:rsid w:val="00914A8E"/>
    <w:rsid w:val="0091588F"/>
    <w:rsid w:val="009159BD"/>
    <w:rsid w:val="00915BE3"/>
    <w:rsid w:val="00916C6D"/>
    <w:rsid w:val="00920710"/>
    <w:rsid w:val="00921CFD"/>
    <w:rsid w:val="00924B55"/>
    <w:rsid w:val="00924C2C"/>
    <w:rsid w:val="00924E56"/>
    <w:rsid w:val="00924F6F"/>
    <w:rsid w:val="009254FD"/>
    <w:rsid w:val="00925DD8"/>
    <w:rsid w:val="0092795C"/>
    <w:rsid w:val="00930880"/>
    <w:rsid w:val="00931ACB"/>
    <w:rsid w:val="00931AE1"/>
    <w:rsid w:val="00931C0B"/>
    <w:rsid w:val="00931C4D"/>
    <w:rsid w:val="00932895"/>
    <w:rsid w:val="009330BC"/>
    <w:rsid w:val="009331DB"/>
    <w:rsid w:val="00933FA0"/>
    <w:rsid w:val="009350B9"/>
    <w:rsid w:val="009376EB"/>
    <w:rsid w:val="00937954"/>
    <w:rsid w:val="00937996"/>
    <w:rsid w:val="009416BC"/>
    <w:rsid w:val="00942970"/>
    <w:rsid w:val="009438F5"/>
    <w:rsid w:val="0094767D"/>
    <w:rsid w:val="0095065E"/>
    <w:rsid w:val="0095184B"/>
    <w:rsid w:val="00952129"/>
    <w:rsid w:val="0095249F"/>
    <w:rsid w:val="00952A09"/>
    <w:rsid w:val="00952B58"/>
    <w:rsid w:val="00953352"/>
    <w:rsid w:val="009538B1"/>
    <w:rsid w:val="009552B4"/>
    <w:rsid w:val="00956324"/>
    <w:rsid w:val="00956FBC"/>
    <w:rsid w:val="00960E0B"/>
    <w:rsid w:val="00961A8B"/>
    <w:rsid w:val="00962520"/>
    <w:rsid w:val="00962CC9"/>
    <w:rsid w:val="00964586"/>
    <w:rsid w:val="00965857"/>
    <w:rsid w:val="00965DC4"/>
    <w:rsid w:val="00966546"/>
    <w:rsid w:val="00966AA3"/>
    <w:rsid w:val="00966F73"/>
    <w:rsid w:val="00967818"/>
    <w:rsid w:val="009706B7"/>
    <w:rsid w:val="0097263D"/>
    <w:rsid w:val="00974585"/>
    <w:rsid w:val="009757AC"/>
    <w:rsid w:val="00977094"/>
    <w:rsid w:val="00977EEC"/>
    <w:rsid w:val="009817C7"/>
    <w:rsid w:val="00981C4F"/>
    <w:rsid w:val="00981F9B"/>
    <w:rsid w:val="0098301D"/>
    <w:rsid w:val="00983E92"/>
    <w:rsid w:val="0098564D"/>
    <w:rsid w:val="0098709F"/>
    <w:rsid w:val="00991186"/>
    <w:rsid w:val="0099134F"/>
    <w:rsid w:val="00991924"/>
    <w:rsid w:val="00991B93"/>
    <w:rsid w:val="00992030"/>
    <w:rsid w:val="00992AE6"/>
    <w:rsid w:val="00993BCD"/>
    <w:rsid w:val="00994B9A"/>
    <w:rsid w:val="00995326"/>
    <w:rsid w:val="00997634"/>
    <w:rsid w:val="00997E83"/>
    <w:rsid w:val="009A21C6"/>
    <w:rsid w:val="009A262A"/>
    <w:rsid w:val="009A2E10"/>
    <w:rsid w:val="009A5DD6"/>
    <w:rsid w:val="009A6A34"/>
    <w:rsid w:val="009B06F8"/>
    <w:rsid w:val="009B185D"/>
    <w:rsid w:val="009B2DF4"/>
    <w:rsid w:val="009B2E38"/>
    <w:rsid w:val="009B765E"/>
    <w:rsid w:val="009C4749"/>
    <w:rsid w:val="009C56F4"/>
    <w:rsid w:val="009C6715"/>
    <w:rsid w:val="009C6990"/>
    <w:rsid w:val="009C73BF"/>
    <w:rsid w:val="009D01D3"/>
    <w:rsid w:val="009D0A7D"/>
    <w:rsid w:val="009D0E2B"/>
    <w:rsid w:val="009D1348"/>
    <w:rsid w:val="009D19D8"/>
    <w:rsid w:val="009D2E75"/>
    <w:rsid w:val="009D3A7D"/>
    <w:rsid w:val="009D3ED5"/>
    <w:rsid w:val="009D4636"/>
    <w:rsid w:val="009D49BE"/>
    <w:rsid w:val="009D4C9E"/>
    <w:rsid w:val="009D543F"/>
    <w:rsid w:val="009D6511"/>
    <w:rsid w:val="009E10E9"/>
    <w:rsid w:val="009E1557"/>
    <w:rsid w:val="009E1FAE"/>
    <w:rsid w:val="009E1FF1"/>
    <w:rsid w:val="009E26F0"/>
    <w:rsid w:val="009E5A24"/>
    <w:rsid w:val="009E6653"/>
    <w:rsid w:val="009F0F9E"/>
    <w:rsid w:val="009F273E"/>
    <w:rsid w:val="009F41DE"/>
    <w:rsid w:val="009F476B"/>
    <w:rsid w:val="009F6B36"/>
    <w:rsid w:val="009F7687"/>
    <w:rsid w:val="00A03777"/>
    <w:rsid w:val="00A0445B"/>
    <w:rsid w:val="00A04FC4"/>
    <w:rsid w:val="00A06598"/>
    <w:rsid w:val="00A07620"/>
    <w:rsid w:val="00A07998"/>
    <w:rsid w:val="00A117F8"/>
    <w:rsid w:val="00A12FD1"/>
    <w:rsid w:val="00A13ED4"/>
    <w:rsid w:val="00A13F22"/>
    <w:rsid w:val="00A13F88"/>
    <w:rsid w:val="00A1485D"/>
    <w:rsid w:val="00A154BB"/>
    <w:rsid w:val="00A15687"/>
    <w:rsid w:val="00A15E86"/>
    <w:rsid w:val="00A21052"/>
    <w:rsid w:val="00A21480"/>
    <w:rsid w:val="00A2201C"/>
    <w:rsid w:val="00A2222C"/>
    <w:rsid w:val="00A228F4"/>
    <w:rsid w:val="00A22AD8"/>
    <w:rsid w:val="00A24584"/>
    <w:rsid w:val="00A24F4F"/>
    <w:rsid w:val="00A2587B"/>
    <w:rsid w:val="00A26662"/>
    <w:rsid w:val="00A2704E"/>
    <w:rsid w:val="00A2736B"/>
    <w:rsid w:val="00A326D2"/>
    <w:rsid w:val="00A33D45"/>
    <w:rsid w:val="00A34ACC"/>
    <w:rsid w:val="00A35A38"/>
    <w:rsid w:val="00A41C63"/>
    <w:rsid w:val="00A450EF"/>
    <w:rsid w:val="00A45B86"/>
    <w:rsid w:val="00A45E48"/>
    <w:rsid w:val="00A46C73"/>
    <w:rsid w:val="00A476EB"/>
    <w:rsid w:val="00A500C6"/>
    <w:rsid w:val="00A50DF9"/>
    <w:rsid w:val="00A50E48"/>
    <w:rsid w:val="00A528C4"/>
    <w:rsid w:val="00A53617"/>
    <w:rsid w:val="00A53B3F"/>
    <w:rsid w:val="00A53D46"/>
    <w:rsid w:val="00A54093"/>
    <w:rsid w:val="00A548BD"/>
    <w:rsid w:val="00A54A3E"/>
    <w:rsid w:val="00A54C83"/>
    <w:rsid w:val="00A6108F"/>
    <w:rsid w:val="00A61615"/>
    <w:rsid w:val="00A655F6"/>
    <w:rsid w:val="00A65C3E"/>
    <w:rsid w:val="00A66ACB"/>
    <w:rsid w:val="00A67455"/>
    <w:rsid w:val="00A71A1D"/>
    <w:rsid w:val="00A71D72"/>
    <w:rsid w:val="00A73B45"/>
    <w:rsid w:val="00A74EDD"/>
    <w:rsid w:val="00A757A0"/>
    <w:rsid w:val="00A77485"/>
    <w:rsid w:val="00A80382"/>
    <w:rsid w:val="00A803BE"/>
    <w:rsid w:val="00A8106D"/>
    <w:rsid w:val="00A842D1"/>
    <w:rsid w:val="00A87A30"/>
    <w:rsid w:val="00A87F15"/>
    <w:rsid w:val="00A91D3E"/>
    <w:rsid w:val="00A9378C"/>
    <w:rsid w:val="00A9458E"/>
    <w:rsid w:val="00A95235"/>
    <w:rsid w:val="00A9541F"/>
    <w:rsid w:val="00A966D5"/>
    <w:rsid w:val="00A96B5F"/>
    <w:rsid w:val="00A973DE"/>
    <w:rsid w:val="00AA01F5"/>
    <w:rsid w:val="00AA0A0E"/>
    <w:rsid w:val="00AA0C22"/>
    <w:rsid w:val="00AA225D"/>
    <w:rsid w:val="00AA2F9E"/>
    <w:rsid w:val="00AA3A34"/>
    <w:rsid w:val="00AA3B10"/>
    <w:rsid w:val="00AA5E8A"/>
    <w:rsid w:val="00AA6158"/>
    <w:rsid w:val="00AB08C1"/>
    <w:rsid w:val="00AB11F7"/>
    <w:rsid w:val="00AB16FE"/>
    <w:rsid w:val="00AB220D"/>
    <w:rsid w:val="00AB2C3F"/>
    <w:rsid w:val="00AB4A70"/>
    <w:rsid w:val="00AB5A12"/>
    <w:rsid w:val="00AC1320"/>
    <w:rsid w:val="00AC13B9"/>
    <w:rsid w:val="00AC5CC9"/>
    <w:rsid w:val="00AC5D63"/>
    <w:rsid w:val="00AC638A"/>
    <w:rsid w:val="00AD0ECA"/>
    <w:rsid w:val="00AD2582"/>
    <w:rsid w:val="00AD33BA"/>
    <w:rsid w:val="00AD354E"/>
    <w:rsid w:val="00AD3FA7"/>
    <w:rsid w:val="00AD43F4"/>
    <w:rsid w:val="00AD5DC2"/>
    <w:rsid w:val="00AD7C4F"/>
    <w:rsid w:val="00AE1822"/>
    <w:rsid w:val="00AE1E5D"/>
    <w:rsid w:val="00AE3B75"/>
    <w:rsid w:val="00AE3E89"/>
    <w:rsid w:val="00AE556B"/>
    <w:rsid w:val="00AE59C8"/>
    <w:rsid w:val="00AE63D7"/>
    <w:rsid w:val="00AE6811"/>
    <w:rsid w:val="00AF02BB"/>
    <w:rsid w:val="00AF071B"/>
    <w:rsid w:val="00AF0987"/>
    <w:rsid w:val="00AF0D90"/>
    <w:rsid w:val="00AF0ED5"/>
    <w:rsid w:val="00AF2750"/>
    <w:rsid w:val="00AF3582"/>
    <w:rsid w:val="00AF3593"/>
    <w:rsid w:val="00AF48EF"/>
    <w:rsid w:val="00AF58FD"/>
    <w:rsid w:val="00AF663F"/>
    <w:rsid w:val="00B001CF"/>
    <w:rsid w:val="00B04327"/>
    <w:rsid w:val="00B061BE"/>
    <w:rsid w:val="00B06683"/>
    <w:rsid w:val="00B06966"/>
    <w:rsid w:val="00B06D80"/>
    <w:rsid w:val="00B06E94"/>
    <w:rsid w:val="00B07C9F"/>
    <w:rsid w:val="00B11E79"/>
    <w:rsid w:val="00B13440"/>
    <w:rsid w:val="00B1601D"/>
    <w:rsid w:val="00B167BF"/>
    <w:rsid w:val="00B17DBC"/>
    <w:rsid w:val="00B201F4"/>
    <w:rsid w:val="00B21251"/>
    <w:rsid w:val="00B21707"/>
    <w:rsid w:val="00B218FA"/>
    <w:rsid w:val="00B25464"/>
    <w:rsid w:val="00B25632"/>
    <w:rsid w:val="00B25C64"/>
    <w:rsid w:val="00B26710"/>
    <w:rsid w:val="00B27AE3"/>
    <w:rsid w:val="00B326C1"/>
    <w:rsid w:val="00B3473C"/>
    <w:rsid w:val="00B36F28"/>
    <w:rsid w:val="00B409AF"/>
    <w:rsid w:val="00B41ECE"/>
    <w:rsid w:val="00B420BD"/>
    <w:rsid w:val="00B421F1"/>
    <w:rsid w:val="00B4274D"/>
    <w:rsid w:val="00B44797"/>
    <w:rsid w:val="00B45569"/>
    <w:rsid w:val="00B46642"/>
    <w:rsid w:val="00B505BC"/>
    <w:rsid w:val="00B52BB1"/>
    <w:rsid w:val="00B53735"/>
    <w:rsid w:val="00B551EF"/>
    <w:rsid w:val="00B55C96"/>
    <w:rsid w:val="00B6192E"/>
    <w:rsid w:val="00B61CE4"/>
    <w:rsid w:val="00B62194"/>
    <w:rsid w:val="00B62DD2"/>
    <w:rsid w:val="00B62EC0"/>
    <w:rsid w:val="00B634A2"/>
    <w:rsid w:val="00B64674"/>
    <w:rsid w:val="00B665A6"/>
    <w:rsid w:val="00B6761B"/>
    <w:rsid w:val="00B71E27"/>
    <w:rsid w:val="00B7228F"/>
    <w:rsid w:val="00B73440"/>
    <w:rsid w:val="00B73A59"/>
    <w:rsid w:val="00B73C09"/>
    <w:rsid w:val="00B76000"/>
    <w:rsid w:val="00B76268"/>
    <w:rsid w:val="00B7768D"/>
    <w:rsid w:val="00B817A0"/>
    <w:rsid w:val="00B82EF2"/>
    <w:rsid w:val="00B836EF"/>
    <w:rsid w:val="00B8460C"/>
    <w:rsid w:val="00B8523E"/>
    <w:rsid w:val="00B87A33"/>
    <w:rsid w:val="00B92138"/>
    <w:rsid w:val="00B92D6E"/>
    <w:rsid w:val="00B958B5"/>
    <w:rsid w:val="00B96444"/>
    <w:rsid w:val="00B9767D"/>
    <w:rsid w:val="00B97CFC"/>
    <w:rsid w:val="00BA0116"/>
    <w:rsid w:val="00BA03F3"/>
    <w:rsid w:val="00BA2A85"/>
    <w:rsid w:val="00BA2BDF"/>
    <w:rsid w:val="00BA3FEB"/>
    <w:rsid w:val="00BA4813"/>
    <w:rsid w:val="00BA5338"/>
    <w:rsid w:val="00BA543E"/>
    <w:rsid w:val="00BA5B42"/>
    <w:rsid w:val="00BA7078"/>
    <w:rsid w:val="00BA7AC8"/>
    <w:rsid w:val="00BB06ED"/>
    <w:rsid w:val="00BB152F"/>
    <w:rsid w:val="00BB28DF"/>
    <w:rsid w:val="00BB46D4"/>
    <w:rsid w:val="00BB4F43"/>
    <w:rsid w:val="00BB5444"/>
    <w:rsid w:val="00BB6D26"/>
    <w:rsid w:val="00BB70FA"/>
    <w:rsid w:val="00BB7710"/>
    <w:rsid w:val="00BC0FBA"/>
    <w:rsid w:val="00BC106A"/>
    <w:rsid w:val="00BC120F"/>
    <w:rsid w:val="00BC2022"/>
    <w:rsid w:val="00BC2704"/>
    <w:rsid w:val="00BC2B55"/>
    <w:rsid w:val="00BC2C56"/>
    <w:rsid w:val="00BC3366"/>
    <w:rsid w:val="00BC4BC1"/>
    <w:rsid w:val="00BC5245"/>
    <w:rsid w:val="00BC57C9"/>
    <w:rsid w:val="00BD0106"/>
    <w:rsid w:val="00BD34D3"/>
    <w:rsid w:val="00BD5784"/>
    <w:rsid w:val="00BD644F"/>
    <w:rsid w:val="00BE15AC"/>
    <w:rsid w:val="00BE1A95"/>
    <w:rsid w:val="00BE3B42"/>
    <w:rsid w:val="00BE43FF"/>
    <w:rsid w:val="00BE4457"/>
    <w:rsid w:val="00BE56A4"/>
    <w:rsid w:val="00BE6375"/>
    <w:rsid w:val="00BE74B1"/>
    <w:rsid w:val="00BE7C6A"/>
    <w:rsid w:val="00BF1593"/>
    <w:rsid w:val="00BF15E1"/>
    <w:rsid w:val="00BF2DF8"/>
    <w:rsid w:val="00BF4E3A"/>
    <w:rsid w:val="00C000EF"/>
    <w:rsid w:val="00C00B10"/>
    <w:rsid w:val="00C00C9C"/>
    <w:rsid w:val="00C010A7"/>
    <w:rsid w:val="00C01431"/>
    <w:rsid w:val="00C01916"/>
    <w:rsid w:val="00C0193A"/>
    <w:rsid w:val="00C0350E"/>
    <w:rsid w:val="00C037A5"/>
    <w:rsid w:val="00C046A7"/>
    <w:rsid w:val="00C046DB"/>
    <w:rsid w:val="00C05312"/>
    <w:rsid w:val="00C054BF"/>
    <w:rsid w:val="00C057C9"/>
    <w:rsid w:val="00C05F8E"/>
    <w:rsid w:val="00C06CD8"/>
    <w:rsid w:val="00C070EC"/>
    <w:rsid w:val="00C074F9"/>
    <w:rsid w:val="00C07D90"/>
    <w:rsid w:val="00C07F88"/>
    <w:rsid w:val="00C102CE"/>
    <w:rsid w:val="00C116C3"/>
    <w:rsid w:val="00C12428"/>
    <w:rsid w:val="00C141F4"/>
    <w:rsid w:val="00C1510C"/>
    <w:rsid w:val="00C15403"/>
    <w:rsid w:val="00C15ABA"/>
    <w:rsid w:val="00C15E7C"/>
    <w:rsid w:val="00C17818"/>
    <w:rsid w:val="00C20657"/>
    <w:rsid w:val="00C20DD2"/>
    <w:rsid w:val="00C20DEB"/>
    <w:rsid w:val="00C24E28"/>
    <w:rsid w:val="00C25A84"/>
    <w:rsid w:val="00C26DCD"/>
    <w:rsid w:val="00C273CC"/>
    <w:rsid w:val="00C27CD9"/>
    <w:rsid w:val="00C3399F"/>
    <w:rsid w:val="00C34817"/>
    <w:rsid w:val="00C3549D"/>
    <w:rsid w:val="00C35E7F"/>
    <w:rsid w:val="00C36E29"/>
    <w:rsid w:val="00C3702F"/>
    <w:rsid w:val="00C3777D"/>
    <w:rsid w:val="00C37AC7"/>
    <w:rsid w:val="00C42CA3"/>
    <w:rsid w:val="00C42E28"/>
    <w:rsid w:val="00C44062"/>
    <w:rsid w:val="00C442F6"/>
    <w:rsid w:val="00C45318"/>
    <w:rsid w:val="00C47072"/>
    <w:rsid w:val="00C4729C"/>
    <w:rsid w:val="00C474BC"/>
    <w:rsid w:val="00C50812"/>
    <w:rsid w:val="00C509C9"/>
    <w:rsid w:val="00C51FF2"/>
    <w:rsid w:val="00C52E00"/>
    <w:rsid w:val="00C53EFE"/>
    <w:rsid w:val="00C541CB"/>
    <w:rsid w:val="00C545C9"/>
    <w:rsid w:val="00C54CCF"/>
    <w:rsid w:val="00C561B4"/>
    <w:rsid w:val="00C56B48"/>
    <w:rsid w:val="00C609D9"/>
    <w:rsid w:val="00C619BA"/>
    <w:rsid w:val="00C64CBB"/>
    <w:rsid w:val="00C66FFB"/>
    <w:rsid w:val="00C67296"/>
    <w:rsid w:val="00C67A2C"/>
    <w:rsid w:val="00C7073D"/>
    <w:rsid w:val="00C708ED"/>
    <w:rsid w:val="00C70B74"/>
    <w:rsid w:val="00C72507"/>
    <w:rsid w:val="00C725A1"/>
    <w:rsid w:val="00C74B4E"/>
    <w:rsid w:val="00C75099"/>
    <w:rsid w:val="00C75105"/>
    <w:rsid w:val="00C75AE5"/>
    <w:rsid w:val="00C75E77"/>
    <w:rsid w:val="00C75FF2"/>
    <w:rsid w:val="00C800BB"/>
    <w:rsid w:val="00C815C6"/>
    <w:rsid w:val="00C81B5A"/>
    <w:rsid w:val="00C82CCA"/>
    <w:rsid w:val="00C82DB6"/>
    <w:rsid w:val="00C851ED"/>
    <w:rsid w:val="00C85B7C"/>
    <w:rsid w:val="00C85CDD"/>
    <w:rsid w:val="00C876BC"/>
    <w:rsid w:val="00C879FE"/>
    <w:rsid w:val="00C87D53"/>
    <w:rsid w:val="00C91774"/>
    <w:rsid w:val="00C924CA"/>
    <w:rsid w:val="00C92644"/>
    <w:rsid w:val="00C929E9"/>
    <w:rsid w:val="00C92C47"/>
    <w:rsid w:val="00C937B6"/>
    <w:rsid w:val="00C93BDF"/>
    <w:rsid w:val="00C94E69"/>
    <w:rsid w:val="00C94F2A"/>
    <w:rsid w:val="00C95918"/>
    <w:rsid w:val="00C9627A"/>
    <w:rsid w:val="00C9697C"/>
    <w:rsid w:val="00CA0969"/>
    <w:rsid w:val="00CA0E1E"/>
    <w:rsid w:val="00CA1790"/>
    <w:rsid w:val="00CA2DB5"/>
    <w:rsid w:val="00CA59BD"/>
    <w:rsid w:val="00CA5D97"/>
    <w:rsid w:val="00CA624B"/>
    <w:rsid w:val="00CA6EDD"/>
    <w:rsid w:val="00CA7EE3"/>
    <w:rsid w:val="00CB09D8"/>
    <w:rsid w:val="00CB0A00"/>
    <w:rsid w:val="00CB1EA2"/>
    <w:rsid w:val="00CB2236"/>
    <w:rsid w:val="00CB2A19"/>
    <w:rsid w:val="00CB3A5F"/>
    <w:rsid w:val="00CB3C7E"/>
    <w:rsid w:val="00CB3FBB"/>
    <w:rsid w:val="00CB406C"/>
    <w:rsid w:val="00CB52C2"/>
    <w:rsid w:val="00CB7805"/>
    <w:rsid w:val="00CC13E7"/>
    <w:rsid w:val="00CC1A96"/>
    <w:rsid w:val="00CC1D81"/>
    <w:rsid w:val="00CC20EC"/>
    <w:rsid w:val="00CC2E9D"/>
    <w:rsid w:val="00CC36BC"/>
    <w:rsid w:val="00CC3CBF"/>
    <w:rsid w:val="00CC3D46"/>
    <w:rsid w:val="00CC4272"/>
    <w:rsid w:val="00CC5E6F"/>
    <w:rsid w:val="00CC740E"/>
    <w:rsid w:val="00CC7445"/>
    <w:rsid w:val="00CC7A3A"/>
    <w:rsid w:val="00CC7DEC"/>
    <w:rsid w:val="00CD07E8"/>
    <w:rsid w:val="00CD0EAF"/>
    <w:rsid w:val="00CD13FD"/>
    <w:rsid w:val="00CD3248"/>
    <w:rsid w:val="00CD48C1"/>
    <w:rsid w:val="00CD4F92"/>
    <w:rsid w:val="00CD5537"/>
    <w:rsid w:val="00CD652A"/>
    <w:rsid w:val="00CD745A"/>
    <w:rsid w:val="00CD7C37"/>
    <w:rsid w:val="00CE08EA"/>
    <w:rsid w:val="00CE0E52"/>
    <w:rsid w:val="00CE1176"/>
    <w:rsid w:val="00CE1310"/>
    <w:rsid w:val="00CE1EEA"/>
    <w:rsid w:val="00CE26CD"/>
    <w:rsid w:val="00CE2C47"/>
    <w:rsid w:val="00CE2E1C"/>
    <w:rsid w:val="00CE3182"/>
    <w:rsid w:val="00CE53D9"/>
    <w:rsid w:val="00CE62ED"/>
    <w:rsid w:val="00CE6433"/>
    <w:rsid w:val="00CE64C6"/>
    <w:rsid w:val="00CE694C"/>
    <w:rsid w:val="00CE7000"/>
    <w:rsid w:val="00CE770D"/>
    <w:rsid w:val="00CE79B2"/>
    <w:rsid w:val="00CE7F39"/>
    <w:rsid w:val="00CF025F"/>
    <w:rsid w:val="00CF043A"/>
    <w:rsid w:val="00CF0F82"/>
    <w:rsid w:val="00CF22FD"/>
    <w:rsid w:val="00CF2EE8"/>
    <w:rsid w:val="00CF3528"/>
    <w:rsid w:val="00CF3A8B"/>
    <w:rsid w:val="00CF3EB8"/>
    <w:rsid w:val="00CF4AE6"/>
    <w:rsid w:val="00CF5A77"/>
    <w:rsid w:val="00CF6F8C"/>
    <w:rsid w:val="00CF6FF5"/>
    <w:rsid w:val="00D0007E"/>
    <w:rsid w:val="00D00F9C"/>
    <w:rsid w:val="00D0138B"/>
    <w:rsid w:val="00D02386"/>
    <w:rsid w:val="00D041AF"/>
    <w:rsid w:val="00D04BF0"/>
    <w:rsid w:val="00D0695B"/>
    <w:rsid w:val="00D06ABE"/>
    <w:rsid w:val="00D075FF"/>
    <w:rsid w:val="00D101E9"/>
    <w:rsid w:val="00D12B2D"/>
    <w:rsid w:val="00D13F36"/>
    <w:rsid w:val="00D144A0"/>
    <w:rsid w:val="00D14B5A"/>
    <w:rsid w:val="00D14FD4"/>
    <w:rsid w:val="00D15876"/>
    <w:rsid w:val="00D15F28"/>
    <w:rsid w:val="00D1624B"/>
    <w:rsid w:val="00D163CA"/>
    <w:rsid w:val="00D214E3"/>
    <w:rsid w:val="00D22651"/>
    <w:rsid w:val="00D23046"/>
    <w:rsid w:val="00D24AD0"/>
    <w:rsid w:val="00D25915"/>
    <w:rsid w:val="00D2593B"/>
    <w:rsid w:val="00D267FF"/>
    <w:rsid w:val="00D26817"/>
    <w:rsid w:val="00D26B91"/>
    <w:rsid w:val="00D30BB8"/>
    <w:rsid w:val="00D310BB"/>
    <w:rsid w:val="00D3178F"/>
    <w:rsid w:val="00D317E0"/>
    <w:rsid w:val="00D324A6"/>
    <w:rsid w:val="00D32B2A"/>
    <w:rsid w:val="00D34135"/>
    <w:rsid w:val="00D349D0"/>
    <w:rsid w:val="00D34C5E"/>
    <w:rsid w:val="00D360F3"/>
    <w:rsid w:val="00D40D1B"/>
    <w:rsid w:val="00D4145E"/>
    <w:rsid w:val="00D43A0E"/>
    <w:rsid w:val="00D43B0D"/>
    <w:rsid w:val="00D44339"/>
    <w:rsid w:val="00D45697"/>
    <w:rsid w:val="00D45BE7"/>
    <w:rsid w:val="00D45D4F"/>
    <w:rsid w:val="00D47296"/>
    <w:rsid w:val="00D47489"/>
    <w:rsid w:val="00D5172F"/>
    <w:rsid w:val="00D51BA6"/>
    <w:rsid w:val="00D522B1"/>
    <w:rsid w:val="00D52D92"/>
    <w:rsid w:val="00D5346A"/>
    <w:rsid w:val="00D56BFC"/>
    <w:rsid w:val="00D56D5A"/>
    <w:rsid w:val="00D575AF"/>
    <w:rsid w:val="00D57D35"/>
    <w:rsid w:val="00D57DA0"/>
    <w:rsid w:val="00D61190"/>
    <w:rsid w:val="00D62083"/>
    <w:rsid w:val="00D63CC2"/>
    <w:rsid w:val="00D63D18"/>
    <w:rsid w:val="00D63D33"/>
    <w:rsid w:val="00D64D54"/>
    <w:rsid w:val="00D65106"/>
    <w:rsid w:val="00D66EC8"/>
    <w:rsid w:val="00D66F4A"/>
    <w:rsid w:val="00D6715F"/>
    <w:rsid w:val="00D676E0"/>
    <w:rsid w:val="00D71298"/>
    <w:rsid w:val="00D73773"/>
    <w:rsid w:val="00D74C85"/>
    <w:rsid w:val="00D75856"/>
    <w:rsid w:val="00D76D81"/>
    <w:rsid w:val="00D77D2C"/>
    <w:rsid w:val="00D77FEC"/>
    <w:rsid w:val="00D80C4F"/>
    <w:rsid w:val="00D8110E"/>
    <w:rsid w:val="00D81692"/>
    <w:rsid w:val="00D816C4"/>
    <w:rsid w:val="00D82E6B"/>
    <w:rsid w:val="00D82EAA"/>
    <w:rsid w:val="00D86CA4"/>
    <w:rsid w:val="00D875B2"/>
    <w:rsid w:val="00D877CC"/>
    <w:rsid w:val="00D87A71"/>
    <w:rsid w:val="00D90859"/>
    <w:rsid w:val="00D92266"/>
    <w:rsid w:val="00D93A99"/>
    <w:rsid w:val="00D94D50"/>
    <w:rsid w:val="00D957BD"/>
    <w:rsid w:val="00D958C2"/>
    <w:rsid w:val="00DA03FB"/>
    <w:rsid w:val="00DA11DC"/>
    <w:rsid w:val="00DA130B"/>
    <w:rsid w:val="00DA167C"/>
    <w:rsid w:val="00DA1753"/>
    <w:rsid w:val="00DA1828"/>
    <w:rsid w:val="00DA2DDD"/>
    <w:rsid w:val="00DA3604"/>
    <w:rsid w:val="00DA4C86"/>
    <w:rsid w:val="00DA5C82"/>
    <w:rsid w:val="00DA660F"/>
    <w:rsid w:val="00DA7FBA"/>
    <w:rsid w:val="00DB039D"/>
    <w:rsid w:val="00DB21A5"/>
    <w:rsid w:val="00DB23BC"/>
    <w:rsid w:val="00DB253D"/>
    <w:rsid w:val="00DB2AAE"/>
    <w:rsid w:val="00DB2EDC"/>
    <w:rsid w:val="00DB317D"/>
    <w:rsid w:val="00DB36B7"/>
    <w:rsid w:val="00DB452A"/>
    <w:rsid w:val="00DB4559"/>
    <w:rsid w:val="00DB45CD"/>
    <w:rsid w:val="00DB6C27"/>
    <w:rsid w:val="00DB7B1D"/>
    <w:rsid w:val="00DB7B3D"/>
    <w:rsid w:val="00DC02FA"/>
    <w:rsid w:val="00DC0A02"/>
    <w:rsid w:val="00DC13F2"/>
    <w:rsid w:val="00DC1ABD"/>
    <w:rsid w:val="00DC4C11"/>
    <w:rsid w:val="00DC67C3"/>
    <w:rsid w:val="00DC6CA7"/>
    <w:rsid w:val="00DC77FD"/>
    <w:rsid w:val="00DC7F8E"/>
    <w:rsid w:val="00DD0484"/>
    <w:rsid w:val="00DD0B59"/>
    <w:rsid w:val="00DD0FF2"/>
    <w:rsid w:val="00DD1B86"/>
    <w:rsid w:val="00DD1DA6"/>
    <w:rsid w:val="00DD282A"/>
    <w:rsid w:val="00DD3664"/>
    <w:rsid w:val="00DD45C8"/>
    <w:rsid w:val="00DD5AAA"/>
    <w:rsid w:val="00DD7940"/>
    <w:rsid w:val="00DE081F"/>
    <w:rsid w:val="00DE19D4"/>
    <w:rsid w:val="00DE23E8"/>
    <w:rsid w:val="00DE31A5"/>
    <w:rsid w:val="00DE4137"/>
    <w:rsid w:val="00DE5405"/>
    <w:rsid w:val="00DE5417"/>
    <w:rsid w:val="00DE557E"/>
    <w:rsid w:val="00DE5F25"/>
    <w:rsid w:val="00DE65A5"/>
    <w:rsid w:val="00DE7A5A"/>
    <w:rsid w:val="00DF1456"/>
    <w:rsid w:val="00DF161F"/>
    <w:rsid w:val="00DF5256"/>
    <w:rsid w:val="00DF55F4"/>
    <w:rsid w:val="00DF5BE8"/>
    <w:rsid w:val="00DF5E0F"/>
    <w:rsid w:val="00DF6668"/>
    <w:rsid w:val="00DF6BF7"/>
    <w:rsid w:val="00E02B42"/>
    <w:rsid w:val="00E0574C"/>
    <w:rsid w:val="00E0589D"/>
    <w:rsid w:val="00E100CB"/>
    <w:rsid w:val="00E12271"/>
    <w:rsid w:val="00E12842"/>
    <w:rsid w:val="00E1330E"/>
    <w:rsid w:val="00E14A48"/>
    <w:rsid w:val="00E16F1B"/>
    <w:rsid w:val="00E21310"/>
    <w:rsid w:val="00E21C5B"/>
    <w:rsid w:val="00E21FA0"/>
    <w:rsid w:val="00E229BD"/>
    <w:rsid w:val="00E22EA5"/>
    <w:rsid w:val="00E234F6"/>
    <w:rsid w:val="00E23CA7"/>
    <w:rsid w:val="00E24AE7"/>
    <w:rsid w:val="00E25028"/>
    <w:rsid w:val="00E264D4"/>
    <w:rsid w:val="00E264EB"/>
    <w:rsid w:val="00E265E6"/>
    <w:rsid w:val="00E319BE"/>
    <w:rsid w:val="00E31A16"/>
    <w:rsid w:val="00E32709"/>
    <w:rsid w:val="00E33772"/>
    <w:rsid w:val="00E34BE4"/>
    <w:rsid w:val="00E35198"/>
    <w:rsid w:val="00E35268"/>
    <w:rsid w:val="00E35A44"/>
    <w:rsid w:val="00E35CA1"/>
    <w:rsid w:val="00E413B2"/>
    <w:rsid w:val="00E423C1"/>
    <w:rsid w:val="00E43DB1"/>
    <w:rsid w:val="00E46241"/>
    <w:rsid w:val="00E4643A"/>
    <w:rsid w:val="00E46A73"/>
    <w:rsid w:val="00E47519"/>
    <w:rsid w:val="00E50B8F"/>
    <w:rsid w:val="00E50C58"/>
    <w:rsid w:val="00E511F3"/>
    <w:rsid w:val="00E513AB"/>
    <w:rsid w:val="00E5381B"/>
    <w:rsid w:val="00E53B94"/>
    <w:rsid w:val="00E577AF"/>
    <w:rsid w:val="00E57BEF"/>
    <w:rsid w:val="00E60823"/>
    <w:rsid w:val="00E618C8"/>
    <w:rsid w:val="00E61A32"/>
    <w:rsid w:val="00E631A2"/>
    <w:rsid w:val="00E63D31"/>
    <w:rsid w:val="00E65444"/>
    <w:rsid w:val="00E6605D"/>
    <w:rsid w:val="00E662E1"/>
    <w:rsid w:val="00E66BF7"/>
    <w:rsid w:val="00E66ED0"/>
    <w:rsid w:val="00E673BE"/>
    <w:rsid w:val="00E721A6"/>
    <w:rsid w:val="00E72D7D"/>
    <w:rsid w:val="00E74905"/>
    <w:rsid w:val="00E74FDF"/>
    <w:rsid w:val="00E75904"/>
    <w:rsid w:val="00E8128E"/>
    <w:rsid w:val="00E81374"/>
    <w:rsid w:val="00E81607"/>
    <w:rsid w:val="00E8174C"/>
    <w:rsid w:val="00E818DF"/>
    <w:rsid w:val="00E81D60"/>
    <w:rsid w:val="00E827E9"/>
    <w:rsid w:val="00E83155"/>
    <w:rsid w:val="00E84063"/>
    <w:rsid w:val="00E8411D"/>
    <w:rsid w:val="00E84BC2"/>
    <w:rsid w:val="00E862CB"/>
    <w:rsid w:val="00E86521"/>
    <w:rsid w:val="00E86720"/>
    <w:rsid w:val="00E868D3"/>
    <w:rsid w:val="00E87122"/>
    <w:rsid w:val="00E87750"/>
    <w:rsid w:val="00E94150"/>
    <w:rsid w:val="00E95BBD"/>
    <w:rsid w:val="00E9792A"/>
    <w:rsid w:val="00EA1278"/>
    <w:rsid w:val="00EA1511"/>
    <w:rsid w:val="00EA18BB"/>
    <w:rsid w:val="00EA2843"/>
    <w:rsid w:val="00EA302E"/>
    <w:rsid w:val="00EA343C"/>
    <w:rsid w:val="00EA42CD"/>
    <w:rsid w:val="00EA4FE6"/>
    <w:rsid w:val="00EA57DA"/>
    <w:rsid w:val="00EA7DC6"/>
    <w:rsid w:val="00EB0662"/>
    <w:rsid w:val="00EB0B9A"/>
    <w:rsid w:val="00EB1571"/>
    <w:rsid w:val="00EB2994"/>
    <w:rsid w:val="00EB2B17"/>
    <w:rsid w:val="00EB48FB"/>
    <w:rsid w:val="00EB4CBD"/>
    <w:rsid w:val="00EB561C"/>
    <w:rsid w:val="00EB703C"/>
    <w:rsid w:val="00EB7086"/>
    <w:rsid w:val="00EC0040"/>
    <w:rsid w:val="00EC1B57"/>
    <w:rsid w:val="00EC1B76"/>
    <w:rsid w:val="00EC2021"/>
    <w:rsid w:val="00EC280F"/>
    <w:rsid w:val="00EC297A"/>
    <w:rsid w:val="00EC3256"/>
    <w:rsid w:val="00EC3610"/>
    <w:rsid w:val="00EC4399"/>
    <w:rsid w:val="00EC510E"/>
    <w:rsid w:val="00EC53F7"/>
    <w:rsid w:val="00EC5624"/>
    <w:rsid w:val="00EC6615"/>
    <w:rsid w:val="00EC6C27"/>
    <w:rsid w:val="00EC74D0"/>
    <w:rsid w:val="00ED079D"/>
    <w:rsid w:val="00ED1718"/>
    <w:rsid w:val="00ED1BE8"/>
    <w:rsid w:val="00ED32FE"/>
    <w:rsid w:val="00ED3B53"/>
    <w:rsid w:val="00ED54E3"/>
    <w:rsid w:val="00ED5865"/>
    <w:rsid w:val="00ED6429"/>
    <w:rsid w:val="00ED7192"/>
    <w:rsid w:val="00ED7A97"/>
    <w:rsid w:val="00EE21C7"/>
    <w:rsid w:val="00EE23D4"/>
    <w:rsid w:val="00EE2501"/>
    <w:rsid w:val="00EE287E"/>
    <w:rsid w:val="00EE31F6"/>
    <w:rsid w:val="00EE3EB8"/>
    <w:rsid w:val="00EE440B"/>
    <w:rsid w:val="00EE4F59"/>
    <w:rsid w:val="00EE64FE"/>
    <w:rsid w:val="00EE6DF5"/>
    <w:rsid w:val="00EE6FB1"/>
    <w:rsid w:val="00EE7141"/>
    <w:rsid w:val="00EE76EB"/>
    <w:rsid w:val="00EF05CB"/>
    <w:rsid w:val="00EF1BAB"/>
    <w:rsid w:val="00EF1D2C"/>
    <w:rsid w:val="00EF2C15"/>
    <w:rsid w:val="00EF2F9B"/>
    <w:rsid w:val="00EF4083"/>
    <w:rsid w:val="00EF4A4E"/>
    <w:rsid w:val="00EF666F"/>
    <w:rsid w:val="00EF6FB4"/>
    <w:rsid w:val="00EF7158"/>
    <w:rsid w:val="00F0152C"/>
    <w:rsid w:val="00F0164C"/>
    <w:rsid w:val="00F03BA1"/>
    <w:rsid w:val="00F04321"/>
    <w:rsid w:val="00F05CA9"/>
    <w:rsid w:val="00F06671"/>
    <w:rsid w:val="00F06EE0"/>
    <w:rsid w:val="00F06EFF"/>
    <w:rsid w:val="00F07427"/>
    <w:rsid w:val="00F102D6"/>
    <w:rsid w:val="00F107D8"/>
    <w:rsid w:val="00F114DE"/>
    <w:rsid w:val="00F114E8"/>
    <w:rsid w:val="00F1180D"/>
    <w:rsid w:val="00F11C00"/>
    <w:rsid w:val="00F11DEA"/>
    <w:rsid w:val="00F12228"/>
    <w:rsid w:val="00F1459B"/>
    <w:rsid w:val="00F16FE1"/>
    <w:rsid w:val="00F20E51"/>
    <w:rsid w:val="00F2146D"/>
    <w:rsid w:val="00F21984"/>
    <w:rsid w:val="00F21FDF"/>
    <w:rsid w:val="00F225DA"/>
    <w:rsid w:val="00F22761"/>
    <w:rsid w:val="00F23D98"/>
    <w:rsid w:val="00F2546A"/>
    <w:rsid w:val="00F25F7A"/>
    <w:rsid w:val="00F27F0F"/>
    <w:rsid w:val="00F302B3"/>
    <w:rsid w:val="00F309C9"/>
    <w:rsid w:val="00F32AEA"/>
    <w:rsid w:val="00F34812"/>
    <w:rsid w:val="00F356E5"/>
    <w:rsid w:val="00F359ED"/>
    <w:rsid w:val="00F35A05"/>
    <w:rsid w:val="00F365D7"/>
    <w:rsid w:val="00F3742A"/>
    <w:rsid w:val="00F37C41"/>
    <w:rsid w:val="00F408AC"/>
    <w:rsid w:val="00F40D19"/>
    <w:rsid w:val="00F41768"/>
    <w:rsid w:val="00F42D1F"/>
    <w:rsid w:val="00F42D98"/>
    <w:rsid w:val="00F43554"/>
    <w:rsid w:val="00F4386F"/>
    <w:rsid w:val="00F44DA5"/>
    <w:rsid w:val="00F457C2"/>
    <w:rsid w:val="00F45B3E"/>
    <w:rsid w:val="00F46070"/>
    <w:rsid w:val="00F47365"/>
    <w:rsid w:val="00F4776B"/>
    <w:rsid w:val="00F47CB8"/>
    <w:rsid w:val="00F508FB"/>
    <w:rsid w:val="00F512C3"/>
    <w:rsid w:val="00F517B4"/>
    <w:rsid w:val="00F53CF4"/>
    <w:rsid w:val="00F54C89"/>
    <w:rsid w:val="00F56323"/>
    <w:rsid w:val="00F57082"/>
    <w:rsid w:val="00F577D7"/>
    <w:rsid w:val="00F6208A"/>
    <w:rsid w:val="00F6246A"/>
    <w:rsid w:val="00F62A2E"/>
    <w:rsid w:val="00F62D33"/>
    <w:rsid w:val="00F647FD"/>
    <w:rsid w:val="00F64DB5"/>
    <w:rsid w:val="00F64F5E"/>
    <w:rsid w:val="00F657E5"/>
    <w:rsid w:val="00F709C8"/>
    <w:rsid w:val="00F71686"/>
    <w:rsid w:val="00F71EBA"/>
    <w:rsid w:val="00F735FA"/>
    <w:rsid w:val="00F7406C"/>
    <w:rsid w:val="00F75182"/>
    <w:rsid w:val="00F7777F"/>
    <w:rsid w:val="00F80F14"/>
    <w:rsid w:val="00F81B71"/>
    <w:rsid w:val="00F839B1"/>
    <w:rsid w:val="00F865E5"/>
    <w:rsid w:val="00F87861"/>
    <w:rsid w:val="00F87899"/>
    <w:rsid w:val="00F87A05"/>
    <w:rsid w:val="00F9016D"/>
    <w:rsid w:val="00F90812"/>
    <w:rsid w:val="00F92B1E"/>
    <w:rsid w:val="00F94485"/>
    <w:rsid w:val="00F95B5D"/>
    <w:rsid w:val="00F95CA7"/>
    <w:rsid w:val="00F964E5"/>
    <w:rsid w:val="00F97E79"/>
    <w:rsid w:val="00FA12B4"/>
    <w:rsid w:val="00FA165A"/>
    <w:rsid w:val="00FA16E3"/>
    <w:rsid w:val="00FA386F"/>
    <w:rsid w:val="00FA49AE"/>
    <w:rsid w:val="00FA50DF"/>
    <w:rsid w:val="00FA6ECE"/>
    <w:rsid w:val="00FB0BCD"/>
    <w:rsid w:val="00FB0E1D"/>
    <w:rsid w:val="00FB137E"/>
    <w:rsid w:val="00FB155A"/>
    <w:rsid w:val="00FB2E6B"/>
    <w:rsid w:val="00FB35BC"/>
    <w:rsid w:val="00FB4293"/>
    <w:rsid w:val="00FB42C3"/>
    <w:rsid w:val="00FB5D36"/>
    <w:rsid w:val="00FB62A8"/>
    <w:rsid w:val="00FB76E9"/>
    <w:rsid w:val="00FC0D68"/>
    <w:rsid w:val="00FC4943"/>
    <w:rsid w:val="00FC4D33"/>
    <w:rsid w:val="00FC6557"/>
    <w:rsid w:val="00FC70A7"/>
    <w:rsid w:val="00FC7C59"/>
    <w:rsid w:val="00FC7DCB"/>
    <w:rsid w:val="00FC7E2B"/>
    <w:rsid w:val="00FD16AF"/>
    <w:rsid w:val="00FD1709"/>
    <w:rsid w:val="00FD2BD9"/>
    <w:rsid w:val="00FD49DB"/>
    <w:rsid w:val="00FD51A1"/>
    <w:rsid w:val="00FD5E99"/>
    <w:rsid w:val="00FD6668"/>
    <w:rsid w:val="00FD6EC0"/>
    <w:rsid w:val="00FE0824"/>
    <w:rsid w:val="00FE0903"/>
    <w:rsid w:val="00FE2DD3"/>
    <w:rsid w:val="00FE3C46"/>
    <w:rsid w:val="00FE4D8B"/>
    <w:rsid w:val="00FE5D13"/>
    <w:rsid w:val="00FE5DCC"/>
    <w:rsid w:val="00FE6B37"/>
    <w:rsid w:val="00FE750B"/>
    <w:rsid w:val="00FE7B21"/>
    <w:rsid w:val="00FF048C"/>
    <w:rsid w:val="00FF0605"/>
    <w:rsid w:val="00FF0794"/>
    <w:rsid w:val="00FF15EA"/>
    <w:rsid w:val="00FF2B96"/>
    <w:rsid w:val="00FF2EAF"/>
    <w:rsid w:val="00FF2EEE"/>
    <w:rsid w:val="00FF31DD"/>
    <w:rsid w:val="00FF33FE"/>
    <w:rsid w:val="00FF68C1"/>
    <w:rsid w:val="00FF6ACD"/>
    <w:rsid w:val="00FF75AF"/>
    <w:rsid w:val="6FFD8F37"/>
    <w:rsid w:val="E7DF9D18"/>
    <w:rsid w:val="FDAE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Calibri" w:hAnsi="Calibri" w:eastAsia="Calibri" w:cs="Times New Roman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numPr>
        <w:ilvl w:val="0"/>
        <w:numId w:val="1"/>
      </w:numPr>
      <w:spacing w:after="60" w:line="257" w:lineRule="auto"/>
      <w:jc w:val="both"/>
      <w:outlineLvl w:val="0"/>
    </w:pPr>
    <w:rPr>
      <w:rFonts w:asciiTheme="majorHAnsi" w:hAnsiTheme="majorHAnsi" w:eastAsiaTheme="majorEastAsia" w:cstheme="majorBidi"/>
      <w:b/>
      <w:sz w:val="32"/>
      <w:szCs w:val="32"/>
      <w:lang w:eastAsia="en-ZA"/>
    </w:rPr>
  </w:style>
  <w:style w:type="paragraph" w:styleId="3">
    <w:name w:val="heading 2"/>
    <w:basedOn w:val="2"/>
    <w:next w:val="1"/>
    <w:link w:val="35"/>
    <w:unhideWhenUsed/>
    <w:qFormat/>
    <w:uiPriority w:val="9"/>
    <w:pPr>
      <w:numPr>
        <w:ilvl w:val="1"/>
      </w:numPr>
      <w:outlineLvl w:val="1"/>
    </w:pPr>
  </w:style>
  <w:style w:type="paragraph" w:styleId="4">
    <w:name w:val="heading 3"/>
    <w:basedOn w:val="1"/>
    <w:next w:val="1"/>
    <w:link w:val="46"/>
    <w:unhideWhenUsed/>
    <w:qFormat/>
    <w:uiPriority w:val="9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47"/>
    <w:semiHidden/>
    <w:unhideWhenUsed/>
    <w:qFormat/>
    <w:uiPriority w:val="9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48"/>
    <w:semiHidden/>
    <w:unhideWhenUsed/>
    <w:qFormat/>
    <w:uiPriority w:val="9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49"/>
    <w:semiHidden/>
    <w:unhideWhenUsed/>
    <w:qFormat/>
    <w:uiPriority w:val="9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50"/>
    <w:semiHidden/>
    <w:unhideWhenUsed/>
    <w:qFormat/>
    <w:uiPriority w:val="9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51"/>
    <w:semiHidden/>
    <w:unhideWhenUsed/>
    <w:qFormat/>
    <w:uiPriority w:val="9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2"/>
    <w:semiHidden/>
    <w:unhideWhenUsed/>
    <w:qFormat/>
    <w:uiPriority w:val="9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8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4">
    <w:name w:val="Body Text"/>
    <w:basedOn w:val="1"/>
    <w:link w:val="61"/>
    <w:uiPriority w:val="0"/>
    <w:pPr>
      <w:spacing w:before="60" w:after="120"/>
      <w:ind w:left="576"/>
      <w:jc w:val="both"/>
    </w:pPr>
    <w:rPr>
      <w:rFonts w:ascii="Times New Roman" w:hAnsi="Times New Roman" w:eastAsia="Times New Roman"/>
      <w:sz w:val="24"/>
      <w:szCs w:val="24"/>
      <w:lang w:val="en-US"/>
    </w:rPr>
  </w:style>
  <w:style w:type="paragraph" w:styleId="15">
    <w:name w:val="Body Text 3"/>
    <w:basedOn w:val="1"/>
    <w:link w:val="64"/>
    <w:uiPriority w:val="0"/>
    <w:pPr>
      <w:spacing w:after="120"/>
      <w:jc w:val="left"/>
    </w:pPr>
    <w:rPr>
      <w:rFonts w:ascii="Times New Roman" w:hAnsi="Times New Roman" w:eastAsia="Times New Roman"/>
      <w:sz w:val="16"/>
      <w:szCs w:val="16"/>
    </w:rPr>
  </w:style>
  <w:style w:type="character" w:styleId="16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7">
    <w:name w:val="annotation text"/>
    <w:basedOn w:val="1"/>
    <w:link w:val="62"/>
    <w:semiHidden/>
    <w:unhideWhenUsed/>
    <w:uiPriority w:val="99"/>
    <w:rPr>
      <w:sz w:val="20"/>
      <w:szCs w:val="20"/>
    </w:rPr>
  </w:style>
  <w:style w:type="paragraph" w:styleId="18">
    <w:name w:val="annotation subject"/>
    <w:basedOn w:val="17"/>
    <w:next w:val="17"/>
    <w:link w:val="63"/>
    <w:semiHidden/>
    <w:unhideWhenUsed/>
    <w:uiPriority w:val="99"/>
    <w:rPr>
      <w:b/>
      <w:bCs/>
    </w:rPr>
  </w:style>
  <w:style w:type="character" w:styleId="19">
    <w:name w:val="FollowedHyperlink"/>
    <w:basedOn w:val="11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0">
    <w:name w:val="footer"/>
    <w:basedOn w:val="1"/>
    <w:link w:val="38"/>
    <w:unhideWhenUsed/>
    <w:uiPriority w:val="99"/>
    <w:pPr>
      <w:tabs>
        <w:tab w:val="center" w:pos="4513"/>
        <w:tab w:val="right" w:pos="9026"/>
      </w:tabs>
    </w:pPr>
  </w:style>
  <w:style w:type="paragraph" w:styleId="21">
    <w:name w:val="header"/>
    <w:basedOn w:val="1"/>
    <w:link w:val="37"/>
    <w:unhideWhenUsed/>
    <w:uiPriority w:val="0"/>
    <w:pPr>
      <w:tabs>
        <w:tab w:val="center" w:pos="4513"/>
        <w:tab w:val="right" w:pos="9026"/>
      </w:tabs>
    </w:pPr>
  </w:style>
  <w:style w:type="character" w:styleId="22">
    <w:name w:val="Hyperlink"/>
    <w:unhideWhenUsed/>
    <w:uiPriority w:val="99"/>
    <w:rPr>
      <w:color w:val="0563C1"/>
      <w:u w:val="single"/>
    </w:rPr>
  </w:style>
  <w:style w:type="character" w:styleId="23">
    <w:name w:val="Strong"/>
    <w:basedOn w:val="11"/>
    <w:qFormat/>
    <w:uiPriority w:val="22"/>
    <w:rPr>
      <w:b/>
      <w:bCs/>
    </w:rPr>
  </w:style>
  <w:style w:type="table" w:styleId="24">
    <w:name w:val="Table Grid"/>
    <w:basedOn w:val="12"/>
    <w:uiPriority w:val="39"/>
    <w:pPr>
      <w:spacing w:before="200" w:after="200" w:line="276" w:lineRule="auto"/>
    </w:pPr>
    <w:rPr>
      <w:rFonts w:ascii="Calibri" w:hAnsi="Calibri" w:eastAsia="Times New Roman" w:cs="Times New Roman"/>
      <w:sz w:val="20"/>
      <w:szCs w:val="20"/>
      <w:lang w:bidi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itle"/>
    <w:basedOn w:val="1"/>
    <w:next w:val="1"/>
    <w:link w:val="40"/>
    <w:qFormat/>
    <w:uiPriority w:val="10"/>
    <w:pPr>
      <w:spacing w:before="240" w:after="60"/>
      <w:outlineLvl w:val="0"/>
    </w:pPr>
    <w:rPr>
      <w:rFonts w:ascii="Arial" w:hAnsi="Arial" w:eastAsia="Times New Roman" w:cs="Arial"/>
      <w:b/>
      <w:bCs/>
      <w:kern w:val="28"/>
      <w:sz w:val="32"/>
      <w:szCs w:val="32"/>
    </w:rPr>
  </w:style>
  <w:style w:type="paragraph" w:styleId="26">
    <w:name w:val="toc 1"/>
    <w:basedOn w:val="1"/>
    <w:next w:val="1"/>
    <w:autoRedefine/>
    <w:unhideWhenUsed/>
    <w:uiPriority w:val="39"/>
  </w:style>
  <w:style w:type="paragraph" w:styleId="27">
    <w:name w:val="toc 2"/>
    <w:basedOn w:val="1"/>
    <w:next w:val="1"/>
    <w:autoRedefine/>
    <w:unhideWhenUsed/>
    <w:uiPriority w:val="39"/>
    <w:pPr>
      <w:ind w:left="220"/>
    </w:pPr>
  </w:style>
  <w:style w:type="paragraph" w:styleId="28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eastAsia="Times New Roman"/>
      <w:lang w:val="en-ZA" w:eastAsia="en-ZA"/>
    </w:rPr>
  </w:style>
  <w:style w:type="paragraph" w:styleId="29">
    <w:name w:val="toc 4"/>
    <w:basedOn w:val="1"/>
    <w:next w:val="1"/>
    <w:autoRedefine/>
    <w:unhideWhenUsed/>
    <w:uiPriority w:val="39"/>
    <w:pPr>
      <w:spacing w:after="100" w:line="259" w:lineRule="auto"/>
      <w:ind w:left="660"/>
    </w:pPr>
    <w:rPr>
      <w:rFonts w:eastAsia="Times New Roman"/>
      <w:lang w:val="en-ZA" w:eastAsia="en-ZA"/>
    </w:rPr>
  </w:style>
  <w:style w:type="paragraph" w:styleId="30">
    <w:name w:val="toc 5"/>
    <w:basedOn w:val="1"/>
    <w:next w:val="1"/>
    <w:autoRedefine/>
    <w:unhideWhenUsed/>
    <w:uiPriority w:val="39"/>
    <w:pPr>
      <w:spacing w:after="100" w:line="259" w:lineRule="auto"/>
      <w:ind w:left="880"/>
    </w:pPr>
    <w:rPr>
      <w:rFonts w:eastAsia="Times New Roman"/>
      <w:lang w:val="en-ZA" w:eastAsia="en-ZA"/>
    </w:rPr>
  </w:style>
  <w:style w:type="paragraph" w:styleId="31">
    <w:name w:val="toc 6"/>
    <w:basedOn w:val="1"/>
    <w:next w:val="1"/>
    <w:autoRedefine/>
    <w:unhideWhenUsed/>
    <w:uiPriority w:val="39"/>
    <w:pPr>
      <w:spacing w:after="100" w:line="259" w:lineRule="auto"/>
      <w:ind w:left="1100"/>
    </w:pPr>
    <w:rPr>
      <w:rFonts w:eastAsia="Times New Roman"/>
      <w:lang w:val="en-ZA" w:eastAsia="en-ZA"/>
    </w:rPr>
  </w:style>
  <w:style w:type="paragraph" w:styleId="32">
    <w:name w:val="toc 7"/>
    <w:basedOn w:val="1"/>
    <w:next w:val="1"/>
    <w:autoRedefine/>
    <w:unhideWhenUsed/>
    <w:uiPriority w:val="39"/>
    <w:pPr>
      <w:spacing w:after="100" w:line="259" w:lineRule="auto"/>
      <w:ind w:left="1320"/>
    </w:pPr>
    <w:rPr>
      <w:rFonts w:eastAsia="Times New Roman"/>
      <w:lang w:val="en-ZA" w:eastAsia="en-ZA"/>
    </w:rPr>
  </w:style>
  <w:style w:type="paragraph" w:styleId="33">
    <w:name w:val="toc 8"/>
    <w:basedOn w:val="1"/>
    <w:next w:val="1"/>
    <w:autoRedefine/>
    <w:unhideWhenUsed/>
    <w:uiPriority w:val="39"/>
    <w:pPr>
      <w:spacing w:after="100" w:line="259" w:lineRule="auto"/>
      <w:ind w:left="1540"/>
    </w:pPr>
    <w:rPr>
      <w:rFonts w:eastAsia="Times New Roman"/>
      <w:lang w:val="en-ZA" w:eastAsia="en-ZA"/>
    </w:rPr>
  </w:style>
  <w:style w:type="paragraph" w:styleId="34">
    <w:name w:val="toc 9"/>
    <w:basedOn w:val="1"/>
    <w:next w:val="1"/>
    <w:autoRedefine/>
    <w:unhideWhenUsed/>
    <w:uiPriority w:val="39"/>
    <w:pPr>
      <w:spacing w:after="100" w:line="259" w:lineRule="auto"/>
      <w:ind w:left="1760"/>
    </w:pPr>
    <w:rPr>
      <w:rFonts w:eastAsia="Times New Roman"/>
      <w:lang w:val="en-ZA" w:eastAsia="en-ZA"/>
    </w:rPr>
  </w:style>
  <w:style w:type="character" w:customStyle="1" w:styleId="35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sz w:val="32"/>
      <w:szCs w:val="32"/>
      <w:lang w:val="en-GB" w:eastAsia="en-ZA"/>
    </w:rPr>
  </w:style>
  <w:style w:type="character" w:customStyle="1" w:styleId="36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sz w:val="32"/>
      <w:szCs w:val="32"/>
      <w:lang w:val="en-GB" w:eastAsia="en-ZA"/>
    </w:rPr>
  </w:style>
  <w:style w:type="character" w:customStyle="1" w:styleId="37">
    <w:name w:val="Header Char"/>
    <w:basedOn w:val="11"/>
    <w:link w:val="21"/>
    <w:uiPriority w:val="0"/>
    <w:rPr>
      <w:rFonts w:ascii="Calibri" w:hAnsi="Calibri" w:eastAsia="Calibri" w:cs="Times New Roman"/>
      <w:lang w:val="en-GB"/>
    </w:rPr>
  </w:style>
  <w:style w:type="character" w:customStyle="1" w:styleId="38">
    <w:name w:val="Footer Char"/>
    <w:basedOn w:val="11"/>
    <w:link w:val="20"/>
    <w:uiPriority w:val="99"/>
    <w:rPr>
      <w:rFonts w:ascii="Calibri" w:hAnsi="Calibri" w:eastAsia="Calibri" w:cs="Times New Roman"/>
      <w:lang w:val="en-GB"/>
    </w:rPr>
  </w:style>
  <w:style w:type="table" w:customStyle="1" w:styleId="39">
    <w:name w:val="Light Shading - Accent 11"/>
    <w:basedOn w:val="12"/>
    <w:uiPriority w:val="60"/>
    <w:rPr>
      <w:rFonts w:ascii="Calibri" w:hAnsi="Calibri" w:eastAsia="Times New Roman" w:cs="Times New Roman"/>
      <w:color w:val="7F7F7F"/>
      <w:sz w:val="20"/>
      <w:szCs w:val="20"/>
      <w:lang w:bidi="en-US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40">
    <w:name w:val="Title Char"/>
    <w:basedOn w:val="11"/>
    <w:link w:val="25"/>
    <w:uiPriority w:val="10"/>
    <w:rPr>
      <w:rFonts w:ascii="Arial" w:hAnsi="Arial" w:eastAsia="Times New Roman" w:cs="Arial"/>
      <w:b/>
      <w:bCs/>
      <w:kern w:val="28"/>
      <w:sz w:val="32"/>
      <w:szCs w:val="32"/>
      <w:lang w:val="en-GB"/>
    </w:rPr>
  </w:style>
  <w:style w:type="paragraph" w:customStyle="1" w:styleId="41">
    <w:name w:val="TOC Heading"/>
    <w:basedOn w:val="2"/>
    <w:next w:val="1"/>
    <w:unhideWhenUsed/>
    <w:qFormat/>
    <w:uiPriority w:val="39"/>
    <w:pPr>
      <w:numPr>
        <w:ilvl w:val="1"/>
        <w:numId w:val="0"/>
      </w:numPr>
      <w:spacing w:line="259" w:lineRule="auto"/>
      <w:ind w:left="2232" w:hanging="432"/>
      <w:outlineLvl w:val="9"/>
    </w:pPr>
    <w:rPr>
      <w:rFonts w:ascii="Calibri Light" w:hAnsi="Calibri Light" w:eastAsia="Times New Roman" w:cs="Times New Roman"/>
      <w:color w:val="2E74B5"/>
      <w:lang w:val="en-US"/>
    </w:rPr>
  </w:style>
  <w:style w:type="table" w:customStyle="1" w:styleId="42">
    <w:name w:val="Grid Table 4 - Accent 51"/>
    <w:basedOn w:val="12"/>
    <w:uiPriority w:val="49"/>
    <w:rPr>
      <w:rFonts w:ascii="Calibri" w:hAnsi="Calibri" w:eastAsia="Times New Roman" w:cs="Times New Roman"/>
      <w:sz w:val="20"/>
      <w:szCs w:val="20"/>
      <w:lang w:val="en-ZA" w:eastAsia="en-ZA"/>
    </w:rPr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43">
    <w:name w:val="Grid Table 2 - Accent 11"/>
    <w:basedOn w:val="12"/>
    <w:uiPriority w:val="47"/>
    <w:rPr>
      <w:rFonts w:ascii="Calibri" w:hAnsi="Calibri" w:eastAsia="Times New Roman" w:cs="Times New Roman"/>
      <w:sz w:val="20"/>
      <w:szCs w:val="20"/>
      <w:lang w:val="en-ZA" w:eastAsia="en-ZA"/>
    </w:rPr>
    <w:tblPr>
      <w:tblBorders>
        <w:top w:val="single" w:color="9CC2E5" w:sz="2" w:space="0"/>
        <w:bottom w:val="single" w:color="9CC2E5" w:sz="2" w:space="0"/>
        <w:insideH w:val="single" w:color="9CC2E5" w:sz="2" w:space="0"/>
        <w:insideV w:val="single" w:color="9CC2E5" w:sz="2" w:space="0"/>
      </w:tblBorders>
    </w:tblPr>
    <w:tblStylePr w:type="firstRow">
      <w:rPr>
        <w:b/>
        <w:bCs/>
      </w:rPr>
      <w:tcPr>
        <w:tcBorders>
          <w:top w:val="nil"/>
          <w:bottom w:val="single" w:color="9CC2E5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color="9CC2E5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44">
    <w:name w:val="List Table 6 Colorful - Accent 51"/>
    <w:basedOn w:val="12"/>
    <w:uiPriority w:val="51"/>
    <w:rPr>
      <w:rFonts w:ascii="Calibri" w:hAnsi="Calibri" w:eastAsia="Times New Roman" w:cs="Times New Roman"/>
      <w:color w:val="2F5496"/>
      <w:sz w:val="20"/>
      <w:szCs w:val="20"/>
      <w:lang w:val="en-ZA" w:eastAsia="en-ZA"/>
    </w:rPr>
    <w:tblPr>
      <w:tblBorders>
        <w:top w:val="single" w:color="4472C4" w:sz="4" w:space="0"/>
        <w:bottom w:val="single" w:color="4472C4" w:sz="4" w:space="0"/>
      </w:tblBorders>
    </w:tblPr>
    <w:tblStylePr w:type="firstRow">
      <w:rPr>
        <w:b/>
        <w:bCs/>
      </w:rPr>
      <w:tcPr>
        <w:tcBorders>
          <w:bottom w:val="single" w:color="4472C4" w:sz="4" w:space="0"/>
        </w:tcBorders>
      </w:tcPr>
    </w:tblStylePr>
    <w:tblStylePr w:type="lastRow">
      <w:rPr>
        <w:b/>
        <w:bCs/>
      </w:rPr>
      <w:tcPr>
        <w:tcBorders>
          <w:top w:val="double" w:color="447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GB"/>
    </w:rPr>
  </w:style>
  <w:style w:type="character" w:customStyle="1" w:styleId="47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  <w:lang w:val="en-GB"/>
    </w:rPr>
  </w:style>
  <w:style w:type="character" w:customStyle="1" w:styleId="48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E75B6" w:themeColor="accent1" w:themeShade="BF"/>
      <w:lang w:val="en-GB"/>
    </w:rPr>
  </w:style>
  <w:style w:type="character" w:customStyle="1" w:styleId="49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  <w:lang w:val="en-GB"/>
    </w:rPr>
  </w:style>
  <w:style w:type="character" w:customStyle="1" w:styleId="50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lang w:val="en-GB"/>
    </w:rPr>
  </w:style>
  <w:style w:type="character" w:customStyle="1" w:styleId="5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2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customStyle="1" w:styleId="53">
    <w:name w:val="Plain Table 21"/>
    <w:basedOn w:val="12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4">
    <w:name w:val="Grid Table 4 - Accent 11"/>
    <w:basedOn w:val="12"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55">
    <w:name w:val="Grid Table 6 Colorful - Accent 11"/>
    <w:basedOn w:val="12"/>
    <w:uiPriority w:val="51"/>
    <w:rPr>
      <w:color w:val="2E75B6" w:themeColor="accent1" w:themeShade="BF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56">
    <w:name w:val="Grid Table 5 Dark - Accent 51"/>
    <w:basedOn w:val="12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table" w:customStyle="1" w:styleId="57">
    <w:name w:val="Grid Table 41"/>
    <w:basedOn w:val="12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58">
    <w:name w:val="Balloon Text Char"/>
    <w:basedOn w:val="11"/>
    <w:link w:val="13"/>
    <w:semiHidden/>
    <w:uiPriority w:val="99"/>
    <w:rPr>
      <w:rFonts w:ascii="Segoe UI" w:hAnsi="Segoe UI" w:eastAsia="Calibri" w:cs="Segoe UI"/>
      <w:sz w:val="18"/>
      <w:szCs w:val="18"/>
      <w:lang w:val="en-GB"/>
    </w:rPr>
  </w:style>
  <w:style w:type="character" w:customStyle="1" w:styleId="59">
    <w:name w:val="Unresolved Mention1"/>
    <w:basedOn w:val="11"/>
    <w:semiHidden/>
    <w:unhideWhenUsed/>
    <w:uiPriority w:val="99"/>
    <w:rPr>
      <w:color w:val="808080"/>
      <w:shd w:val="clear" w:color="auto" w:fill="E6E6E6"/>
    </w:rPr>
  </w:style>
  <w:style w:type="character" w:customStyle="1" w:styleId="60">
    <w:name w:val="Unresolved Mention2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61">
    <w:name w:val="Body Text Char"/>
    <w:basedOn w:val="11"/>
    <w:link w:val="14"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62">
    <w:name w:val="Comment Text Char"/>
    <w:basedOn w:val="11"/>
    <w:link w:val="17"/>
    <w:semiHidden/>
    <w:uiPriority w:val="99"/>
    <w:rPr>
      <w:rFonts w:ascii="Calibri" w:hAnsi="Calibri" w:eastAsia="Calibri" w:cs="Times New Roman"/>
      <w:sz w:val="20"/>
      <w:szCs w:val="20"/>
      <w:lang w:val="en-GB"/>
    </w:rPr>
  </w:style>
  <w:style w:type="character" w:customStyle="1" w:styleId="63">
    <w:name w:val="Comment Subject Char"/>
    <w:basedOn w:val="62"/>
    <w:link w:val="18"/>
    <w:semiHidden/>
    <w:uiPriority w:val="99"/>
    <w:rPr>
      <w:rFonts w:ascii="Calibri" w:hAnsi="Calibri" w:eastAsia="Calibri" w:cs="Times New Roman"/>
      <w:b/>
      <w:bCs/>
      <w:sz w:val="20"/>
      <w:szCs w:val="20"/>
      <w:lang w:val="en-GB"/>
    </w:rPr>
  </w:style>
  <w:style w:type="character" w:customStyle="1" w:styleId="64">
    <w:name w:val="Body Text 3 Char"/>
    <w:basedOn w:val="11"/>
    <w:link w:val="15"/>
    <w:uiPriority w:val="0"/>
    <w:rPr>
      <w:rFonts w:ascii="Times New Roman" w:hAnsi="Times New Roman" w:eastAsia="Times New Roman" w:cs="Times New Roman"/>
      <w:sz w:val="16"/>
      <w:szCs w:val="16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9B9734-8FAF-497F-B36A-8A1CBB89C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626</Words>
  <Characters>3569</Characters>
  <Lines>29</Lines>
  <Paragraphs>8</Paragraphs>
  <TotalTime>193</TotalTime>
  <ScaleCrop>false</ScaleCrop>
  <LinksUpToDate>false</LinksUpToDate>
  <CharactersWithSpaces>4187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2026-03-20T20:51:00Z</dcterms:created>
  <dc:creator>Brian Henry</dc:creator>
  <cp:lastModifiedBy>patiencemupikeni</cp:lastModifiedBy>
  <cp:lastPrinted>2017-06-12T08:40:00Z</cp:lastPrinted>
  <dcterms:modified xsi:type="dcterms:W3CDTF">2026-03-23T16:58:43Z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ab83adfc-a810-4e09-b1e2-9ec002398214</vt:lpwstr>
  </property>
  <property fmtid="{D5CDD505-2E9C-101B-9397-08002B2CF9AE}" pid="3" name="KSOProductBuildVer">
    <vt:lpwstr>1033-12.1.23153.23153</vt:lpwstr>
  </property>
  <property fmtid="{D5CDD505-2E9C-101B-9397-08002B2CF9AE}" pid="4" name="ICV">
    <vt:lpwstr>6C6FF2874D8225FE9E47C16921C04202_42</vt:lpwstr>
  </property>
</Properties>
</file>