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0"/>
        <w:gridCol w:w="2880"/>
        <w:gridCol w:w="3480"/>
        <w:gridCol w:w="2880"/>
      </w:tblGrid>
      <w:tr w:rsidR="00A24744">
        <w:tc>
          <w:tcPr>
            <w:tcW w:w="122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800" w:type="dxa"/>
              <w:left w:w="1440" w:type="dxa"/>
              <w:bottom w:w="1440" w:type="dxa"/>
              <w:right w:w="1440" w:type="dxa"/>
            </w:tcMar>
          </w:tcPr>
          <w:p w:rsidR="00A24744" w:rsidRDefault="008C585E">
            <w:pPr>
              <w:spacing w:after="120"/>
            </w:pPr>
            <w:r>
              <w:rPr>
                <w:b/>
                <w:bCs/>
                <w:color w:val="88BBDD"/>
                <w:sz w:val="18"/>
                <w:szCs w:val="18"/>
              </w:rPr>
              <w:t>CONFIDENTIAL | STRATEGY &amp; INNOVATION</w:t>
            </w:r>
          </w:p>
          <w:p w:rsidR="00A24744" w:rsidRDefault="00BA7A95">
            <w:pPr>
              <w:spacing w:after="200"/>
            </w:pPr>
            <w:r>
              <w:rPr>
                <w:color w:val="AACCEE"/>
                <w:sz w:val="26"/>
                <w:szCs w:val="26"/>
              </w:rPr>
              <w:t>FRT</w:t>
            </w:r>
            <w:r w:rsidR="008C585E">
              <w:rPr>
                <w:color w:val="AACCEE"/>
                <w:sz w:val="26"/>
                <w:szCs w:val="26"/>
              </w:rPr>
              <w:t xml:space="preserve"> Innovation Framework</w:t>
            </w:r>
            <w:r>
              <w:rPr>
                <w:color w:val="AACCEE"/>
                <w:sz w:val="26"/>
                <w:szCs w:val="26"/>
              </w:rPr>
              <w:t xml:space="preserve"> – Team 1</w:t>
            </w:r>
          </w:p>
          <w:p w:rsidR="00A24744" w:rsidRDefault="008C585E">
            <w:pPr>
              <w:spacing w:after="80"/>
            </w:pPr>
            <w:r>
              <w:rPr>
                <w:b/>
                <w:bCs/>
                <w:color w:val="FFFFFF"/>
                <w:sz w:val="52"/>
                <w:szCs w:val="52"/>
              </w:rPr>
              <w:t>Strategic Business Model</w:t>
            </w:r>
          </w:p>
          <w:p w:rsidR="00A24744" w:rsidRDefault="00617C4D" w:rsidP="00617C4D">
            <w:pPr>
              <w:spacing w:after="80"/>
            </w:pPr>
            <w:r>
              <w:rPr>
                <w:b/>
                <w:bCs/>
                <w:color w:val="FFFFFF"/>
                <w:sz w:val="52"/>
                <w:szCs w:val="52"/>
              </w:rPr>
              <w:t>Development</w:t>
            </w:r>
          </w:p>
        </w:tc>
      </w:tr>
      <w:tr w:rsidR="00A24744">
        <w:tc>
          <w:tcPr>
            <w:tcW w:w="3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80" w:type="dxa"/>
              <w:left w:w="0" w:type="dxa"/>
              <w:bottom w:w="180" w:type="dxa"/>
              <w:right w:w="0" w:type="dxa"/>
            </w:tcMar>
          </w:tcPr>
          <w:p w:rsidR="00A24744" w:rsidRDefault="00A24744"/>
        </w:tc>
        <w:tc>
          <w:tcPr>
            <w:tcW w:w="924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90C4"/>
            <w:tcMar>
              <w:top w:w="180" w:type="dxa"/>
              <w:left w:w="0" w:type="dxa"/>
              <w:bottom w:w="180" w:type="dxa"/>
              <w:right w:w="0" w:type="dxa"/>
            </w:tcMar>
          </w:tcPr>
          <w:p w:rsidR="00A24744" w:rsidRDefault="00A24744"/>
        </w:tc>
      </w:tr>
      <w:tr w:rsidR="00A24744">
        <w:tc>
          <w:tcPr>
            <w:tcW w:w="122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0" w:type="dxa"/>
              <w:left w:w="1440" w:type="dxa"/>
              <w:bottom w:w="300" w:type="dxa"/>
              <w:right w:w="1440" w:type="dxa"/>
            </w:tcMar>
          </w:tcPr>
          <w:p w:rsidR="00A24744" w:rsidRDefault="00BA7A95">
            <w:pPr>
              <w:spacing w:after="80"/>
            </w:pPr>
            <w:r>
              <w:rPr>
                <w:b/>
                <w:bCs/>
                <w:color w:val="1B3A5C"/>
                <w:sz w:val="20"/>
                <w:szCs w:val="20"/>
              </w:rPr>
              <w:t>TARGET SECTOR</w:t>
            </w:r>
          </w:p>
          <w:p w:rsidR="00A24744" w:rsidRDefault="008C585E" w:rsidP="00BA7A95">
            <w:r>
              <w:rPr>
                <w:b/>
                <w:bCs/>
                <w:color w:val="2E6DA4"/>
                <w:sz w:val="26"/>
                <w:szCs w:val="26"/>
              </w:rPr>
              <w:t>Gen Z  ·  Schools / Education  ·  Agriculture</w:t>
            </w:r>
            <w:r w:rsidR="00BA7A95">
              <w:rPr>
                <w:b/>
                <w:bCs/>
                <w:color w:val="2E6DA4"/>
                <w:sz w:val="26"/>
                <w:szCs w:val="26"/>
              </w:rPr>
              <w:t xml:space="preserve"> ·  Pensions ·  Civil Servants</w:t>
            </w:r>
          </w:p>
        </w:tc>
      </w:tr>
      <w:tr w:rsidR="00A24744">
        <w:trPr>
          <w:gridAfter w:val="1"/>
          <w:wAfter w:w="2880" w:type="dxa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0" w:type="dxa"/>
              <w:left w:w="1440" w:type="dxa"/>
              <w:bottom w:w="0" w:type="dxa"/>
              <w:right w:w="0" w:type="dxa"/>
            </w:tcMar>
          </w:tcPr>
          <w:p w:rsidR="00A24744" w:rsidRDefault="00A24744"/>
        </w:tc>
        <w:tc>
          <w:tcPr>
            <w:tcW w:w="3480" w:type="dxa"/>
            <w:gridSpan w:val="2"/>
            <w:tcBorders>
              <w:top w:val="none" w:sz="0" w:space="0" w:color="FFFFFF"/>
              <w:left w:val="single" w:sz="8" w:space="0" w:color="2E6DA4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after="40"/>
            </w:pPr>
            <w:r>
              <w:rPr>
                <w:b/>
                <w:bCs/>
                <w:color w:val="2E6DA4"/>
                <w:sz w:val="18"/>
                <w:szCs w:val="18"/>
              </w:rPr>
              <w:t>PREPARED BY</w:t>
            </w:r>
          </w:p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[Strategy / Consulting Team]</w:t>
            </w:r>
          </w:p>
        </w:tc>
        <w:tc>
          <w:tcPr>
            <w:tcW w:w="3480" w:type="dxa"/>
            <w:tcBorders>
              <w:top w:val="none" w:sz="0" w:space="0" w:color="FFFFFF"/>
              <w:left w:val="single" w:sz="8" w:space="0" w:color="2E6DA4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E827D2">
            <w:pPr>
              <w:spacing w:after="40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DATE | </w:t>
            </w:r>
            <w:r w:rsidR="008C585E">
              <w:rPr>
                <w:b/>
                <w:bCs/>
                <w:color w:val="2E6DA4"/>
                <w:sz w:val="18"/>
                <w:szCs w:val="18"/>
              </w:rPr>
              <w:t>VERSION</w:t>
            </w:r>
          </w:p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[Month Year]  |  v1.0</w:t>
            </w:r>
          </w:p>
        </w:tc>
      </w:tr>
      <w:tr w:rsidR="00A24744">
        <w:tc>
          <w:tcPr>
            <w:tcW w:w="122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200" w:type="dxa"/>
              <w:left w:w="1440" w:type="dxa"/>
              <w:bottom w:w="200" w:type="dxa"/>
              <w:right w:w="14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16"/>
                <w:szCs w:val="16"/>
              </w:rPr>
              <w:t>.</w:t>
            </w:r>
          </w:p>
        </w:tc>
      </w:tr>
    </w:tbl>
    <w:p w:rsidR="00A24744" w:rsidRDefault="00A24744">
      <w:pPr>
        <w:sectPr w:rsidR="00A24744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:rsidR="00A24744" w:rsidRDefault="008C585E">
      <w:pPr>
        <w:spacing w:after="120"/>
      </w:pPr>
      <w:r>
        <w:rPr>
          <w:b/>
          <w:bCs/>
          <w:color w:val="2E6DA4"/>
          <w:sz w:val="20"/>
          <w:szCs w:val="20"/>
        </w:rPr>
        <w:lastRenderedPageBreak/>
        <w:t xml:space="preserve">HOW TO USE THIS </w:t>
      </w:r>
      <w:proofErr w:type="gramStart"/>
      <w:r>
        <w:rPr>
          <w:b/>
          <w:bCs/>
          <w:color w:val="2E6DA4"/>
          <w:sz w:val="20"/>
          <w:szCs w:val="20"/>
        </w:rPr>
        <w:t>TEMPLATE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This template is structured to mirror McKinsey-style strategy documentation. Complete every section sequentially — each builds on the last.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Blue callout boxes like this one contain guidance and worked examples. Replace or delete them in your final submission.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Fields marked with [brackets] are mandatory fill-in zones. Underlined lines are free-text input areas.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Supporting data, market research, and financial models should be appended as numbered exhibits.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Recommended total length: 25–40 pages. Sections may be expanded or contracted proportionally to sector complexity.</w:t>
            </w:r>
          </w:p>
        </w:tc>
      </w:tr>
    </w:tbl>
    <w:p w:rsidR="00A24744" w:rsidRDefault="00A24744">
      <w:pPr>
        <w:spacing w:line="160" w:lineRule="auto"/>
      </w:pPr>
    </w:p>
    <w:p w:rsidR="00A24744" w:rsidRDefault="008C585E">
      <w:pPr>
        <w:pStyle w:val="Heading1"/>
        <w:spacing w:before="0"/>
      </w:pPr>
      <w:bookmarkStart w:id="0" w:name="_Toc224559725"/>
      <w:r>
        <w:t>Table of Contents</w:t>
      </w:r>
      <w:bookmarkEnd w:id="0"/>
    </w:p>
    <w:sdt>
      <w:sdtPr>
        <w:alias w:val="Table of Contents"/>
        <w:id w:val="-1917309356"/>
      </w:sdtPr>
      <w:sdtContent>
        <w:p w:rsidR="00A70F44" w:rsidRDefault="008C585E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559725" w:history="1">
            <w:r w:rsidR="00A70F44" w:rsidRPr="009A1E7F">
              <w:rPr>
                <w:rStyle w:val="Hyperlink"/>
                <w:noProof/>
              </w:rPr>
              <w:t>Table of Contents</w:t>
            </w:r>
            <w:r w:rsidR="00A70F44">
              <w:rPr>
                <w:noProof/>
              </w:rPr>
              <w:tab/>
            </w:r>
            <w:r w:rsidR="00A70F44">
              <w:rPr>
                <w:noProof/>
              </w:rPr>
              <w:fldChar w:fldCharType="begin"/>
            </w:r>
            <w:r w:rsidR="00A70F44">
              <w:rPr>
                <w:noProof/>
              </w:rPr>
              <w:instrText xml:space="preserve"> PAGEREF _Toc224559725 \h </w:instrText>
            </w:r>
            <w:r w:rsidR="00A70F44">
              <w:rPr>
                <w:noProof/>
              </w:rPr>
            </w:r>
            <w:r w:rsidR="00A70F44">
              <w:rPr>
                <w:noProof/>
              </w:rPr>
              <w:fldChar w:fldCharType="separate"/>
            </w:r>
            <w:r w:rsidR="00A70F44">
              <w:rPr>
                <w:noProof/>
              </w:rPr>
              <w:t>2</w:t>
            </w:r>
            <w:r w:rsidR="00A70F44"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26" w:history="1">
            <w:r w:rsidRPr="009A1E7F">
              <w:rPr>
                <w:rStyle w:val="Hyperlink"/>
                <w:noProof/>
              </w:rPr>
              <w:t>1 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27" w:history="1">
            <w:r w:rsidRPr="009A1E7F">
              <w:rPr>
                <w:rStyle w:val="Hyperlink"/>
                <w:noProof/>
              </w:rPr>
              <w:t>Strategic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28" w:history="1">
            <w:r w:rsidRPr="009A1E7F">
              <w:rPr>
                <w:rStyle w:val="Hyperlink"/>
                <w:noProof/>
              </w:rPr>
              <w:t>Key Financials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29" w:history="1">
            <w:r w:rsidRPr="009A1E7F">
              <w:rPr>
                <w:rStyle w:val="Hyperlink"/>
                <w:noProof/>
              </w:rPr>
              <w:t>2  Market Opportunity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0" w:history="1">
            <w:r w:rsidRPr="009A1E7F">
              <w:rPr>
                <w:rStyle w:val="Hyperlink"/>
                <w:noProof/>
              </w:rPr>
              <w:t>2.1 Target Market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1" w:history="1">
            <w:r w:rsidRPr="009A1E7F">
              <w:rPr>
                <w:rStyle w:val="Hyperlink"/>
                <w:noProof/>
              </w:rPr>
              <w:t>2.2 Market Sizing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2" w:history="1">
            <w:r w:rsidRPr="009A1E7F">
              <w:rPr>
                <w:rStyle w:val="Hyperlink"/>
                <w:noProof/>
              </w:rPr>
              <w:t>2.3 Key Customer Pain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3" w:history="1">
            <w:r w:rsidRPr="009A1E7F">
              <w:rPr>
                <w:rStyle w:val="Hyperlink"/>
                <w:noProof/>
              </w:rPr>
              <w:t>2.4 Market Dynamics &amp; Trends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4" w:history="1">
            <w:r w:rsidRPr="009A1E7F">
              <w:rPr>
                <w:rStyle w:val="Hyperlink"/>
                <w:noProof/>
              </w:rPr>
              <w:t>3 Customer Segmentation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5" w:history="1">
            <w:r w:rsidRPr="009A1E7F">
              <w:rPr>
                <w:rStyle w:val="Hyperlink"/>
                <w:noProof/>
              </w:rPr>
              <w:t>3.1 Primary Customer Segment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6" w:history="1">
            <w:r w:rsidRPr="009A1E7F">
              <w:rPr>
                <w:rStyle w:val="Hyperlink"/>
                <w:noProof/>
              </w:rPr>
              <w:t>3.2 Secondary Customer Segment(s)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7" w:history="1">
            <w:r w:rsidRPr="009A1E7F">
              <w:rPr>
                <w:rStyle w:val="Hyperlink"/>
                <w:noProof/>
              </w:rPr>
              <w:t>3.3 Customer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8" w:history="1">
            <w:r w:rsidRPr="009A1E7F">
              <w:rPr>
                <w:rStyle w:val="Hyperlink"/>
                <w:noProof/>
              </w:rPr>
              <w:t>4 Value Proposition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39" w:history="1">
            <w:r w:rsidRPr="009A1E7F">
              <w:rPr>
                <w:rStyle w:val="Hyperlink"/>
                <w:noProof/>
              </w:rPr>
              <w:t>4.1  Value Proposition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0" w:history="1">
            <w:r w:rsidRPr="009A1E7F">
              <w:rPr>
                <w:rStyle w:val="Hyperlink"/>
                <w:noProof/>
              </w:rPr>
              <w:t>5  Product / Service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1" w:history="1">
            <w:r w:rsidRPr="009A1E7F">
              <w:rPr>
                <w:rStyle w:val="Hyperlink"/>
                <w:noProof/>
              </w:rPr>
              <w:t>5.1  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2" w:history="1">
            <w:r w:rsidRPr="009A1E7F">
              <w:rPr>
                <w:rStyle w:val="Hyperlink"/>
                <w:noProof/>
              </w:rPr>
              <w:t>5.2 Feature Specification (MVP vs Full Product)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3" w:history="1">
            <w:r w:rsidRPr="009A1E7F">
              <w:rPr>
                <w:rStyle w:val="Hyperlink"/>
                <w:noProof/>
              </w:rPr>
              <w:t>5.3 Pricing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4" w:history="1">
            <w:r w:rsidRPr="009A1E7F">
              <w:rPr>
                <w:rStyle w:val="Hyperlink"/>
                <w:noProof/>
              </w:rPr>
              <w:t>6 Revenue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5" w:history="1">
            <w:r w:rsidRPr="009A1E7F">
              <w:rPr>
                <w:rStyle w:val="Hyperlink"/>
                <w:noProof/>
              </w:rPr>
              <w:t>6.1  Revenue 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6" w:history="1">
            <w:r w:rsidRPr="009A1E7F">
              <w:rPr>
                <w:rStyle w:val="Hyperlink"/>
                <w:noProof/>
              </w:rPr>
              <w:t>7  Unit Economics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7" w:history="1">
            <w:r w:rsidRPr="009A1E7F">
              <w:rPr>
                <w:rStyle w:val="Hyperlink"/>
                <w:noProof/>
              </w:rPr>
              <w:t>7.1  Cost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8" w:history="1">
            <w:r w:rsidRPr="009A1E7F">
              <w:rPr>
                <w:rStyle w:val="Hyperlink"/>
                <w:noProof/>
              </w:rPr>
              <w:t>7.2  LTV : CAC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49" w:history="1">
            <w:r w:rsidRPr="009A1E7F">
              <w:rPr>
                <w:rStyle w:val="Hyperlink"/>
                <w:noProof/>
              </w:rPr>
              <w:t>7.3  Break-Even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0" w:history="1">
            <w:r w:rsidRPr="009A1E7F">
              <w:rPr>
                <w:rStyle w:val="Hyperlink"/>
                <w:noProof/>
              </w:rPr>
              <w:t>7.4  Business Model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1" w:history="1">
            <w:r w:rsidRPr="009A1E7F">
              <w:rPr>
                <w:rStyle w:val="Hyperlink"/>
                <w:noProof/>
              </w:rPr>
              <w:t>8  Customer Acquisition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2" w:history="1">
            <w:r w:rsidRPr="009A1E7F">
              <w:rPr>
                <w:rStyle w:val="Hyperlink"/>
                <w:noProof/>
              </w:rPr>
              <w:t>8.1  Acquisition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3" w:history="1">
            <w:r w:rsidRPr="009A1E7F">
              <w:rPr>
                <w:rStyle w:val="Hyperlink"/>
                <w:noProof/>
              </w:rPr>
              <w:t>8.2  Onboarding Funnel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4" w:history="1">
            <w:r w:rsidRPr="009A1E7F">
              <w:rPr>
                <w:rStyle w:val="Hyperlink"/>
                <w:noProof/>
              </w:rPr>
              <w:t>9  Distribution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5" w:history="1">
            <w:r w:rsidRPr="009A1E7F">
              <w:rPr>
                <w:rStyle w:val="Hyperlink"/>
                <w:noProof/>
              </w:rPr>
              <w:t>9.1  Channel Mix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6" w:history="1">
            <w:r w:rsidRPr="009A1E7F">
              <w:rPr>
                <w:rStyle w:val="Hyperlink"/>
                <w:noProof/>
              </w:rPr>
              <w:t>9.2  Critical Channel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7" w:history="1">
            <w:r w:rsidRPr="009A1E7F">
              <w:rPr>
                <w:rStyle w:val="Hyperlink"/>
                <w:noProof/>
              </w:rPr>
              <w:t>10  Strategic Partnerships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8" w:history="1">
            <w:r w:rsidRPr="009A1E7F">
              <w:rPr>
                <w:rStyle w:val="Hyperlink"/>
                <w:noProof/>
              </w:rPr>
              <w:t>11  Risk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59" w:history="1">
            <w:r w:rsidRPr="009A1E7F">
              <w:rPr>
                <w:rStyle w:val="Hyperlink"/>
                <w:noProof/>
              </w:rPr>
              <w:t>12  Regulatory &amp; Compliance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0" w:history="1">
            <w:r w:rsidRPr="009A1E7F">
              <w:rPr>
                <w:rStyle w:val="Hyperlink"/>
                <w:noProof/>
              </w:rPr>
              <w:t>13  Implementation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1" w:history="1">
            <w:r w:rsidRPr="009A1E7F">
              <w:rPr>
                <w:rStyle w:val="Hyperlink"/>
                <w:noProof/>
              </w:rPr>
              <w:t>13.1  Technology &amp;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2" w:history="1">
            <w:r w:rsidRPr="009A1E7F">
              <w:rPr>
                <w:rStyle w:val="Hyperlink"/>
                <w:noProof/>
              </w:rPr>
              <w:t>14  Competitive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3" w:history="1">
            <w:r w:rsidRPr="009A1E7F">
              <w:rPr>
                <w:rStyle w:val="Hyperlink"/>
                <w:noProof/>
              </w:rPr>
              <w:t>14.1  Competitive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4" w:history="1">
            <w:r w:rsidRPr="009A1E7F">
              <w:rPr>
                <w:rStyle w:val="Hyperlink"/>
                <w:noProof/>
              </w:rPr>
              <w:t>14.2  Sustainable Competitive Advantage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5" w:history="1">
            <w:r w:rsidRPr="009A1E7F">
              <w:rPr>
                <w:rStyle w:val="Hyperlink"/>
                <w:noProof/>
              </w:rPr>
              <w:t>15  Strategic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6" w:history="1">
            <w:r w:rsidRPr="009A1E7F">
              <w:rPr>
                <w:rStyle w:val="Hyperlink"/>
                <w:noProof/>
              </w:rPr>
              <w:t>16  Scalability Potential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7" w:history="1">
            <w:r w:rsidRPr="009A1E7F">
              <w:rPr>
                <w:rStyle w:val="Hyperlink"/>
                <w:noProof/>
              </w:rPr>
              <w:t>16.1  Scaling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8" w:history="1">
            <w:r w:rsidRPr="009A1E7F">
              <w:rPr>
                <w:rStyle w:val="Hyperlink"/>
                <w:noProof/>
              </w:rPr>
              <w:t>17  Success Metrics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69" w:history="1">
            <w:r w:rsidRPr="009A1E7F">
              <w:rPr>
                <w:rStyle w:val="Hyperlink"/>
                <w:noProof/>
              </w:rPr>
              <w:t>18  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70" w:history="1">
            <w:r w:rsidRPr="009A1E7F">
              <w:rPr>
                <w:rStyle w:val="Hyperlink"/>
                <w:noProof/>
              </w:rPr>
              <w:t>18.1 Critical Path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71" w:history="1">
            <w:r w:rsidRPr="009A1E7F">
              <w:rPr>
                <w:rStyle w:val="Hyperlink"/>
                <w:noProof/>
              </w:rPr>
              <w:t>19  Strategic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72" w:history="1">
            <w:r w:rsidRPr="009A1E7F">
              <w:rPr>
                <w:rStyle w:val="Hyperlink"/>
                <w:noProof/>
              </w:rPr>
              <w:t>19.1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73" w:history="1">
            <w:r w:rsidRPr="009A1E7F">
              <w:rPr>
                <w:rStyle w:val="Hyperlink"/>
                <w:noProof/>
              </w:rPr>
              <w:t>19.2  Three Primary Reasons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A70F44" w:rsidRDefault="00A70F44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4559774" w:history="1">
            <w:r w:rsidRPr="009A1E7F">
              <w:rPr>
                <w:rStyle w:val="Hyperlink"/>
                <w:noProof/>
              </w:rPr>
              <w:t>19.3  Top Risks to This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_Toc224559774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A24744" w:rsidRDefault="008C585E">
          <w:r>
            <w:fldChar w:fldCharType="end"/>
          </w:r>
        </w:p>
      </w:sdtContent>
    </w:sdt>
    <w:p w:rsidR="00A24744" w:rsidRDefault="008C585E">
      <w:r>
        <w:br w:type="page"/>
      </w:r>
    </w:p>
    <w:p w:rsidR="00A24744" w:rsidRDefault="008C585E">
      <w:pPr>
        <w:pStyle w:val="Heading1"/>
        <w:spacing w:before="0"/>
      </w:pPr>
      <w:bookmarkStart w:id="1" w:name="_Toc224559726"/>
      <w:proofErr w:type="gramStart"/>
      <w:r>
        <w:rPr>
          <w:color w:val="2E6DA4"/>
        </w:rPr>
        <w:lastRenderedPageBreak/>
        <w:t xml:space="preserve">1  </w:t>
      </w:r>
      <w:r>
        <w:t>Executive</w:t>
      </w:r>
      <w:proofErr w:type="gramEnd"/>
      <w:r>
        <w:t xml:space="preserve"> Summary</w:t>
      </w:r>
      <w:bookmarkEnd w:id="1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Purpose of this Section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The Executive Summary is the most-read section. It must stand alone — a senior decision-maker should be able to read only this section and understand the full investment case.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Write this section last. Limit to one page. Use crisp, assertive language. Lead with the strategic recommendation.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Response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Business Model Name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[Enter name — should be memorable and sector-specific]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Target Sector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[Gen Z / Schools &amp; Education / Agriculture — select one]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Core Product / Service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[One sentence description]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Primary Customer Segment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[Specific sub-group e.g. university students, smallholder farmers]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Strategic Objective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[Select: Increase youth banking adoption / Expand agricultural lending / Capture education payment flows / Other]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Investment Ask (if applicable)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[ZWL / USD amount with time horizon]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Recommended Decision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[PROCEED / PROCEED WITH CONDITIONS / DO NOT PROCEED]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" w:name="_Toc224559727"/>
      <w:r>
        <w:t>Strategic Rationale</w:t>
      </w:r>
      <w:bookmarkEnd w:id="2"/>
    </w:p>
    <w:p w:rsidR="00A24744" w:rsidRDefault="008C585E">
      <w:pPr>
        <w:spacing w:before="60" w:after="60"/>
      </w:pPr>
      <w:r>
        <w:rPr>
          <w:color w:val="000000"/>
        </w:rPr>
        <w:t>Summarise in 3–5 sentences why this opportunity warrants bank investment now. Address: market timing, competitive window, and alignment to corporate strategy.</w:t>
      </w: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3" w:name="_Toc224559728"/>
      <w:r>
        <w:t>Key Financials at a Glance</w:t>
      </w:r>
      <w:bookmarkEnd w:id="3"/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40"/>
        <w:gridCol w:w="1440"/>
        <w:gridCol w:w="1440"/>
        <w:gridCol w:w="2840"/>
      </w:tblGrid>
      <w:tr w:rsidR="00A24744">
        <w:trPr>
          <w:tblHeader/>
        </w:trPr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1 (Pilot)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2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3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Assumptions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Revenue (USD)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[Key driver]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Customers Acquired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[Acquisition channel]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Break-Even Month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—</w:t>
            </w:r>
          </w:p>
        </w:tc>
        <w:tc>
          <w:tcPr>
            <w:tcW w:w="28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[CAC vs LTV]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4" w:name="_Toc224559729"/>
      <w:proofErr w:type="gramStart"/>
      <w:r>
        <w:rPr>
          <w:color w:val="2E6DA4"/>
        </w:rPr>
        <w:lastRenderedPageBreak/>
        <w:t xml:space="preserve">2  </w:t>
      </w:r>
      <w:r>
        <w:t>Market</w:t>
      </w:r>
      <w:proofErr w:type="gramEnd"/>
      <w:r>
        <w:t xml:space="preserve"> Opportunity Analysis</w:t>
      </w:r>
      <w:bookmarkEnd w:id="4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Quantify the opportunity wherever possible. Cite sources. Use a Bottom-Up market sizing approach: start with addressable units (people, schools, farms) and apply conversion assumptions.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For Zimbabwe specifically, reference RBZ data,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ZimStat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, World Bank country profiles, and sector-specific ministry reports as primary sources.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555D36">
      <w:pPr>
        <w:pStyle w:val="Heading2"/>
      </w:pPr>
      <w:bookmarkStart w:id="5" w:name="_Toc224559730"/>
      <w:r>
        <w:t>2.1</w:t>
      </w:r>
      <w:r w:rsidR="008C585E">
        <w:t xml:space="preserve"> Target Market Definition</w:t>
      </w:r>
      <w:bookmarkEnd w:id="5"/>
    </w:p>
    <w:p w:rsidR="00A24744" w:rsidRDefault="008C585E">
      <w:pPr>
        <w:spacing w:before="60" w:after="60"/>
      </w:pPr>
      <w:r>
        <w:rPr>
          <w:color w:val="000000"/>
        </w:rPr>
        <w:t>Define the precise customer segment with geographic, demographic, and behavioural specificity.</w:t>
      </w:r>
    </w:p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t>[Describe the target segment in detail — be specific about sub-sector, geography, income tier, and digital access level]</w:t>
      </w: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A24744">
      <w:pPr>
        <w:spacing w:line="120" w:lineRule="auto"/>
      </w:pPr>
    </w:p>
    <w:p w:rsidR="00A24744" w:rsidRDefault="00555D36">
      <w:pPr>
        <w:pStyle w:val="Heading2"/>
      </w:pPr>
      <w:bookmarkStart w:id="6" w:name="_Toc224559731"/>
      <w:r>
        <w:t xml:space="preserve">2.2 </w:t>
      </w:r>
      <w:r w:rsidR="008C585E">
        <w:t>Market Sizing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A24744">
        <w:trPr>
          <w:tblHeader/>
        </w:trPr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Sizing Layer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 / Assumption</w:t>
            </w:r>
          </w:p>
        </w:tc>
      </w:tr>
      <w:tr w:rsidR="00A24744"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Total Addressable Market (TAM)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[National data source]</w:t>
            </w:r>
          </w:p>
        </w:tc>
      </w:tr>
      <w:tr w:rsidR="00A24744"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Serviceable Addressable Market (SAM)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[Accessibility filter applied]</w:t>
            </w:r>
          </w:p>
        </w:tc>
      </w:tr>
      <w:tr w:rsidR="00A24744"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Serviceable Obtainable Market (SOM)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[Realistic 3-year capture rate]</w:t>
            </w:r>
          </w:p>
        </w:tc>
      </w:tr>
      <w:tr w:rsidR="00A24744"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Annual Financial Flows in Segment (USD)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3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[RBZ / sector data]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746752">
      <w:pPr>
        <w:pStyle w:val="Heading2"/>
      </w:pPr>
      <w:bookmarkStart w:id="7" w:name="_Toc224559732"/>
      <w:r>
        <w:t>2.3 Key</w:t>
      </w:r>
      <w:r w:rsidR="008C585E">
        <w:t xml:space="preserve"> Customer Pain Points</w:t>
      </w:r>
      <w:bookmarkEnd w:id="7"/>
    </w:p>
    <w:p w:rsidR="00A24744" w:rsidRDefault="008C585E">
      <w:pPr>
        <w:spacing w:before="60" w:after="60"/>
      </w:pPr>
      <w:r>
        <w:rPr>
          <w:color w:val="000000"/>
        </w:rPr>
        <w:t>Identify the top 3–5 unmet needs that create a compelling entry point. Rank by severity and current lack of solution.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1300"/>
        <w:gridCol w:w="2000"/>
        <w:gridCol w:w="2560"/>
      </w:tblGrid>
      <w:tr w:rsidR="00A24744">
        <w:trPr>
          <w:tblHeader/>
        </w:trPr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Pain Point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 (H/M/L)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Workaround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Bank Opportunity</w:t>
            </w:r>
          </w:p>
        </w:tc>
      </w:tr>
      <w:tr w:rsidR="00A24744"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[Primary pain point]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[How it is solved today]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[How the bank addresses this]</w:t>
            </w:r>
          </w:p>
        </w:tc>
      </w:tr>
      <w:tr w:rsidR="00A24744"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[Secondary pain point]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[Third pain point]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[Fourth pain point]</w:t>
            </w:r>
          </w:p>
        </w:tc>
        <w:tc>
          <w:tcPr>
            <w:tcW w:w="1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A24744">
      <w:pPr>
        <w:spacing w:line="120" w:lineRule="auto"/>
      </w:pPr>
    </w:p>
    <w:p w:rsidR="002F33EC" w:rsidRDefault="002F33EC">
      <w:pPr>
        <w:pStyle w:val="Heading2"/>
      </w:pPr>
      <w:bookmarkStart w:id="8" w:name="_Toc224559733"/>
    </w:p>
    <w:p w:rsidR="00A24744" w:rsidRDefault="00746752">
      <w:pPr>
        <w:pStyle w:val="Heading2"/>
      </w:pPr>
      <w:r>
        <w:lastRenderedPageBreak/>
        <w:t xml:space="preserve">2.4 </w:t>
      </w:r>
      <w:r w:rsidR="008C585E">
        <w:t>Market Dynamics &amp; Trends</w:t>
      </w:r>
      <w:bookmarkEnd w:id="8"/>
    </w:p>
    <w:p w:rsidR="00A24744" w:rsidRDefault="008C585E">
      <w:pPr>
        <w:spacing w:before="60" w:after="60"/>
      </w:pPr>
      <w:r>
        <w:rPr>
          <w:color w:val="000000"/>
        </w:rPr>
        <w:t>Describe the 3–5 macro and sector trends driving the opportunity. Link each to a strategic implication.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1:</w:t>
      </w:r>
      <w:r>
        <w:rPr>
          <w:i/>
          <w:iCs/>
          <w:color w:val="555555"/>
          <w:sz w:val="20"/>
          <w:szCs w:val="20"/>
        </w:rPr>
        <w:t xml:space="preserve">  — [e.g. Zimbabwe's mobile money penetration exceeding 80% — implications for digital-first delivery]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2:</w:t>
      </w:r>
      <w:r>
        <w:rPr>
          <w:i/>
          <w:iCs/>
          <w:color w:val="555555"/>
          <w:sz w:val="20"/>
          <w:szCs w:val="20"/>
        </w:rPr>
        <w:t xml:space="preserve">  — [e.g. Increasing formalisation of smallholder agriculture via contract farming schemes]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3:</w:t>
      </w:r>
      <w:r>
        <w:rPr>
          <w:i/>
          <w:iCs/>
          <w:color w:val="555555"/>
          <w:sz w:val="20"/>
          <w:szCs w:val="20"/>
        </w:rPr>
        <w:t xml:space="preserve">  — [e.g. Government school fee voucher programmes creating traceable payment flows]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4:</w:t>
      </w:r>
      <w:r>
        <w:rPr>
          <w:i/>
          <w:iCs/>
          <w:color w:val="555555"/>
          <w:sz w:val="20"/>
          <w:szCs w:val="20"/>
        </w:rPr>
        <w:t xml:space="preserve">  — [Add as needed]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Trend 5:</w:t>
      </w:r>
      <w:r>
        <w:rPr>
          <w:i/>
          <w:iCs/>
          <w:color w:val="555555"/>
          <w:sz w:val="20"/>
          <w:szCs w:val="20"/>
        </w:rPr>
        <w:t xml:space="preserve">  — [Add as needed]</w:t>
      </w:r>
    </w:p>
    <w:p w:rsidR="00A24744" w:rsidRDefault="00BB69BA">
      <w:pPr>
        <w:pStyle w:val="Heading1"/>
        <w:pageBreakBefore/>
        <w:spacing w:before="0"/>
      </w:pPr>
      <w:bookmarkStart w:id="9" w:name="_Toc224559734"/>
      <w:r>
        <w:rPr>
          <w:color w:val="2E6DA4"/>
        </w:rPr>
        <w:lastRenderedPageBreak/>
        <w:t xml:space="preserve">3 </w:t>
      </w:r>
      <w:r w:rsidR="008C585E">
        <w:t>Customer Segmentation</w:t>
      </w:r>
      <w:bookmarkEnd w:id="9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Define segments with enough precision to drive product design and channel decisions. Use a Jobs-to-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be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>-Done lens: what financial 'job' is the customer trying to do?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Primary segment = core revenue driver. Secondary segments = cross-sell or ecosystem participants.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BB69BA">
      <w:pPr>
        <w:pStyle w:val="Heading2"/>
      </w:pPr>
      <w:bookmarkStart w:id="10" w:name="_Toc224559735"/>
      <w:r>
        <w:t xml:space="preserve">3.1 </w:t>
      </w:r>
      <w:r w:rsidR="008C585E">
        <w:t>Primary Customer Segment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24744">
        <w:trPr>
          <w:tblHeader/>
        </w:trPr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Segment Name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Demographics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[Age range, gender split, location (urban/rural/</w:t>
            </w:r>
            <w:proofErr w:type="spellStart"/>
            <w:r>
              <w:rPr>
                <w:color w:val="555555"/>
                <w:sz w:val="20"/>
                <w:szCs w:val="20"/>
              </w:rPr>
              <w:t>peri</w:t>
            </w:r>
            <w:proofErr w:type="spellEnd"/>
            <w:r>
              <w:rPr>
                <w:color w:val="555555"/>
                <w:sz w:val="20"/>
                <w:szCs w:val="20"/>
              </w:rPr>
              <w:t>-urban)]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Income Profile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[Average monthly income, income sources, seasonality]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Financial Behaviours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[Current banking relationships, savings habits, credit history]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Technology Adoption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[Smartphone penetration, mobile money usage, internet access]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Financial Literacy Level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[Low / Medium / High — with evidence]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Estimated Segment Size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[Number of individuals / entities]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Lifetime Value Potential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estimated over 3–5 years per customer]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BB69BA">
      <w:pPr>
        <w:pStyle w:val="Heading2"/>
      </w:pPr>
      <w:bookmarkStart w:id="11" w:name="_Toc224559736"/>
      <w:r>
        <w:t xml:space="preserve">3.2 </w:t>
      </w:r>
      <w:r w:rsidR="008C585E">
        <w:t>Secondary Customer Segment(s)</w:t>
      </w:r>
      <w:bookmarkEnd w:id="11"/>
    </w:p>
    <w:p w:rsidR="00A24744" w:rsidRDefault="008C585E">
      <w:pPr>
        <w:spacing w:before="60" w:after="60"/>
      </w:pPr>
      <w:r>
        <w:rPr>
          <w:color w:val="000000"/>
        </w:rPr>
        <w:t>Repeat the table above for each secondary segment. Secondary segments often represent ecosystem participants (e.g. input suppliers, schools, employer payroll departments) whose participation is required for the model to function.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24744">
        <w:trPr>
          <w:tblHeader/>
        </w:trPr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Segment Name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Role in the Business Model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Payment counterparty / Loan guarantee provider / Distribution partner]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Demographics / Profile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2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Revenue Opportunity</w:t>
            </w:r>
          </w:p>
        </w:tc>
        <w:tc>
          <w:tcPr>
            <w:tcW w:w="6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746752">
      <w:pPr>
        <w:pStyle w:val="Heading2"/>
      </w:pPr>
      <w:bookmarkStart w:id="12" w:name="_Toc224559737"/>
      <w:r>
        <w:t>3.3 Customer</w:t>
      </w:r>
      <w:r w:rsidR="008C585E">
        <w:t xml:space="preserve"> Persona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Optional — Recommended for Gen Z and Agriculture Sectors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A persona is a fictional but research-grounded archetype. Example: 'Tatenda, 22, IT student at UZ. Uses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EcoCash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daily. No bank account. Receives ZINARA bursary irregularly. Aspirational about credit for a laptop.'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Build 1–2 personas using qualitative research or available data. Attach to Exhibit 1.</w:t>
            </w:r>
          </w:p>
        </w:tc>
      </w:tr>
    </w:tbl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lastRenderedPageBreak/>
        <w:t>[Persona 1 Name and 3-sentence narrative]</w:t>
      </w: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t>[Persona 2 Name and 3-sentence narrative (optional)]</w:t>
      </w:r>
    </w:p>
    <w:p w:rsidR="00A24744" w:rsidRDefault="00BB69BA">
      <w:pPr>
        <w:pStyle w:val="Heading1"/>
        <w:pageBreakBefore/>
        <w:spacing w:before="0"/>
      </w:pPr>
      <w:bookmarkStart w:id="13" w:name="_Toc224559738"/>
      <w:r>
        <w:rPr>
          <w:color w:val="2E6DA4"/>
        </w:rPr>
        <w:lastRenderedPageBreak/>
        <w:t xml:space="preserve">4 </w:t>
      </w:r>
      <w:r w:rsidR="008C585E">
        <w:t>Value Proposition</w:t>
      </w:r>
      <w:bookmarkEnd w:id="13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A strong value proposition is specific, testable, and customer-centric. Avoid vague language like 'better service' or 'affordable rates' without evidence.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Use the structured format below. Then validate against: Does this solve a real pain? Is it better than alternatives? Can we deliver it profitably?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14" w:name="_Toc224559739"/>
      <w:proofErr w:type="gramStart"/>
      <w:r>
        <w:t>4.1  Value</w:t>
      </w:r>
      <w:proofErr w:type="gramEnd"/>
      <w:r>
        <w:t xml:space="preserve"> Proposition Statement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after="80"/>
            </w:pPr>
            <w:proofErr w:type="gramStart"/>
            <w:r>
              <w:rPr>
                <w:b/>
                <w:bCs/>
                <w:color w:val="2E6DA4"/>
              </w:rPr>
              <w:t>For  [</w:t>
            </w:r>
            <w:proofErr w:type="gramEnd"/>
            <w:r>
              <w:rPr>
                <w:b/>
                <w:bCs/>
                <w:color w:val="2E6DA4"/>
              </w:rPr>
              <w:t>target customer]</w:t>
            </w:r>
            <w:r>
              <w:rPr>
                <w:i/>
                <w:iCs/>
                <w:color w:val="555555"/>
              </w:rPr>
              <w:t xml:space="preserve">  [describe segment]</w:t>
            </w:r>
          </w:p>
          <w:p w:rsidR="00A24744" w:rsidRDefault="008C585E">
            <w:pPr>
              <w:spacing w:after="80"/>
            </w:pPr>
            <w:r>
              <w:rPr>
                <w:b/>
                <w:bCs/>
                <w:color w:val="2E6DA4"/>
              </w:rPr>
              <w:t xml:space="preserve">we </w:t>
            </w:r>
            <w:proofErr w:type="gramStart"/>
            <w:r>
              <w:rPr>
                <w:b/>
                <w:bCs/>
                <w:color w:val="2E6DA4"/>
              </w:rPr>
              <w:t>provide  [</w:t>
            </w:r>
            <w:proofErr w:type="gramEnd"/>
            <w:r>
              <w:rPr>
                <w:b/>
                <w:bCs/>
                <w:color w:val="2E6DA4"/>
              </w:rPr>
              <w:t>product/service]</w:t>
            </w:r>
            <w:r>
              <w:rPr>
                <w:i/>
                <w:iCs/>
                <w:color w:val="555555"/>
              </w:rPr>
              <w:t xml:space="preserve">  [describe the offering]</w:t>
            </w:r>
          </w:p>
          <w:p w:rsidR="00A24744" w:rsidRDefault="008C585E">
            <w:pPr>
              <w:spacing w:after="80"/>
            </w:pPr>
            <w:r>
              <w:rPr>
                <w:b/>
                <w:bCs/>
                <w:color w:val="2E6DA4"/>
              </w:rPr>
              <w:t xml:space="preserve">that enables them </w:t>
            </w:r>
            <w:proofErr w:type="gramStart"/>
            <w:r>
              <w:rPr>
                <w:b/>
                <w:bCs/>
                <w:color w:val="2E6DA4"/>
              </w:rPr>
              <w:t>to  [</w:t>
            </w:r>
            <w:proofErr w:type="gramEnd"/>
            <w:r>
              <w:rPr>
                <w:b/>
                <w:bCs/>
                <w:color w:val="2E6DA4"/>
              </w:rPr>
              <w:t>benefit]</w:t>
            </w:r>
            <w:r>
              <w:rPr>
                <w:i/>
                <w:iCs/>
                <w:color w:val="555555"/>
              </w:rPr>
              <w:t xml:space="preserve">  [specific outcome achieved]</w:t>
            </w:r>
          </w:p>
          <w:p w:rsidR="00A24744" w:rsidRDefault="008C585E">
            <w:r>
              <w:rPr>
                <w:b/>
                <w:bCs/>
                <w:color w:val="2E6DA4"/>
              </w:rPr>
              <w:t>unlike  [alternative]</w:t>
            </w:r>
            <w:r>
              <w:rPr>
                <w:i/>
                <w:iCs/>
                <w:color w:val="555555"/>
              </w:rPr>
              <w:t xml:space="preserve">  [why existing solutions fail]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1"/>
        <w:pageBreakBefore/>
        <w:spacing w:before="0"/>
      </w:pPr>
      <w:bookmarkStart w:id="15" w:name="_Toc224559740"/>
      <w:proofErr w:type="gramStart"/>
      <w:r>
        <w:rPr>
          <w:color w:val="2E6DA4"/>
        </w:rPr>
        <w:lastRenderedPageBreak/>
        <w:t xml:space="preserve">5  </w:t>
      </w:r>
      <w:r>
        <w:t>Product</w:t>
      </w:r>
      <w:proofErr w:type="gramEnd"/>
      <w:r>
        <w:t xml:space="preserve"> / Service Design</w:t>
      </w:r>
      <w:bookmarkEnd w:id="15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Describe the product with enough detail to allow a product manager to scope and build it. Distinguish between MVP (minimum viable product for pilot) and Full Product features.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If a credit product is included, the repayment structure section is mandatory and must be modelled in detail.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16" w:name="_Toc224559741"/>
      <w:proofErr w:type="gramStart"/>
      <w:r>
        <w:t>5.1  Product</w:t>
      </w:r>
      <w:proofErr w:type="gramEnd"/>
      <w:r>
        <w:t xml:space="preserve"> Overview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Detail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Product Name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Product Type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[Savings / Transactional / Credit / Insurance / Payments / Bundled]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Delivery Channel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[Mobile App / USSD / Branch / Agent / API Integration]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Currency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[ZWL / USD / Multi-currency]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Minimum Qualifying Age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KYC Requirements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[Tiered — Tier 1 / Tier 2 / Tier 3 per RBZ guidelines]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746752">
      <w:pPr>
        <w:pStyle w:val="Heading2"/>
      </w:pPr>
      <w:bookmarkStart w:id="17" w:name="_Toc224559742"/>
      <w:r>
        <w:t>5.2 Feature</w:t>
      </w:r>
      <w:r w:rsidR="008C585E">
        <w:t xml:space="preserve"> Specification (MVP vs Full Product)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1400"/>
        <w:gridCol w:w="1560"/>
        <w:gridCol w:w="1700"/>
      </w:tblGrid>
      <w:tr w:rsidR="00A24744">
        <w:trPr>
          <w:tblHeader/>
        </w:trPr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MVP (Pilot)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Full Product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A24744"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1]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[Core / Value-Add / Engagement]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[High/Med/Low]</w:t>
            </w:r>
          </w:p>
        </w:tc>
      </w:tr>
      <w:tr w:rsidR="00A24744"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2]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3]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4]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2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[Feature 5]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[Yes/No]</w:t>
            </w:r>
          </w:p>
        </w:tc>
        <w:tc>
          <w:tcPr>
            <w:tcW w:w="17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746752">
      <w:pPr>
        <w:pStyle w:val="Heading2"/>
      </w:pPr>
      <w:bookmarkStart w:id="18" w:name="_Toc224559743"/>
      <w:r>
        <w:t>5.3 Pricing</w:t>
      </w:r>
      <w:r w:rsidR="008C585E">
        <w:t xml:space="preserve"> </w:t>
      </w:r>
      <w:r w:rsidR="00BB69BA">
        <w:t>Strategy</w:t>
      </w:r>
      <w:bookmarkEnd w:id="18"/>
    </w:p>
    <w:p w:rsidR="00A24744" w:rsidRDefault="00A24744">
      <w:pPr>
        <w:spacing w:line="120" w:lineRule="auto"/>
      </w:pPr>
    </w:p>
    <w:p w:rsidR="00A24744" w:rsidRDefault="00746752">
      <w:pPr>
        <w:pStyle w:val="Heading1"/>
        <w:pageBreakBefore/>
        <w:spacing w:before="0"/>
      </w:pPr>
      <w:bookmarkStart w:id="19" w:name="_Toc224559744"/>
      <w:r>
        <w:rPr>
          <w:color w:val="2E6DA4"/>
        </w:rPr>
        <w:lastRenderedPageBreak/>
        <w:t>6 Revenue</w:t>
      </w:r>
      <w:r w:rsidR="008C585E">
        <w:t xml:space="preserve"> Model</w:t>
      </w:r>
      <w:bookmarkEnd w:id="19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Map every revenue stream to a specific customer action or balance. Avoid double-counting. Distinguish between direct revenue (from customers) and indirect revenue (from partners, data, referrals).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Where possible, benchmark rates against peer banks and mobile money operators in Zimbabwe.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9419CD">
      <w:pPr>
        <w:pStyle w:val="Heading2"/>
      </w:pPr>
      <w:bookmarkStart w:id="20" w:name="_Toc224559745"/>
      <w:r>
        <w:t xml:space="preserve">6.1 </w:t>
      </w:r>
      <w:r w:rsidR="008C585E">
        <w:t>Revenue Streams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1199"/>
        <w:gridCol w:w="1414"/>
        <w:gridCol w:w="1199"/>
        <w:gridCol w:w="1576"/>
        <w:gridCol w:w="1576"/>
      </w:tblGrid>
      <w:tr w:rsidR="00A24744">
        <w:trPr>
          <w:tblHeader/>
        </w:trPr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Revenue Stream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Driver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Rate / Amount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Year 1 (USD)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Year 3 (USD)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[Stream 1 — e.g. Interest Income]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[Net Interest]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[Loan book size]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[Stream 2 — e.g. Transaction Fees]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[Fee Income]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[Monthly transactions]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___/</w:t>
            </w:r>
            <w:proofErr w:type="spellStart"/>
            <w:r>
              <w:rPr>
                <w:color w:val="555555"/>
                <w:sz w:val="20"/>
                <w:szCs w:val="20"/>
              </w:rPr>
              <w:t>txn</w:t>
            </w:r>
            <w:proofErr w:type="spellEnd"/>
            <w:r>
              <w:rPr>
                <w:color w:val="555555"/>
                <w:sz w:val="20"/>
                <w:szCs w:val="20"/>
              </w:rPr>
              <w:t>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[Stream 3 — e.g. Account Fees]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[Fee Income]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[Active accounts]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___/</w:t>
            </w:r>
            <w:proofErr w:type="spellStart"/>
            <w:r>
              <w:rPr>
                <w:color w:val="555555"/>
                <w:sz w:val="20"/>
                <w:szCs w:val="20"/>
              </w:rPr>
              <w:t>mo</w:t>
            </w:r>
            <w:proofErr w:type="spellEnd"/>
            <w:r>
              <w:rPr>
                <w:color w:val="555555"/>
                <w:sz w:val="20"/>
                <w:szCs w:val="20"/>
              </w:rPr>
              <w:t>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[Stream 4 — e.g. Partner Commissions]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[Non-Interest]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[Referral volume]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8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9419CD">
      <w:pPr>
        <w:pStyle w:val="Heading1"/>
        <w:pageBreakBefore/>
        <w:spacing w:before="0"/>
      </w:pPr>
      <w:bookmarkStart w:id="21" w:name="_Toc224559746"/>
      <w:r>
        <w:rPr>
          <w:color w:val="2E6DA4"/>
        </w:rPr>
        <w:lastRenderedPageBreak/>
        <w:t xml:space="preserve">7 </w:t>
      </w:r>
      <w:r w:rsidR="008C585E">
        <w:t>Unit Economics</w:t>
      </w:r>
      <w:bookmarkEnd w:id="21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Unit economics determines whether the model is fundamentally sound at the single-customer level before scaling. A negative </w:t>
            </w: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LTV:CAC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ratio means scaling loses money faster.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Rule of thumb: LTV should be at least 3× CAC for a viable consumer financial product. State your assumptions clearly — these will be stress-tested.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9419CD">
      <w:pPr>
        <w:pStyle w:val="Heading2"/>
      </w:pPr>
      <w:bookmarkStart w:id="22" w:name="_Toc224559747"/>
      <w:r>
        <w:t xml:space="preserve">7.1 </w:t>
      </w:r>
      <w:r w:rsidR="008C585E">
        <w:t>Cost Structure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4"/>
        <w:gridCol w:w="1670"/>
        <w:gridCol w:w="1908"/>
        <w:gridCol w:w="1738"/>
        <w:gridCol w:w="1600"/>
      </w:tblGrid>
      <w:tr w:rsidR="00A24744" w:rsidTr="002F33EC">
        <w:trPr>
          <w:tblHeader/>
        </w:trPr>
        <w:tc>
          <w:tcPr>
            <w:tcW w:w="2444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Item</w:t>
            </w:r>
          </w:p>
        </w:tc>
        <w:tc>
          <w:tcPr>
            <w:tcW w:w="167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90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  <w:tc>
          <w:tcPr>
            <w:tcW w:w="173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Est. Year 1 (USD)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of Revenue</w:t>
            </w:r>
          </w:p>
        </w:tc>
      </w:tr>
      <w:tr w:rsidR="00A24744" w:rsidTr="002F33EC">
        <w:tc>
          <w:tcPr>
            <w:tcW w:w="2444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 Acquisition Cost (CAC)</w:t>
            </w:r>
          </w:p>
        </w:tc>
        <w:tc>
          <w:tcPr>
            <w:tcW w:w="167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[Variable]</w:t>
            </w:r>
          </w:p>
        </w:tc>
        <w:tc>
          <w:tcPr>
            <w:tcW w:w="190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[Per customer acquired]</w:t>
            </w:r>
          </w:p>
        </w:tc>
        <w:tc>
          <w:tcPr>
            <w:tcW w:w="173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</w:tr>
      <w:tr w:rsidR="00A24744" w:rsidTr="002F33EC">
        <w:tc>
          <w:tcPr>
            <w:tcW w:w="2444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proofErr w:type="spellStart"/>
            <w:r>
              <w:rPr>
                <w:color w:val="555555"/>
                <w:sz w:val="20"/>
                <w:szCs w:val="20"/>
              </w:rPr>
              <w:t>Onboarding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&amp; KYC Cost</w:t>
            </w:r>
          </w:p>
        </w:tc>
        <w:tc>
          <w:tcPr>
            <w:tcW w:w="167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[Variable]</w:t>
            </w:r>
          </w:p>
        </w:tc>
        <w:tc>
          <w:tcPr>
            <w:tcW w:w="190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[Per customer]</w:t>
            </w:r>
          </w:p>
        </w:tc>
        <w:tc>
          <w:tcPr>
            <w:tcW w:w="173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</w:tr>
      <w:tr w:rsidR="00A24744" w:rsidTr="002F33EC">
        <w:tc>
          <w:tcPr>
            <w:tcW w:w="2444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TOTAL COST PER CUSTOMER</w:t>
            </w:r>
          </w:p>
        </w:tc>
        <w:tc>
          <w:tcPr>
            <w:tcW w:w="167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190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A24744"/>
        </w:tc>
        <w:tc>
          <w:tcPr>
            <w:tcW w:w="173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100%</w:t>
            </w:r>
          </w:p>
        </w:tc>
      </w:tr>
    </w:tbl>
    <w:p w:rsidR="00A24744" w:rsidRDefault="00A24744">
      <w:pPr>
        <w:spacing w:line="120" w:lineRule="auto"/>
      </w:pPr>
    </w:p>
    <w:p w:rsidR="00A24744" w:rsidRDefault="00A24744">
      <w:pPr>
        <w:spacing w:line="120" w:lineRule="auto"/>
      </w:pPr>
    </w:p>
    <w:p w:rsidR="00A24744" w:rsidRDefault="002F33EC">
      <w:pPr>
        <w:pStyle w:val="Heading2"/>
      </w:pPr>
      <w:bookmarkStart w:id="23" w:name="_Toc224559749"/>
      <w:r>
        <w:t xml:space="preserve">7.2 </w:t>
      </w:r>
      <w:r w:rsidR="008C585E">
        <w:t>Break-Even Analysis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D6E9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b/>
                <w:bCs/>
                <w:color w:val="1B3A5C"/>
                <w:sz w:val="20"/>
                <w:szCs w:val="20"/>
              </w:rPr>
              <w:t>Estimate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Fixed Monthly Costs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Variable Margin per Customer per Month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Break-Even Customer Count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[Fixed costs ÷ variable margin = ___ customers]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Estimated Month to Reach Break-Even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[Month ___]</w:t>
            </w:r>
          </w:p>
        </w:tc>
      </w:tr>
      <w:tr w:rsidR="00A24744">
        <w:tc>
          <w:tcPr>
            <w:tcW w:w="3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1B3A5C"/>
                <w:sz w:val="20"/>
                <w:szCs w:val="20"/>
              </w:rPr>
              <w:t>Confidence Level</w:t>
            </w:r>
          </w:p>
        </w:tc>
        <w:tc>
          <w:tcPr>
            <w:tcW w:w="61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i/>
                <w:iCs/>
                <w:color w:val="555555"/>
                <w:sz w:val="20"/>
                <w:szCs w:val="20"/>
              </w:rPr>
              <w:t>[High / Medium / Low — with basis]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2F33EC">
      <w:pPr>
        <w:pStyle w:val="Heading2"/>
      </w:pPr>
      <w:bookmarkStart w:id="24" w:name="_Toc224559750"/>
      <w:r>
        <w:t>7.3</w:t>
      </w:r>
      <w:r w:rsidR="008C585E">
        <w:t xml:space="preserve"> Business Model Type</w:t>
      </w:r>
      <w:bookmarkEnd w:id="24"/>
    </w:p>
    <w:p w:rsidR="00A24744" w:rsidRDefault="008C585E">
      <w:pPr>
        <w:spacing w:before="60" w:after="60"/>
      </w:pPr>
      <w:r>
        <w:rPr>
          <w:color w:val="000000"/>
        </w:rPr>
        <w:t>Characterise the economics model and explain the strategic implication.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High Volume / Low </w:t>
      </w:r>
      <w:proofErr w:type="gramStart"/>
      <w:r>
        <w:rPr>
          <w:color w:val="000000"/>
        </w:rPr>
        <w:t>Margin</w:t>
      </w:r>
      <w:r>
        <w:rPr>
          <w:i/>
          <w:iCs/>
          <w:color w:val="555555"/>
          <w:sz w:val="20"/>
          <w:szCs w:val="20"/>
        </w:rPr>
        <w:t xml:space="preserve">  —</w:t>
      </w:r>
      <w:proofErr w:type="gramEnd"/>
      <w:r>
        <w:rPr>
          <w:i/>
          <w:iCs/>
          <w:color w:val="555555"/>
          <w:sz w:val="20"/>
          <w:szCs w:val="20"/>
        </w:rPr>
        <w:t xml:space="preserve"> Viability depends on scale. Requires efficient digital delivery and low CAC. Suitable for Gen Z transactional products.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High Margin / </w:t>
      </w:r>
      <w:proofErr w:type="gramStart"/>
      <w:r>
        <w:rPr>
          <w:color w:val="000000"/>
        </w:rPr>
        <w:t>Specialist</w:t>
      </w:r>
      <w:r>
        <w:rPr>
          <w:i/>
          <w:iCs/>
          <w:color w:val="555555"/>
          <w:sz w:val="20"/>
          <w:szCs w:val="20"/>
        </w:rPr>
        <w:t xml:space="preserve">  —</w:t>
      </w:r>
      <w:proofErr w:type="gramEnd"/>
      <w:r>
        <w:rPr>
          <w:i/>
          <w:iCs/>
          <w:color w:val="555555"/>
          <w:sz w:val="20"/>
          <w:szCs w:val="20"/>
        </w:rPr>
        <w:t xml:space="preserve"> Viability depends on credit quality and risk management. Suitable for agriculture lending or school finance.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Ecosystem / Platform </w:t>
      </w:r>
      <w:proofErr w:type="gramStart"/>
      <w:r>
        <w:rPr>
          <w:color w:val="000000"/>
        </w:rPr>
        <w:t>Model</w:t>
      </w:r>
      <w:r>
        <w:rPr>
          <w:i/>
          <w:iCs/>
          <w:color w:val="555555"/>
          <w:sz w:val="20"/>
          <w:szCs w:val="20"/>
        </w:rPr>
        <w:t xml:space="preserve">  —</w:t>
      </w:r>
      <w:proofErr w:type="gramEnd"/>
      <w:r>
        <w:rPr>
          <w:i/>
          <w:iCs/>
          <w:color w:val="555555"/>
          <w:sz w:val="20"/>
          <w:szCs w:val="20"/>
        </w:rPr>
        <w:t xml:space="preserve"> Revenue diversifies as the ecosystem matures. Suitable for education payment hubs or </w:t>
      </w:r>
      <w:proofErr w:type="spellStart"/>
      <w:r>
        <w:rPr>
          <w:i/>
          <w:iCs/>
          <w:color w:val="555555"/>
          <w:sz w:val="20"/>
          <w:szCs w:val="20"/>
        </w:rPr>
        <w:t>agri</w:t>
      </w:r>
      <w:proofErr w:type="spellEnd"/>
      <w:r>
        <w:rPr>
          <w:i/>
          <w:iCs/>
          <w:color w:val="555555"/>
          <w:sz w:val="20"/>
          <w:szCs w:val="20"/>
        </w:rPr>
        <w:t>-value chain platforms.</w:t>
      </w:r>
    </w:p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t>[State which model applies and why]</w:t>
      </w:r>
    </w:p>
    <w:p w:rsidR="00A24744" w:rsidRDefault="002F33EC">
      <w:pPr>
        <w:pStyle w:val="Heading1"/>
        <w:pageBreakBefore/>
        <w:spacing w:before="0"/>
      </w:pPr>
      <w:bookmarkStart w:id="25" w:name="_Toc224559751"/>
      <w:r>
        <w:rPr>
          <w:color w:val="2E6DA4"/>
        </w:rPr>
        <w:lastRenderedPageBreak/>
        <w:t xml:space="preserve">8 </w:t>
      </w:r>
      <w:r w:rsidR="008C585E">
        <w:t>Customer Acquisition Strategy</w:t>
      </w:r>
      <w:bookmarkEnd w:id="25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Channel selection must reflect Zimbabwe's infrastructure realities: high mobile penetration (~90%), limited broadband outside Harare/Bulawayo, large informal economy, and high trust in personal referrals.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For each channel, state the expected cost per acquisition (CPA) and the reasoning. Digital channels are typically lowest CPA but require digital literacy.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9419CD">
      <w:pPr>
        <w:pStyle w:val="Heading2"/>
      </w:pPr>
      <w:bookmarkStart w:id="26" w:name="_Toc224559752"/>
      <w:r>
        <w:t>8.1</w:t>
      </w:r>
      <w:r w:rsidR="008C585E">
        <w:t xml:space="preserve"> Acquisition Channels</w:t>
      </w:r>
      <w:bookmarkEnd w:id="26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3609"/>
        <w:gridCol w:w="1701"/>
        <w:gridCol w:w="1843"/>
      </w:tblGrid>
      <w:tr w:rsidR="002F33EC" w:rsidTr="002F33EC">
        <w:trPr>
          <w:tblHeader/>
        </w:trPr>
        <w:tc>
          <w:tcPr>
            <w:tcW w:w="219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F33EC" w:rsidRDefault="002F33E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360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F33EC" w:rsidRDefault="002F33E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170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F33EC" w:rsidRDefault="002F33E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Segment Fit</w:t>
            </w:r>
          </w:p>
        </w:tc>
        <w:tc>
          <w:tcPr>
            <w:tcW w:w="1843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F33EC" w:rsidRDefault="002F33E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Year 1 Volume</w:t>
            </w:r>
          </w:p>
        </w:tc>
      </w:tr>
      <w:tr w:rsidR="002F33EC" w:rsidTr="002F33EC">
        <w:tc>
          <w:tcPr>
            <w:tcW w:w="219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[Channel 1 — e.g. University Partnerships]</w:t>
            </w:r>
          </w:p>
        </w:tc>
        <w:tc>
          <w:tcPr>
            <w:tcW w:w="360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[MOU, on-campus activation]</w:t>
            </w:r>
          </w:p>
        </w:tc>
        <w:tc>
          <w:tcPr>
            <w:tcW w:w="170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[Gen Z]</w:t>
            </w:r>
          </w:p>
        </w:tc>
        <w:tc>
          <w:tcPr>
            <w:tcW w:w="1843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  <w:tr w:rsidR="002F33EC" w:rsidTr="002F33EC">
        <w:tc>
          <w:tcPr>
            <w:tcW w:w="219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[Channel 2 — e.g. Agricultural Cooperatives]</w:t>
            </w:r>
          </w:p>
        </w:tc>
        <w:tc>
          <w:tcPr>
            <w:tcW w:w="360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[Bulk enrolment via cooperative secretary]</w:t>
            </w:r>
          </w:p>
        </w:tc>
        <w:tc>
          <w:tcPr>
            <w:tcW w:w="170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[Agriculture]</w:t>
            </w:r>
          </w:p>
        </w:tc>
        <w:tc>
          <w:tcPr>
            <w:tcW w:w="1843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  <w:tr w:rsidR="002F33EC" w:rsidTr="002F33EC">
        <w:tc>
          <w:tcPr>
            <w:tcW w:w="219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[Channel 3 — e.g. School Bursar Network]</w:t>
            </w:r>
          </w:p>
        </w:tc>
        <w:tc>
          <w:tcPr>
            <w:tcW w:w="360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[Direct school engagement]</w:t>
            </w:r>
          </w:p>
        </w:tc>
        <w:tc>
          <w:tcPr>
            <w:tcW w:w="170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[Education]</w:t>
            </w:r>
          </w:p>
        </w:tc>
        <w:tc>
          <w:tcPr>
            <w:tcW w:w="1843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  <w:tr w:rsidR="002F33EC" w:rsidTr="002F33EC">
        <w:tc>
          <w:tcPr>
            <w:tcW w:w="219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[Channel 4 — e.g. Digital / Social Media]</w:t>
            </w:r>
          </w:p>
        </w:tc>
        <w:tc>
          <w:tcPr>
            <w:tcW w:w="360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 xml:space="preserve">[Meta / </w:t>
            </w:r>
            <w:proofErr w:type="spellStart"/>
            <w:r>
              <w:rPr>
                <w:color w:val="555555"/>
                <w:sz w:val="20"/>
                <w:szCs w:val="20"/>
              </w:rPr>
              <w:t>TikTok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campaigns]</w:t>
            </w:r>
          </w:p>
        </w:tc>
        <w:tc>
          <w:tcPr>
            <w:tcW w:w="170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[Gen Z]</w:t>
            </w:r>
          </w:p>
        </w:tc>
        <w:tc>
          <w:tcPr>
            <w:tcW w:w="1843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  <w:tr w:rsidR="002F33EC" w:rsidTr="002F33EC">
        <w:tc>
          <w:tcPr>
            <w:tcW w:w="2198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[Channel 5 — e.g. Agent Banking Network]</w:t>
            </w:r>
          </w:p>
        </w:tc>
        <w:tc>
          <w:tcPr>
            <w:tcW w:w="360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[Door-to-door rural activation]</w:t>
            </w:r>
          </w:p>
        </w:tc>
        <w:tc>
          <w:tcPr>
            <w:tcW w:w="170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[Agriculture]</w:t>
            </w:r>
          </w:p>
        </w:tc>
        <w:tc>
          <w:tcPr>
            <w:tcW w:w="1843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F33EC" w:rsidRDefault="002F33EC">
            <w:r>
              <w:rPr>
                <w:color w:val="555555"/>
                <w:sz w:val="20"/>
                <w:szCs w:val="20"/>
              </w:rPr>
              <w:t>[___ customers]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2F33EC">
      <w:pPr>
        <w:pStyle w:val="Heading2"/>
      </w:pPr>
      <w:bookmarkStart w:id="27" w:name="_Toc224559753"/>
      <w:r>
        <w:t xml:space="preserve">8.2 </w:t>
      </w:r>
      <w:proofErr w:type="spellStart"/>
      <w:r w:rsidR="008C585E">
        <w:t>Onboarding</w:t>
      </w:r>
      <w:proofErr w:type="spellEnd"/>
      <w:r w:rsidR="008C585E">
        <w:t xml:space="preserve"> Funnel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200"/>
        <w:gridCol w:w="2760"/>
      </w:tblGrid>
      <w:tr w:rsidR="00A24744">
        <w:trPr>
          <w:tblHeader/>
        </w:trPr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Conversion Rate Assumption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Responsible Party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Awareness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[How does prospect learn about product?]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[Marketing]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Interest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[What triggers intent to apply?]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[Channel partner]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Application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[How does prospect apply?]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[Digital / Branch]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KYC &amp; Verification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[Documents / biometric required]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[Operations]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Account Activation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[First transaction / deposit trigger]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[Product]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lastRenderedPageBreak/>
              <w:t>Active Customer</w:t>
            </w:r>
          </w:p>
        </w:tc>
        <w:tc>
          <w:tcPr>
            <w:tcW w:w="3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[Definition of 'active' — transactions per month]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Target: [__%]</w:t>
            </w:r>
          </w:p>
        </w:tc>
        <w:tc>
          <w:tcPr>
            <w:tcW w:w="27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[Retention team]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28" w:name="_Toc224559754"/>
      <w:proofErr w:type="gramStart"/>
      <w:r>
        <w:rPr>
          <w:color w:val="2E6DA4"/>
        </w:rPr>
        <w:lastRenderedPageBreak/>
        <w:t xml:space="preserve">9  </w:t>
      </w:r>
      <w:r>
        <w:t>Distribution</w:t>
      </w:r>
      <w:proofErr w:type="gramEnd"/>
      <w:r>
        <w:t xml:space="preserve"> Channels</w:t>
      </w:r>
      <w:bookmarkEnd w:id="28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Distribution is how the product reaches customers post-acquisition. Distinguish acquisition channels (how you find customers) from distribution channels (how you serve them).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In Zimbabwe, USSD remains critical for low-income and rural segments. Do not design a product that is mobile-app-only unless the segment has confirmed smartphone penetration.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29" w:name="_Toc224559755"/>
      <w:proofErr w:type="gramStart"/>
      <w:r>
        <w:t>9.1  Channel</w:t>
      </w:r>
      <w:proofErr w:type="gramEnd"/>
      <w:r>
        <w:t xml:space="preserve"> Mix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1252"/>
        <w:gridCol w:w="1493"/>
        <w:gridCol w:w="1991"/>
        <w:gridCol w:w="2441"/>
      </w:tblGrid>
      <w:tr w:rsidR="00A24744">
        <w:trPr>
          <w:tblHeader/>
        </w:trPr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/ Secondary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Segment Served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of Transactions (Est.)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per Transaction</w:t>
            </w:r>
          </w:p>
        </w:tc>
      </w:tr>
      <w:tr w:rsidR="00A24744"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Mobile Banking App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USSD Banking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Branch Network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Agent Banking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API / Third-Party Integration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  <w:tr w:rsidR="00A24744"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ATM Network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[P/S]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24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2"/>
      </w:pPr>
      <w:bookmarkStart w:id="30" w:name="_Toc224559756"/>
      <w:proofErr w:type="gramStart"/>
      <w:r>
        <w:t>9.2  Critical</w:t>
      </w:r>
      <w:proofErr w:type="gramEnd"/>
      <w:r>
        <w:t xml:space="preserve"> Channel Rationale</w:t>
      </w:r>
      <w:bookmarkEnd w:id="30"/>
    </w:p>
    <w:p w:rsidR="00A24744" w:rsidRDefault="008C585E">
      <w:pPr>
        <w:spacing w:before="60" w:after="60"/>
      </w:pPr>
      <w:r>
        <w:rPr>
          <w:color w:val="000000"/>
        </w:rPr>
        <w:t>Identify the single most critical distribution channel for this model's success and justify the choice.</w:t>
      </w:r>
    </w:p>
    <w:p w:rsidR="00A24744" w:rsidRDefault="008C585E">
      <w:pPr>
        <w:pBdr>
          <w:bottom w:val="single" w:sz="4" w:space="1" w:color="AAAAAA"/>
        </w:pBdr>
        <w:spacing w:before="40" w:after="60"/>
      </w:pPr>
      <w:r>
        <w:rPr>
          <w:i/>
          <w:iCs/>
          <w:color w:val="999999"/>
          <w:sz w:val="20"/>
          <w:szCs w:val="20"/>
        </w:rPr>
        <w:t>[State the primary channel and why it is non-negotiable for this segment in Zimbabwe]</w:t>
      </w:r>
    </w:p>
    <w:p w:rsidR="00A24744" w:rsidRDefault="00A24744">
      <w:pPr>
        <w:pBdr>
          <w:bottom w:val="single" w:sz="4" w:space="1" w:color="AAAAAA"/>
        </w:pBdr>
        <w:spacing w:before="40" w:after="60"/>
      </w:pPr>
    </w:p>
    <w:p w:rsidR="00A24744" w:rsidRDefault="009419CD">
      <w:pPr>
        <w:pStyle w:val="Heading1"/>
        <w:pageBreakBefore/>
        <w:spacing w:before="0"/>
      </w:pPr>
      <w:bookmarkStart w:id="31" w:name="_Toc224559757"/>
      <w:r>
        <w:rPr>
          <w:color w:val="2E6DA4"/>
        </w:rPr>
        <w:lastRenderedPageBreak/>
        <w:t xml:space="preserve">10. </w:t>
      </w:r>
      <w:r w:rsidR="008C585E">
        <w:t>Strategic Partnerships</w:t>
      </w:r>
      <w:r w:rsidR="00F073A3">
        <w:t xml:space="preserve"> (Optional)</w:t>
      </w:r>
      <w:bookmarkEnd w:id="31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Partnerships are often the make-or-break factor in emerging market financial product success. Map every dependency: what does the partner provide, what does the bank provide, and what could break the partnership?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Prioritise partnerships by: (1) Necessity — cannot operate without them; (2) Value amplification — dramatically improve economics; (3) Optionality — add value but not critical.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6"/>
        <w:gridCol w:w="1596"/>
        <w:gridCol w:w="1987"/>
        <w:gridCol w:w="1595"/>
        <w:gridCol w:w="946"/>
        <w:gridCol w:w="1640"/>
      </w:tblGrid>
      <w:tr w:rsidR="00A24744">
        <w:trPr>
          <w:tblHeader/>
        </w:trPr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Partner Type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 Partner(s)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 / Contribution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Bank Contribution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if Lost</w:t>
            </w:r>
          </w:p>
        </w:tc>
      </w:tr>
      <w:tr w:rsidR="00A24744"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Government Ministry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MOFED / MINAGRI / MOE]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[Policy support, data access, mandate]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[Financial inclusion reporting]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[High]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Telecom / MNO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 xml:space="preserve">[e.g. </w:t>
            </w:r>
            <w:proofErr w:type="spellStart"/>
            <w:r>
              <w:rPr>
                <w:color w:val="555555"/>
                <w:sz w:val="20"/>
                <w:szCs w:val="20"/>
              </w:rPr>
              <w:t>Econet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NetOne</w:t>
            </w:r>
            <w:proofErr w:type="spellEnd"/>
            <w:r>
              <w:rPr>
                <w:color w:val="555555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 xml:space="preserve">[USSD/mobile infrastructure, </w:t>
            </w:r>
            <w:proofErr w:type="spellStart"/>
            <w:r>
              <w:rPr>
                <w:color w:val="555555"/>
                <w:sz w:val="20"/>
                <w:szCs w:val="20"/>
              </w:rPr>
              <w:t>EcoCash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float]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[Product integration, revenue share]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[High]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Agricultural Body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AFC, GMB, cooperatives]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[Loan guarantee, crop verification, distribution]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[Credit facility, premium pricing]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[High]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Educational Institution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[Universities, ZIMISA, private schools]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[Student/staff enrolment, fee flows]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[Subsidised accounts, payment gateway]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[Med]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Fintech Partner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payment processor, credit bureau]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[Technology, data scoring]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[Bank charter, distribution scale]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[Med]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Input Supplier / Agribusiness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[Seed cos, fertiliser distributors]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[Embedded finance opportunity]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[Linked credit product]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[Med]</w:t>
            </w:r>
          </w:p>
        </w:tc>
        <w:tc>
          <w:tcPr>
            <w:tcW w:w="1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32" w:name="_Toc224559758"/>
      <w:r>
        <w:rPr>
          <w:color w:val="2E6DA4"/>
        </w:rPr>
        <w:lastRenderedPageBreak/>
        <w:t xml:space="preserve">11 </w:t>
      </w:r>
      <w:r>
        <w:t>Risk Analysis</w:t>
      </w:r>
      <w:bookmarkEnd w:id="32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Use a 2×2 risk matrix: Probability (High/Medium/Low) × Impact (High/Medium/Low). Focus your mitigation on High-High quadrant risks.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For Zimbabwe specifically, flag macro risks: currency instability, regulatory changes, political economy risks, and infrastructure failures as baseline assumptions.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1613"/>
        <w:gridCol w:w="1262"/>
        <w:gridCol w:w="925"/>
        <w:gridCol w:w="949"/>
        <w:gridCol w:w="1815"/>
        <w:gridCol w:w="1270"/>
      </w:tblGrid>
      <w:tr w:rsidR="00A24744">
        <w:trPr>
          <w:tblHeader/>
        </w:trPr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Category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Specific Risk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Probability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Rating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 Strategy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A24744"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Credit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High default rate due to seasonal income volatility]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Crop insurance requirement, group lending]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[Credit]</w:t>
            </w:r>
          </w:p>
        </w:tc>
      </w:tr>
      <w:tr w:rsidR="00A24744"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Market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Currency depreciation eroding USD loan value]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[USD-denominated lending policy]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[Treasury]</w:t>
            </w:r>
          </w:p>
        </w:tc>
      </w:tr>
      <w:tr w:rsidR="00A24744"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Operational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Agent network fraud]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[Biometric verification, transaction limits]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[Ops]</w:t>
            </w:r>
          </w:p>
        </w:tc>
      </w:tr>
      <w:tr w:rsidR="00A24744"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Technology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USSD downtime / MNO dependency]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[Redundant channels, SLA with MNO]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[IT]</w:t>
            </w:r>
          </w:p>
        </w:tc>
      </w:tr>
      <w:tr w:rsidR="00A24744"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Regulatory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RBZ policy change on digital lending]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[Active regulatory engagement, buffer capital]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[Legal]</w:t>
            </w:r>
          </w:p>
        </w:tc>
      </w:tr>
      <w:tr w:rsidR="00A24744"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Reputational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Predatory lending perception]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[Consumer protection framework, pricing transparency]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[Marketing]</w:t>
            </w:r>
          </w:p>
        </w:tc>
      </w:tr>
      <w:tr w:rsidR="00A24744"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Concentration Risk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Single crop / school dependency]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9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1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  <w:tc>
          <w:tcPr>
            <w:tcW w:w="23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[Diversification milestones in roadmap]</w:t>
            </w:r>
          </w:p>
        </w:tc>
        <w:tc>
          <w:tcPr>
            <w:tcW w:w="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[Strategy]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33" w:name="_Toc224559759"/>
      <w:r>
        <w:rPr>
          <w:color w:val="2E6DA4"/>
        </w:rPr>
        <w:lastRenderedPageBreak/>
        <w:t xml:space="preserve">12 </w:t>
      </w:r>
      <w:r>
        <w:t>Regulatory &amp; Compliance Considerations</w:t>
      </w:r>
      <w:bookmarkEnd w:id="33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All financial products in Zimbabwe must comply with the Reserve Bank of Zimbabwe (RBZ) Banking Act, Exchange Control Act, Consumer Protection Act, and applicable FATF/AML/CFT requirements.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Products targeting minors (under 18) require additional parent/guardian consent frameworks. Agricultural lending may require engagement with the Agricultural Finance Corporation.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7"/>
        <w:gridCol w:w="2165"/>
        <w:gridCol w:w="1784"/>
        <w:gridCol w:w="2165"/>
        <w:gridCol w:w="1299"/>
      </w:tblGrid>
      <w:tr w:rsidR="00A24744">
        <w:trPr>
          <w:tblHeader/>
        </w:trPr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Regulatory Area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Applicable Law / Standard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Compliance Action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Banking Licence &amp; Product Approval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RBZ Banking Act [Chapter 24:20]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[New product approval required?]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[Submit to RBZ DFS Division]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 pre-launch]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KYC / CDD Requirements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RBZ KYC Directives (Tier 1–3)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[Tiered KYC minimum documentation]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[Implement digital KYC flow]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AML / CFT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Money Laundering &amp; Proceeds of Crime Act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[Transaction monitoring, STR filing]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[Update AML system rules]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Consumer Protection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Consumer Protection Act [Chapter 14:44]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[Fee disclosure, grievance mechanism]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[T&amp;C documentation, complaints line]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Data Privacy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Cyber &amp; Data Protection Act, 2021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[Data processing consent, localisation]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[Privacy policy, data governance]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Credit Reporting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Credit Registry Corporation regulations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[Reporting non-performing loans]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[CRC integration]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[90 days post-launch]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Exchange Control (if USD)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Exchange Control Act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lending limits and reporting]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[RBZ Exchange Control approval]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[Pre-launch]</w:t>
            </w:r>
          </w:p>
        </w:tc>
      </w:tr>
    </w:tbl>
    <w:p w:rsidR="00A24744" w:rsidRDefault="003A6C3B">
      <w:pPr>
        <w:pStyle w:val="Heading1"/>
        <w:pageBreakBefore/>
        <w:spacing w:before="0"/>
      </w:pPr>
      <w:bookmarkStart w:id="34" w:name="_Toc224559760"/>
      <w:r>
        <w:rPr>
          <w:color w:val="2E6DA4"/>
        </w:rPr>
        <w:lastRenderedPageBreak/>
        <w:t xml:space="preserve">13 </w:t>
      </w:r>
      <w:r w:rsidR="008C585E">
        <w:t>Implementation Requirements</w:t>
      </w:r>
      <w:bookmarkEnd w:id="34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Be honest about gaps. A credible implementation plan identifies what the bank does not yet have and how it will be acquired. Underprepared launches are the primary cause of product failure.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Estimate capital expenditure (CAPEX) and operating expenditure (OPEX) separately. Show these inputs feeding into the unit economics model in Section 7.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3A6C3B">
      <w:pPr>
        <w:pStyle w:val="Heading2"/>
      </w:pPr>
      <w:bookmarkStart w:id="35" w:name="_Toc224559761"/>
      <w:r>
        <w:t xml:space="preserve">13.1 </w:t>
      </w:r>
      <w:bookmarkStart w:id="36" w:name="_GoBack"/>
      <w:bookmarkEnd w:id="36"/>
      <w:r w:rsidR="008C585E">
        <w:t>Technology &amp; Systems</w:t>
      </w:r>
      <w:bookmarkEnd w:id="35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1200"/>
        <w:gridCol w:w="1560"/>
        <w:gridCol w:w="1200"/>
      </w:tblGrid>
      <w:tr w:rsidR="00A24744">
        <w:trPr>
          <w:tblHeader/>
        </w:trPr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System / Component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State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Required State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Gap Action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Estimate (USD)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</w:tr>
      <w:tr w:rsidR="00A24744"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Core Banking Integration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[Build / Buy / Partner]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Mobile / USSD Platform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Digital KYC System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Credit Scoring Engine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Collections / Loan Management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  <w:tr w:rsidR="00A24744"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Analytics &amp; Reporting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months]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1F48FA">
      <w:pPr>
        <w:pStyle w:val="Heading1"/>
        <w:pageBreakBefore/>
        <w:spacing w:before="0"/>
      </w:pPr>
      <w:bookmarkStart w:id="37" w:name="_Toc224559762"/>
      <w:r>
        <w:rPr>
          <w:color w:val="2E6DA4"/>
        </w:rPr>
        <w:lastRenderedPageBreak/>
        <w:t xml:space="preserve">14 </w:t>
      </w:r>
      <w:r w:rsidR="008C585E">
        <w:t>Competitive Landscape</w:t>
      </w:r>
      <w:bookmarkEnd w:id="37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Do not underestimate informal competitors. In Zimbabwe, loan sharks, burial societies, and savings clubs often out-compete formal institutions on speed and access. Map them honestly.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Your differentiation must be sustainable — based on unique capabilities or structural advantages, not just pricing or better marketing.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1F48FA">
      <w:pPr>
        <w:pStyle w:val="Heading2"/>
      </w:pPr>
      <w:bookmarkStart w:id="38" w:name="_Toc224559763"/>
      <w:r>
        <w:t xml:space="preserve">14.1 </w:t>
      </w:r>
      <w:r w:rsidR="008C585E">
        <w:t>Competitive Map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3"/>
        <w:gridCol w:w="1195"/>
        <w:gridCol w:w="1314"/>
        <w:gridCol w:w="1583"/>
        <w:gridCol w:w="1584"/>
        <w:gridCol w:w="2291"/>
      </w:tblGrid>
      <w:tr w:rsidR="00A24744">
        <w:trPr>
          <w:tblHeader/>
        </w:trPr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Competitor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Estimated Market Share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Strengths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Weaknesses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Our Differentiation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[Competitor 1]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[Bank / MFI / Mobile Money / Informal]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[Competitor 2]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[Competitor 3]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[Competitor 4]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Informal / Cash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[Informal economy]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[Significant]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[Speed, accessibility, no KYC]</w:t>
            </w:r>
          </w:p>
        </w:tc>
        <w:tc>
          <w:tcPr>
            <w:tcW w:w="1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[Risk, no protection]</w:t>
            </w:r>
          </w:p>
        </w:tc>
        <w:tc>
          <w:tcPr>
            <w:tcW w:w="23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[Safety, digital trail, cheaper long-term]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1F48FA">
      <w:pPr>
        <w:pStyle w:val="Heading2"/>
      </w:pPr>
      <w:bookmarkStart w:id="39" w:name="_Toc224559764"/>
      <w:r>
        <w:t xml:space="preserve">14.2 </w:t>
      </w:r>
      <w:r w:rsidR="008C585E">
        <w:t>Sustainable Competitive Advantage</w:t>
      </w:r>
      <w:bookmarkEnd w:id="39"/>
    </w:p>
    <w:p w:rsidR="00A24744" w:rsidRDefault="008C585E">
      <w:pPr>
        <w:spacing w:before="60" w:after="60"/>
      </w:pPr>
      <w:r>
        <w:rPr>
          <w:color w:val="000000"/>
        </w:rPr>
        <w:t>Identify the 1–3 structural advantages that make this model defensible over 3–5 years.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[Advantage 1 — e.g. Proprietary data from payroll / school fee flows creating superior credit scoring]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[Advantage 2 — e.g. Exclusive partnership with national </w:t>
      </w:r>
      <w:proofErr w:type="gramStart"/>
      <w:r>
        <w:rPr>
          <w:color w:val="000000"/>
        </w:rPr>
        <w:t>farmers</w:t>
      </w:r>
      <w:proofErr w:type="gramEnd"/>
      <w:r>
        <w:rPr>
          <w:color w:val="000000"/>
        </w:rPr>
        <w:t xml:space="preserve"> union providing distribution moat]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[Advantage 3 — e.g. First-mover advantage in digital school payments creating switching costs]</w:t>
      </w:r>
    </w:p>
    <w:p w:rsidR="00A24744" w:rsidRDefault="001F48FA">
      <w:pPr>
        <w:pStyle w:val="Heading1"/>
        <w:pageBreakBefore/>
        <w:spacing w:before="0"/>
      </w:pPr>
      <w:bookmarkStart w:id="40" w:name="_Toc224559765"/>
      <w:r>
        <w:rPr>
          <w:color w:val="2E6DA4"/>
        </w:rPr>
        <w:lastRenderedPageBreak/>
        <w:t xml:space="preserve">15 </w:t>
      </w:r>
      <w:r w:rsidR="008C585E">
        <w:t>Strategic Impact</w:t>
      </w:r>
      <w:bookmarkEnd w:id="40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Connect this business model to the bank's declared strategic objectives. If it does not advance at least 2–3 strategic priorities, the investment case is weak.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Quantify impact wherever possible. 'Will grow deposits' is weak. 'Will add USD 2M in CASA deposits in Year 1 from a previously unbanked segment' is strong.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2400"/>
        <w:gridCol w:w="1960"/>
      </w:tblGrid>
      <w:tr w:rsidR="00A24744">
        <w:trPr>
          <w:tblHeader/>
        </w:trPr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Strategic Objective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This Model Contributes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Quantified Impact (Year 3)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Increase Retail Deposits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 additional CASA]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Grow Loan Book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 net new lending]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Expand Digital Banking Adoption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new digital customers]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Improve Financial Inclusion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 previously unbanked customers]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Diversify Revenue Streams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 non-interest income]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  <w:tr w:rsidR="00A24744"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Enter New Market Segment</w:t>
            </w:r>
          </w:p>
        </w:tc>
        <w:tc>
          <w:tcPr>
            <w:tcW w:w="26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2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[Market share ___% of segment]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[H/M/L]</w:t>
            </w:r>
          </w:p>
        </w:tc>
      </w:tr>
    </w:tbl>
    <w:p w:rsidR="00A24744" w:rsidRDefault="001F48FA">
      <w:pPr>
        <w:pStyle w:val="Heading1"/>
        <w:pageBreakBefore/>
        <w:spacing w:before="0"/>
      </w:pPr>
      <w:bookmarkStart w:id="41" w:name="_Toc224559766"/>
      <w:r>
        <w:rPr>
          <w:color w:val="2E6DA4"/>
        </w:rPr>
        <w:lastRenderedPageBreak/>
        <w:t xml:space="preserve">16 </w:t>
      </w:r>
      <w:r w:rsidR="008C585E">
        <w:t>Scalability Potential</w:t>
      </w:r>
      <w:bookmarkEnd w:id="41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A strong scalability story transforms a good product into a platform. Think about: what additional products can be cross-sold to this customer base? What other segments benefit from the same infrastructure built for Phase 1?</w:t>
            </w:r>
          </w:p>
        </w:tc>
      </w:tr>
    </w:tbl>
    <w:p w:rsidR="00A24744" w:rsidRDefault="00A24744">
      <w:pPr>
        <w:spacing w:line="120" w:lineRule="auto"/>
      </w:pPr>
    </w:p>
    <w:p w:rsidR="00A24744" w:rsidRDefault="00E827D2">
      <w:pPr>
        <w:pStyle w:val="Heading2"/>
      </w:pPr>
      <w:bookmarkStart w:id="42" w:name="_Toc224559767"/>
      <w:r>
        <w:t xml:space="preserve">16.1 </w:t>
      </w:r>
      <w:r w:rsidR="008C585E">
        <w:t>Scaling Dimensions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000"/>
        <w:gridCol w:w="1800"/>
        <w:gridCol w:w="1960"/>
      </w:tblGrid>
      <w:tr w:rsidR="00A24744">
        <w:trPr>
          <w:tblHeader/>
        </w:trPr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Current Scope (Pilot)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Scale-Up Opportunity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Enabler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Geographic Reach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[e.g. Harare / Mashonaland]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[National rollout]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[Agent network expansion]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2–3]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Customer Segment Breadth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[Primary segment only]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[Secondary segments added]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[Product bundling]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2]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Product Depth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[Single product MVP]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[Full suite]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[Technology investment]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2–3]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Ecosystem Participation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[Standalone product]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[Platform with 3rd-party integrations]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[API strategy]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3–5]</w:t>
            </w:r>
          </w:p>
        </w:tc>
      </w:tr>
      <w:tr w:rsidR="00A24744"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Cross-Border / Regional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[Zimbabwe only]</w:t>
            </w:r>
          </w:p>
        </w:tc>
        <w:tc>
          <w:tcPr>
            <w:tcW w:w="20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[SADC corridor expansion]</w:t>
            </w:r>
          </w:p>
        </w:tc>
        <w:tc>
          <w:tcPr>
            <w:tcW w:w="18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 xml:space="preserve">[Regulatory </w:t>
            </w:r>
            <w:proofErr w:type="spellStart"/>
            <w:r>
              <w:rPr>
                <w:color w:val="555555"/>
                <w:sz w:val="20"/>
                <w:szCs w:val="20"/>
              </w:rPr>
              <w:t>passporting</w:t>
            </w:r>
            <w:proofErr w:type="spellEnd"/>
            <w:r>
              <w:rPr>
                <w:color w:val="555555"/>
                <w:sz w:val="20"/>
                <w:szCs w:val="20"/>
              </w:rPr>
              <w:t>]</w:t>
            </w:r>
          </w:p>
        </w:tc>
        <w:tc>
          <w:tcPr>
            <w:tcW w:w="19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[Year 4–5]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pStyle w:val="Heading1"/>
        <w:pageBreakBefore/>
        <w:spacing w:before="0"/>
      </w:pPr>
      <w:bookmarkStart w:id="43" w:name="_Toc224559768"/>
      <w:proofErr w:type="gramStart"/>
      <w:r>
        <w:rPr>
          <w:color w:val="2E6DA4"/>
        </w:rPr>
        <w:lastRenderedPageBreak/>
        <w:t xml:space="preserve">17  </w:t>
      </w:r>
      <w:r>
        <w:t>Success</w:t>
      </w:r>
      <w:proofErr w:type="gramEnd"/>
      <w:r>
        <w:t xml:space="preserve"> Metrics (KPIs)</w:t>
      </w:r>
      <w:bookmarkEnd w:id="43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KPIs must be SMART: Specific, Measurable, Achievable, Relevant, Time-bound. Include leading indicators (activity metrics) and lagging indicators (financial outcomes).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Define measurement frequency, data source, and responsible owner for each KPI. KPIs without owners are not managed.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1581"/>
        <w:gridCol w:w="1140"/>
        <w:gridCol w:w="1036"/>
        <w:gridCol w:w="1036"/>
        <w:gridCol w:w="1559"/>
        <w:gridCol w:w="1036"/>
      </w:tblGrid>
      <w:tr w:rsidR="00A24744" w:rsidTr="001F48FA">
        <w:trPr>
          <w:tblHeader/>
        </w:trPr>
        <w:tc>
          <w:tcPr>
            <w:tcW w:w="2072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158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1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Target: Pilot (6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Target: Year 1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Target: Year 3</w:t>
            </w:r>
          </w:p>
        </w:tc>
        <w:tc>
          <w:tcPr>
            <w:tcW w:w="155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Measurement Source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A24744" w:rsidTr="001F48FA">
        <w:tc>
          <w:tcPr>
            <w:tcW w:w="2072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New Customers Acquired</w:t>
            </w:r>
          </w:p>
        </w:tc>
        <w:tc>
          <w:tcPr>
            <w:tcW w:w="158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[Growth]</w:t>
            </w:r>
          </w:p>
        </w:tc>
        <w:tc>
          <w:tcPr>
            <w:tcW w:w="11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  <w:tc>
          <w:tcPr>
            <w:tcW w:w="155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[Core banking]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 w:rsidTr="001F48FA">
        <w:tc>
          <w:tcPr>
            <w:tcW w:w="2072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Active Customer Rate (30-day)</w:t>
            </w:r>
          </w:p>
        </w:tc>
        <w:tc>
          <w:tcPr>
            <w:tcW w:w="158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[Engagement]</w:t>
            </w:r>
          </w:p>
        </w:tc>
        <w:tc>
          <w:tcPr>
            <w:tcW w:w="11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55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[Transaction data]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 w:rsidTr="001F48FA">
        <w:tc>
          <w:tcPr>
            <w:tcW w:w="2072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Digital Adoption Rate</w:t>
            </w:r>
          </w:p>
        </w:tc>
        <w:tc>
          <w:tcPr>
            <w:tcW w:w="158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[Digital]</w:t>
            </w:r>
          </w:p>
        </w:tc>
        <w:tc>
          <w:tcPr>
            <w:tcW w:w="11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[__%]</w:t>
            </w:r>
          </w:p>
        </w:tc>
        <w:tc>
          <w:tcPr>
            <w:tcW w:w="155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[Channel data]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  <w:tr w:rsidR="00A24744" w:rsidTr="001F48FA">
        <w:tc>
          <w:tcPr>
            <w:tcW w:w="2072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Revenue Generated (USD)</w:t>
            </w:r>
          </w:p>
        </w:tc>
        <w:tc>
          <w:tcPr>
            <w:tcW w:w="1581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[Financial]</w:t>
            </w:r>
          </w:p>
        </w:tc>
        <w:tc>
          <w:tcPr>
            <w:tcW w:w="114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[USD ___]</w:t>
            </w:r>
          </w:p>
        </w:tc>
        <w:tc>
          <w:tcPr>
            <w:tcW w:w="1559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[Finance]</w:t>
            </w:r>
          </w:p>
        </w:tc>
        <w:tc>
          <w:tcPr>
            <w:tcW w:w="1036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[_____]</w:t>
            </w:r>
          </w:p>
        </w:tc>
      </w:tr>
    </w:tbl>
    <w:p w:rsidR="00A24744" w:rsidRDefault="008C585E">
      <w:pPr>
        <w:pStyle w:val="Heading1"/>
        <w:pageBreakBefore/>
        <w:spacing w:before="0"/>
      </w:pPr>
      <w:bookmarkStart w:id="44" w:name="_Toc224559769"/>
      <w:proofErr w:type="gramStart"/>
      <w:r>
        <w:rPr>
          <w:color w:val="2E6DA4"/>
        </w:rPr>
        <w:lastRenderedPageBreak/>
        <w:t xml:space="preserve">18  </w:t>
      </w:r>
      <w:r>
        <w:t>Implementation</w:t>
      </w:r>
      <w:proofErr w:type="gramEnd"/>
      <w:r>
        <w:t xml:space="preserve"> Roadmap</w:t>
      </w:r>
      <w:bookmarkEnd w:id="44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Analyst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A 3-phase rollout is the standard for new financial products: Pilot → Regional → National. Each phase must have defined entry/exit criteria — what metrics must be achieved before advancing.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Do not advance to Phase 2 without validating Phase 1 assumptions. Include a go/no-go review gate at the end of Phase 1.</w:t>
            </w:r>
          </w:p>
        </w:tc>
      </w:tr>
    </w:tbl>
    <w:p w:rsidR="00A24744" w:rsidRDefault="00A24744">
      <w:pPr>
        <w:spacing w:line="120" w:lineRule="auto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500"/>
        <w:gridCol w:w="2200"/>
        <w:gridCol w:w="1400"/>
        <w:gridCol w:w="2660"/>
      </w:tblGrid>
      <w:tr w:rsidR="00A24744">
        <w:trPr>
          <w:tblHeader/>
        </w:trPr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Geography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Activities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 Customers</w:t>
            </w:r>
          </w:p>
        </w:tc>
        <w:tc>
          <w:tcPr>
            <w:tcW w:w="2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24744" w:rsidRDefault="008C585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Phase 1 — Pilot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[3–6 months]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[1–2 cities / districts]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[Product build, MOU sign, limited launch]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[500–2,000]</w:t>
            </w:r>
          </w:p>
        </w:tc>
        <w:tc>
          <w:tcPr>
            <w:tcW w:w="2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[NPL &lt;5%, NPS &gt;40, CAC on target]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Phase 2 — Regional Expansion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[6–12 months]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[3–5 provinces]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[Agent rollout, partnership deepening, product iteration]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[5,000–20,000]</w:t>
            </w:r>
          </w:p>
        </w:tc>
        <w:tc>
          <w:tcPr>
            <w:tcW w:w="2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[Break-even achieved, NPS stable]</w:t>
            </w:r>
          </w:p>
        </w:tc>
      </w:tr>
      <w:tr w:rsidR="00A24744"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Phase 3 — National Rollout</w:t>
            </w:r>
          </w:p>
        </w:tc>
        <w:tc>
          <w:tcPr>
            <w:tcW w:w="1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[12–24 months]</w:t>
            </w:r>
          </w:p>
        </w:tc>
        <w:tc>
          <w:tcPr>
            <w:tcW w:w="15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[All provinces]</w:t>
            </w:r>
          </w:p>
        </w:tc>
        <w:tc>
          <w:tcPr>
            <w:tcW w:w="22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[Full marketing push, ecosystem integrations]</w:t>
            </w:r>
          </w:p>
        </w:tc>
        <w:tc>
          <w:tcPr>
            <w:tcW w:w="140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[50,000+]</w:t>
            </w:r>
          </w:p>
        </w:tc>
        <w:tc>
          <w:tcPr>
            <w:tcW w:w="2660" w:type="dxa"/>
            <w:tcBorders>
              <w:top w:val="single" w:sz="4" w:space="0" w:color="C7D8E8"/>
              <w:left w:val="single" w:sz="4" w:space="0" w:color="C7D8E8"/>
              <w:bottom w:val="single" w:sz="4" w:space="0" w:color="C7D8E8"/>
              <w:right w:val="single" w:sz="4" w:space="0" w:color="C7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24744" w:rsidRDefault="008C585E">
            <w:r>
              <w:rPr>
                <w:color w:val="555555"/>
                <w:sz w:val="20"/>
                <w:szCs w:val="20"/>
              </w:rPr>
              <w:t>[LTV:CAC ≥ 3:1, profitability confirmed]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1F48FA">
      <w:pPr>
        <w:pStyle w:val="Heading1"/>
        <w:pageBreakBefore/>
        <w:spacing w:before="0"/>
      </w:pPr>
      <w:bookmarkStart w:id="45" w:name="_Toc224559771"/>
      <w:r>
        <w:rPr>
          <w:color w:val="2E6DA4"/>
        </w:rPr>
        <w:lastRenderedPageBreak/>
        <w:t xml:space="preserve">19 </w:t>
      </w:r>
      <w:r w:rsidR="008C585E">
        <w:t>Strategic Recommendation</w:t>
      </w:r>
      <w:bookmarkEnd w:id="45"/>
    </w:p>
    <w:p w:rsidR="00A24744" w:rsidRDefault="00A24744">
      <w:pPr>
        <w:pBdr>
          <w:bottom w:val="single" w:sz="6" w:space="1" w:color="2E6DA4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Final Guidance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The recommendation must be clear, direct, and evidence-based. Avoid 'it depends' conclusions. The strategy team is being paid for a point of view.</w:t>
            </w:r>
          </w:p>
          <w:p w:rsidR="00A24744" w:rsidRDefault="008C585E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State the recommendation, the 3 primary reasons, the top 3 risks to that recommendation, and the conditions under which you would reverse it.</w:t>
            </w:r>
          </w:p>
        </w:tc>
      </w:tr>
    </w:tbl>
    <w:p w:rsidR="00A24744" w:rsidRDefault="00A24744">
      <w:pPr>
        <w:spacing w:line="120" w:lineRule="auto"/>
      </w:pPr>
    </w:p>
    <w:p w:rsidR="00A24744" w:rsidRDefault="00F073A3">
      <w:pPr>
        <w:pStyle w:val="Heading2"/>
      </w:pPr>
      <w:bookmarkStart w:id="46" w:name="_Toc224559772"/>
      <w:r>
        <w:t xml:space="preserve">19.1 </w:t>
      </w:r>
      <w:r w:rsidR="008C585E">
        <w:t>Recommendation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12" w:space="0" w:color="1B3A5C"/>
              <w:left w:val="single" w:sz="12" w:space="0" w:color="1B3A5C"/>
              <w:bottom w:val="single" w:sz="12" w:space="0" w:color="1B3A5C"/>
              <w:right w:val="single" w:sz="12" w:space="0" w:color="1B3A5C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after="80"/>
            </w:pPr>
            <w:r>
              <w:rPr>
                <w:b/>
                <w:bCs/>
                <w:color w:val="1B3A5C"/>
              </w:rPr>
              <w:t>RECOMMENDED DECISION</w:t>
            </w:r>
            <w:proofErr w:type="gramStart"/>
            <w:r>
              <w:rPr>
                <w:b/>
                <w:bCs/>
                <w:color w:val="1B3A5C"/>
              </w:rPr>
              <w:t>:</w:t>
            </w:r>
            <w:r>
              <w:rPr>
                <w:color w:val="2E6DA4"/>
              </w:rPr>
              <w:t xml:space="preserve">  [</w:t>
            </w:r>
            <w:proofErr w:type="gramEnd"/>
            <w:r>
              <w:rPr>
                <w:color w:val="2E6DA4"/>
              </w:rPr>
              <w:t xml:space="preserve"> ] PROCEED    [ ] PROCEED WITH CONDITIONS    [ ] DO NOT PROCEED</w:t>
            </w:r>
          </w:p>
          <w:p w:rsidR="00A24744" w:rsidRDefault="008C585E">
            <w:pPr>
              <w:spacing w:before="80"/>
            </w:pPr>
            <w:r>
              <w:rPr>
                <w:i/>
                <w:iCs/>
                <w:color w:val="555555"/>
                <w:sz w:val="20"/>
                <w:szCs w:val="20"/>
              </w:rPr>
              <w:t>[State your recommendation in one sentence — clear, direct, and time-bound]</w:t>
            </w:r>
          </w:p>
        </w:tc>
      </w:tr>
    </w:tbl>
    <w:p w:rsidR="00A24744" w:rsidRDefault="00A24744">
      <w:pPr>
        <w:spacing w:line="120" w:lineRule="auto"/>
      </w:pPr>
    </w:p>
    <w:p w:rsidR="00A24744" w:rsidRDefault="001F48FA">
      <w:pPr>
        <w:pStyle w:val="Heading2"/>
      </w:pPr>
      <w:bookmarkStart w:id="47" w:name="_Toc224559773"/>
      <w:r>
        <w:t>19.2</w:t>
      </w:r>
      <w:r w:rsidR="008C585E">
        <w:t xml:space="preserve"> Three Primary Reasons</w:t>
      </w:r>
      <w:bookmarkEnd w:id="47"/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Reason 1:</w:t>
      </w:r>
      <w:r>
        <w:rPr>
          <w:i/>
          <w:iCs/>
          <w:color w:val="555555"/>
          <w:sz w:val="20"/>
          <w:szCs w:val="20"/>
        </w:rPr>
        <w:t xml:space="preserve">  — [Financial / market opportunity rationale]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Reason 2:</w:t>
      </w:r>
      <w:r>
        <w:rPr>
          <w:i/>
          <w:iCs/>
          <w:color w:val="555555"/>
          <w:sz w:val="20"/>
          <w:szCs w:val="20"/>
        </w:rPr>
        <w:t xml:space="preserve">  — [Strategic fit / competitive advantage rationale]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Reason 3:</w:t>
      </w:r>
      <w:r>
        <w:rPr>
          <w:i/>
          <w:iCs/>
          <w:color w:val="555555"/>
          <w:sz w:val="20"/>
          <w:szCs w:val="20"/>
        </w:rPr>
        <w:t xml:space="preserve">  — [Risk-adjusted viability rationale]</w:t>
      </w:r>
    </w:p>
    <w:p w:rsidR="00A24744" w:rsidRDefault="00A24744">
      <w:pPr>
        <w:spacing w:line="120" w:lineRule="auto"/>
      </w:pPr>
    </w:p>
    <w:p w:rsidR="00A24744" w:rsidRDefault="001F48FA">
      <w:pPr>
        <w:pStyle w:val="Heading2"/>
      </w:pPr>
      <w:bookmarkStart w:id="48" w:name="_Toc224559774"/>
      <w:r>
        <w:t>19.3</w:t>
      </w:r>
      <w:r w:rsidR="008C585E">
        <w:t xml:space="preserve"> Top Risks to This Recommendation</w:t>
      </w:r>
      <w:bookmarkEnd w:id="48"/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Risk 1:</w:t>
      </w:r>
      <w:r>
        <w:rPr>
          <w:i/>
          <w:iCs/>
          <w:color w:val="555555"/>
          <w:sz w:val="20"/>
          <w:szCs w:val="20"/>
        </w:rPr>
        <w:t xml:space="preserve">  — [What single factor would most likely cause this model to fail?]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Risk 2:</w:t>
      </w:r>
      <w:r>
        <w:rPr>
          <w:i/>
          <w:iCs/>
          <w:color w:val="555555"/>
          <w:sz w:val="20"/>
          <w:szCs w:val="20"/>
        </w:rPr>
        <w:t xml:space="preserve">  — [_____]</w:t>
      </w:r>
    </w:p>
    <w:p w:rsidR="00A24744" w:rsidRDefault="008C585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Risk 3:</w:t>
      </w:r>
      <w:r>
        <w:rPr>
          <w:i/>
          <w:iCs/>
          <w:color w:val="555555"/>
          <w:sz w:val="20"/>
          <w:szCs w:val="20"/>
        </w:rPr>
        <w:t xml:space="preserve">  — [_____]</w:t>
      </w:r>
    </w:p>
    <w:p w:rsidR="00A24744" w:rsidRDefault="00A24744">
      <w:pPr>
        <w:spacing w:line="120" w:lineRule="auto"/>
      </w:pPr>
    </w:p>
    <w:p w:rsidR="00A24744" w:rsidRDefault="008C585E">
      <w:pPr>
        <w:pageBreakBefore/>
        <w:spacing w:after="200"/>
      </w:pPr>
      <w:r>
        <w:rPr>
          <w:b/>
          <w:bCs/>
          <w:color w:val="1B3A5C"/>
          <w:sz w:val="32"/>
          <w:szCs w:val="32"/>
        </w:rPr>
        <w:lastRenderedPageBreak/>
        <w:t>Appendices</w:t>
      </w:r>
    </w:p>
    <w:p w:rsidR="00A24744" w:rsidRDefault="00A24744">
      <w:pPr>
        <w:pBdr>
          <w:bottom w:val="single" w:sz="6" w:space="1" w:color="2E6DA4"/>
        </w:pBdr>
        <w:spacing w:before="80" w:after="80"/>
      </w:pPr>
    </w:p>
    <w:p w:rsidR="00A24744" w:rsidRDefault="00A24744">
      <w:pPr>
        <w:spacing w:line="1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744">
        <w:tc>
          <w:tcPr>
            <w:tcW w:w="9360" w:type="dxa"/>
            <w:tcBorders>
              <w:top w:val="single" w:sz="8" w:space="0" w:color="2E6DA4"/>
              <w:left w:val="single" w:sz="16" w:space="0" w:color="2E6DA4"/>
              <w:bottom w:val="single" w:sz="4" w:space="0" w:color="C7D8E8"/>
              <w:right w:val="single" w:sz="4" w:space="0" w:color="C7D8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24744" w:rsidRDefault="008C585E">
            <w:pPr>
              <w:spacing w:before="60" w:after="80"/>
            </w:pPr>
            <w:r>
              <w:rPr>
                <w:b/>
                <w:bCs/>
                <w:color w:val="1B3A5C"/>
              </w:rPr>
              <w:t>Appendix Structure</w:t>
            </w:r>
          </w:p>
          <w:p w:rsidR="00A24744" w:rsidRDefault="00420AC1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1</w:t>
            </w:r>
            <w:r w:rsidR="008C585E">
              <w:rPr>
                <w:i/>
                <w:iCs/>
                <w:color w:val="555555"/>
                <w:sz w:val="20"/>
                <w:szCs w:val="20"/>
              </w:rPr>
              <w:t xml:space="preserve"> —  Customer Personas (qualitative research)</w:t>
            </w:r>
          </w:p>
          <w:p w:rsidR="00A24744" w:rsidRDefault="00420AC1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2</w:t>
            </w:r>
            <w:r w:rsidR="008C585E">
              <w:rPr>
                <w:i/>
                <w:iCs/>
                <w:color w:val="555555"/>
                <w:sz w:val="20"/>
                <w:szCs w:val="20"/>
              </w:rPr>
              <w:t xml:space="preserve"> —  Detailed Financial Model (3-year P&amp;L, cash flow, sensitivity analysis)</w:t>
            </w:r>
          </w:p>
          <w:p w:rsidR="00A24744" w:rsidRDefault="00420AC1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3</w:t>
            </w:r>
            <w:r w:rsidR="008C585E">
              <w:rPr>
                <w:i/>
                <w:iCs/>
                <w:color w:val="555555"/>
                <w:sz w:val="20"/>
                <w:szCs w:val="20"/>
              </w:rPr>
              <w:t xml:space="preserve"> —  Market Sizing Methodology &amp; Data Sources</w:t>
            </w:r>
          </w:p>
          <w:p w:rsidR="00A24744" w:rsidRDefault="00420AC1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4</w:t>
            </w:r>
            <w:r w:rsidR="008C585E">
              <w:rPr>
                <w:i/>
                <w:iCs/>
                <w:color w:val="555555"/>
                <w:sz w:val="20"/>
                <w:szCs w:val="20"/>
              </w:rPr>
              <w:t xml:space="preserve"> —  Competitive Analysis Detail (product feature comparison)</w:t>
            </w:r>
          </w:p>
          <w:p w:rsidR="00A24744" w:rsidRDefault="00420AC1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5</w:t>
            </w:r>
            <w:r w:rsidR="008C585E">
              <w:rPr>
                <w:i/>
                <w:iCs/>
                <w:color w:val="555555"/>
                <w:sz w:val="20"/>
                <w:szCs w:val="20"/>
              </w:rPr>
              <w:t xml:space="preserve"> —  Regulatory Correspondence &amp; Pre-Submission Notes</w:t>
            </w:r>
          </w:p>
          <w:p w:rsidR="00A24744" w:rsidRDefault="00420AC1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6</w:t>
            </w:r>
            <w:r w:rsidR="008C585E">
              <w:rPr>
                <w:i/>
                <w:iCs/>
                <w:color w:val="555555"/>
                <w:sz w:val="20"/>
                <w:szCs w:val="20"/>
              </w:rPr>
              <w:t xml:space="preserve"> —  Technology Architecture Diagram</w:t>
            </w:r>
          </w:p>
          <w:p w:rsidR="00A24744" w:rsidRDefault="00420AC1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7</w:t>
            </w:r>
            <w:r w:rsidR="008C585E">
              <w:rPr>
                <w:i/>
                <w:iCs/>
                <w:color w:val="555555"/>
                <w:sz w:val="20"/>
                <w:szCs w:val="20"/>
              </w:rPr>
              <w:t xml:space="preserve"> —  Partnership Term Sheets / MOUs</w:t>
            </w:r>
          </w:p>
          <w:p w:rsidR="00A24744" w:rsidRDefault="00420AC1">
            <w:pPr>
              <w:spacing w:before="30" w:after="30"/>
            </w:pPr>
            <w:r>
              <w:rPr>
                <w:i/>
                <w:iCs/>
                <w:color w:val="555555"/>
                <w:sz w:val="20"/>
                <w:szCs w:val="20"/>
              </w:rPr>
              <w:t>Exhibit 8</w:t>
            </w:r>
            <w:r w:rsidR="008C585E">
              <w:rPr>
                <w:i/>
                <w:iCs/>
                <w:color w:val="555555"/>
                <w:sz w:val="20"/>
                <w:szCs w:val="20"/>
              </w:rPr>
              <w:t xml:space="preserve"> —  Pilot Design &amp; Research Methodology</w:t>
            </w:r>
          </w:p>
        </w:tc>
      </w:tr>
    </w:tbl>
    <w:p w:rsidR="00A24744" w:rsidRDefault="00A24744">
      <w:pPr>
        <w:spacing w:line="120" w:lineRule="auto"/>
      </w:pPr>
    </w:p>
    <w:p w:rsidR="00A24744" w:rsidRDefault="008C585E">
      <w:pPr>
        <w:spacing w:before="60" w:after="60"/>
      </w:pPr>
      <w:r>
        <w:rPr>
          <w:i/>
          <w:iCs/>
          <w:color w:val="555555"/>
        </w:rPr>
        <w:t>Insert appendix materials here or reference separately numbered exhibit documents.</w:t>
      </w:r>
    </w:p>
    <w:sectPr w:rsidR="00A2474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631" w:rsidRDefault="00232631">
      <w:r>
        <w:separator/>
      </w:r>
    </w:p>
  </w:endnote>
  <w:endnote w:type="continuationSeparator" w:id="0">
    <w:p w:rsidR="00232631" w:rsidRDefault="00232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3EC" w:rsidRDefault="002F33EC">
    <w:pPr>
      <w:pBdr>
        <w:top w:val="single" w:sz="6" w:space="1" w:color="2E6DA4"/>
      </w:pBdr>
      <w:tabs>
        <w:tab w:val="right" w:pos="9026"/>
      </w:tabs>
    </w:pPr>
    <w:r>
      <w:rPr>
        <w:color w:val="555555"/>
        <w:sz w:val="17"/>
        <w:szCs w:val="17"/>
      </w:rPr>
      <w:t>[Institution Name]  |  Strategy &amp; Innovation</w:t>
    </w:r>
    <w:r>
      <w:rPr>
        <w:color w:val="555555"/>
        <w:sz w:val="17"/>
        <w:szCs w:val="17"/>
      </w:rPr>
      <w:tab/>
      <w:t xml:space="preserve">Page </w:t>
    </w:r>
    <w:r>
      <w:rPr>
        <w:color w:val="2E6DA4"/>
        <w:sz w:val="17"/>
        <w:szCs w:val="17"/>
      </w:rPr>
      <w:fldChar w:fldCharType="begin"/>
    </w:r>
    <w:r>
      <w:rPr>
        <w:color w:val="2E6DA4"/>
        <w:sz w:val="17"/>
        <w:szCs w:val="17"/>
      </w:rPr>
      <w:instrText>PAGE</w:instrText>
    </w:r>
    <w:r>
      <w:rPr>
        <w:color w:val="2E6DA4"/>
        <w:sz w:val="17"/>
        <w:szCs w:val="17"/>
      </w:rPr>
      <w:fldChar w:fldCharType="separate"/>
    </w:r>
    <w:r w:rsidR="003A6C3B">
      <w:rPr>
        <w:noProof/>
        <w:color w:val="2E6DA4"/>
        <w:sz w:val="17"/>
        <w:szCs w:val="17"/>
      </w:rPr>
      <w:t>21</w:t>
    </w:r>
    <w:r>
      <w:rPr>
        <w:color w:val="2E6DA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631" w:rsidRDefault="00232631">
      <w:r>
        <w:separator/>
      </w:r>
    </w:p>
  </w:footnote>
  <w:footnote w:type="continuationSeparator" w:id="0">
    <w:p w:rsidR="00232631" w:rsidRDefault="00232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3EC" w:rsidRDefault="002F33EC">
    <w:pPr>
      <w:pBdr>
        <w:bottom w:val="single" w:sz="6" w:space="1" w:color="2E6DA4"/>
      </w:pBdr>
      <w:tabs>
        <w:tab w:val="right" w:pos="9026"/>
      </w:tabs>
    </w:pPr>
    <w:r>
      <w:rPr>
        <w:color w:val="2E6DA4"/>
        <w:sz w:val="17"/>
        <w:szCs w:val="17"/>
      </w:rPr>
      <w:t xml:space="preserve">Strategic Business Model </w:t>
    </w:r>
    <w:proofErr w:type="gramStart"/>
    <w:r>
      <w:rPr>
        <w:color w:val="2E6DA4"/>
        <w:sz w:val="17"/>
        <w:szCs w:val="17"/>
      </w:rPr>
      <w:t>Template  |</w:t>
    </w:r>
    <w:proofErr w:type="gramEnd"/>
    <w:r>
      <w:rPr>
        <w:color w:val="2E6DA4"/>
        <w:sz w:val="17"/>
        <w:szCs w:val="17"/>
      </w:rPr>
      <w:t xml:space="preserve">  Zimbabwe Banking Innovation Framework</w:t>
    </w:r>
    <w:r>
      <w:rPr>
        <w:b/>
        <w:bCs/>
        <w:color w:val="1B3A5C"/>
        <w:sz w:val="17"/>
        <w:szCs w:val="17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E3475"/>
    <w:multiLevelType w:val="hybridMultilevel"/>
    <w:tmpl w:val="6B2C025A"/>
    <w:lvl w:ilvl="0" w:tplc="B4FA5BD0">
      <w:start w:val="1"/>
      <w:numFmt w:val="bullet"/>
      <w:lvlText w:val="●"/>
      <w:lvlJc w:val="left"/>
      <w:pPr>
        <w:ind w:left="720" w:hanging="360"/>
      </w:pPr>
    </w:lvl>
    <w:lvl w:ilvl="1" w:tplc="9D56964C">
      <w:start w:val="1"/>
      <w:numFmt w:val="bullet"/>
      <w:lvlText w:val="○"/>
      <w:lvlJc w:val="left"/>
      <w:pPr>
        <w:ind w:left="1440" w:hanging="360"/>
      </w:pPr>
    </w:lvl>
    <w:lvl w:ilvl="2" w:tplc="8BCA5304">
      <w:start w:val="1"/>
      <w:numFmt w:val="bullet"/>
      <w:lvlText w:val="■"/>
      <w:lvlJc w:val="left"/>
      <w:pPr>
        <w:ind w:left="2160" w:hanging="360"/>
      </w:pPr>
    </w:lvl>
    <w:lvl w:ilvl="3" w:tplc="58F88202">
      <w:start w:val="1"/>
      <w:numFmt w:val="bullet"/>
      <w:lvlText w:val="●"/>
      <w:lvlJc w:val="left"/>
      <w:pPr>
        <w:ind w:left="2880" w:hanging="360"/>
      </w:pPr>
    </w:lvl>
    <w:lvl w:ilvl="4" w:tplc="E7BA4D12">
      <w:start w:val="1"/>
      <w:numFmt w:val="bullet"/>
      <w:lvlText w:val="○"/>
      <w:lvlJc w:val="left"/>
      <w:pPr>
        <w:ind w:left="3600" w:hanging="360"/>
      </w:pPr>
    </w:lvl>
    <w:lvl w:ilvl="5" w:tplc="0476A19C">
      <w:start w:val="1"/>
      <w:numFmt w:val="bullet"/>
      <w:lvlText w:val="■"/>
      <w:lvlJc w:val="left"/>
      <w:pPr>
        <w:ind w:left="4320" w:hanging="360"/>
      </w:pPr>
    </w:lvl>
    <w:lvl w:ilvl="6" w:tplc="4AD2EC10">
      <w:start w:val="1"/>
      <w:numFmt w:val="bullet"/>
      <w:lvlText w:val="●"/>
      <w:lvlJc w:val="left"/>
      <w:pPr>
        <w:ind w:left="5040" w:hanging="360"/>
      </w:pPr>
    </w:lvl>
    <w:lvl w:ilvl="7" w:tplc="CD167982">
      <w:start w:val="1"/>
      <w:numFmt w:val="bullet"/>
      <w:lvlText w:val="●"/>
      <w:lvlJc w:val="left"/>
      <w:pPr>
        <w:ind w:left="5760" w:hanging="360"/>
      </w:pPr>
    </w:lvl>
    <w:lvl w:ilvl="8" w:tplc="130643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017724"/>
    <w:multiLevelType w:val="hybridMultilevel"/>
    <w:tmpl w:val="F35EED60"/>
    <w:lvl w:ilvl="0" w:tplc="1B304326">
      <w:start w:val="1"/>
      <w:numFmt w:val="decimal"/>
      <w:lvlText w:val="%1."/>
      <w:lvlJc w:val="left"/>
      <w:pPr>
        <w:ind w:left="640" w:hanging="320"/>
      </w:pPr>
      <w:rPr>
        <w:rFonts w:ascii="Arial" w:eastAsia="Arial" w:hAnsi="Arial" w:cs="Arial"/>
        <w:color w:val="2E6DA4"/>
        <w:sz w:val="20"/>
        <w:szCs w:val="20"/>
      </w:rPr>
    </w:lvl>
    <w:lvl w:ilvl="1" w:tplc="8026D270">
      <w:numFmt w:val="decimal"/>
      <w:lvlText w:val=""/>
      <w:lvlJc w:val="left"/>
    </w:lvl>
    <w:lvl w:ilvl="2" w:tplc="99AE2122">
      <w:numFmt w:val="decimal"/>
      <w:lvlText w:val=""/>
      <w:lvlJc w:val="left"/>
    </w:lvl>
    <w:lvl w:ilvl="3" w:tplc="740C60E4">
      <w:numFmt w:val="decimal"/>
      <w:lvlText w:val=""/>
      <w:lvlJc w:val="left"/>
    </w:lvl>
    <w:lvl w:ilvl="4" w:tplc="9948EDF6">
      <w:numFmt w:val="decimal"/>
      <w:lvlText w:val=""/>
      <w:lvlJc w:val="left"/>
    </w:lvl>
    <w:lvl w:ilvl="5" w:tplc="89667000">
      <w:numFmt w:val="decimal"/>
      <w:lvlText w:val=""/>
      <w:lvlJc w:val="left"/>
    </w:lvl>
    <w:lvl w:ilvl="6" w:tplc="0F5CB77C">
      <w:numFmt w:val="decimal"/>
      <w:lvlText w:val=""/>
      <w:lvlJc w:val="left"/>
    </w:lvl>
    <w:lvl w:ilvl="7" w:tplc="A29A912A">
      <w:numFmt w:val="decimal"/>
      <w:lvlText w:val=""/>
      <w:lvlJc w:val="left"/>
    </w:lvl>
    <w:lvl w:ilvl="8" w:tplc="5CBE489A">
      <w:numFmt w:val="decimal"/>
      <w:lvlText w:val=""/>
      <w:lvlJc w:val="left"/>
    </w:lvl>
  </w:abstractNum>
  <w:abstractNum w:abstractNumId="2" w15:restartNumberingAfterBreak="0">
    <w:nsid w:val="6760187F"/>
    <w:multiLevelType w:val="hybridMultilevel"/>
    <w:tmpl w:val="0DAC009E"/>
    <w:lvl w:ilvl="0" w:tplc="1F34955E">
      <w:start w:val="1"/>
      <w:numFmt w:val="bullet"/>
      <w:lvlText w:val="◦"/>
      <w:lvlJc w:val="left"/>
      <w:pPr>
        <w:ind w:left="1080" w:hanging="320"/>
      </w:pPr>
      <w:rPr>
        <w:rFonts w:ascii="Arial" w:eastAsia="Arial" w:hAnsi="Arial" w:cs="Arial"/>
        <w:color w:val="555555"/>
        <w:sz w:val="18"/>
        <w:szCs w:val="18"/>
      </w:rPr>
    </w:lvl>
    <w:lvl w:ilvl="1" w:tplc="9B5C8180">
      <w:numFmt w:val="decimal"/>
      <w:lvlText w:val=""/>
      <w:lvlJc w:val="left"/>
    </w:lvl>
    <w:lvl w:ilvl="2" w:tplc="6BA402A4">
      <w:numFmt w:val="decimal"/>
      <w:lvlText w:val=""/>
      <w:lvlJc w:val="left"/>
    </w:lvl>
    <w:lvl w:ilvl="3" w:tplc="BDDACAFA">
      <w:numFmt w:val="decimal"/>
      <w:lvlText w:val=""/>
      <w:lvlJc w:val="left"/>
    </w:lvl>
    <w:lvl w:ilvl="4" w:tplc="53B6DA72">
      <w:numFmt w:val="decimal"/>
      <w:lvlText w:val=""/>
      <w:lvlJc w:val="left"/>
    </w:lvl>
    <w:lvl w:ilvl="5" w:tplc="D26AA70A">
      <w:numFmt w:val="decimal"/>
      <w:lvlText w:val=""/>
      <w:lvlJc w:val="left"/>
    </w:lvl>
    <w:lvl w:ilvl="6" w:tplc="D834C082">
      <w:numFmt w:val="decimal"/>
      <w:lvlText w:val=""/>
      <w:lvlJc w:val="left"/>
    </w:lvl>
    <w:lvl w:ilvl="7" w:tplc="F466A200">
      <w:numFmt w:val="decimal"/>
      <w:lvlText w:val=""/>
      <w:lvlJc w:val="left"/>
    </w:lvl>
    <w:lvl w:ilvl="8" w:tplc="5BBEE67E">
      <w:numFmt w:val="decimal"/>
      <w:lvlText w:val=""/>
      <w:lvlJc w:val="left"/>
    </w:lvl>
  </w:abstractNum>
  <w:abstractNum w:abstractNumId="3" w15:restartNumberingAfterBreak="0">
    <w:nsid w:val="78011C4B"/>
    <w:multiLevelType w:val="hybridMultilevel"/>
    <w:tmpl w:val="35B0F092"/>
    <w:lvl w:ilvl="0" w:tplc="C1624A72">
      <w:start w:val="1"/>
      <w:numFmt w:val="bullet"/>
      <w:lvlText w:val="▪"/>
      <w:lvlJc w:val="left"/>
      <w:pPr>
        <w:ind w:left="640" w:hanging="320"/>
      </w:pPr>
      <w:rPr>
        <w:rFonts w:ascii="Arial" w:eastAsia="Arial" w:hAnsi="Arial" w:cs="Arial"/>
        <w:color w:val="2E6DA4"/>
        <w:sz w:val="20"/>
        <w:szCs w:val="20"/>
      </w:rPr>
    </w:lvl>
    <w:lvl w:ilvl="1" w:tplc="81F0626A">
      <w:numFmt w:val="decimal"/>
      <w:lvlText w:val=""/>
      <w:lvlJc w:val="left"/>
    </w:lvl>
    <w:lvl w:ilvl="2" w:tplc="D14ABC0C">
      <w:numFmt w:val="decimal"/>
      <w:lvlText w:val=""/>
      <w:lvlJc w:val="left"/>
    </w:lvl>
    <w:lvl w:ilvl="3" w:tplc="B45CE5F8">
      <w:numFmt w:val="decimal"/>
      <w:lvlText w:val=""/>
      <w:lvlJc w:val="left"/>
    </w:lvl>
    <w:lvl w:ilvl="4" w:tplc="22AEE810">
      <w:numFmt w:val="decimal"/>
      <w:lvlText w:val=""/>
      <w:lvlJc w:val="left"/>
    </w:lvl>
    <w:lvl w:ilvl="5" w:tplc="66DECE6A">
      <w:numFmt w:val="decimal"/>
      <w:lvlText w:val=""/>
      <w:lvlJc w:val="left"/>
    </w:lvl>
    <w:lvl w:ilvl="6" w:tplc="6494F212">
      <w:numFmt w:val="decimal"/>
      <w:lvlText w:val=""/>
      <w:lvlJc w:val="left"/>
    </w:lvl>
    <w:lvl w:ilvl="7" w:tplc="6456B3F0">
      <w:numFmt w:val="decimal"/>
      <w:lvlText w:val=""/>
      <w:lvlJc w:val="left"/>
    </w:lvl>
    <w:lvl w:ilvl="8" w:tplc="72AA6F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44"/>
    <w:rsid w:val="001F48FA"/>
    <w:rsid w:val="002033EA"/>
    <w:rsid w:val="00232631"/>
    <w:rsid w:val="002F33EC"/>
    <w:rsid w:val="003A6C3B"/>
    <w:rsid w:val="00420AC1"/>
    <w:rsid w:val="00555D36"/>
    <w:rsid w:val="005C275E"/>
    <w:rsid w:val="00617C4D"/>
    <w:rsid w:val="006456BC"/>
    <w:rsid w:val="00746752"/>
    <w:rsid w:val="00782E38"/>
    <w:rsid w:val="00887748"/>
    <w:rsid w:val="008C585E"/>
    <w:rsid w:val="009419CD"/>
    <w:rsid w:val="00A24744"/>
    <w:rsid w:val="00A70F44"/>
    <w:rsid w:val="00B141BB"/>
    <w:rsid w:val="00BA7A95"/>
    <w:rsid w:val="00BB69BA"/>
    <w:rsid w:val="00DF714C"/>
    <w:rsid w:val="00E827D2"/>
    <w:rsid w:val="00F0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AFD2"/>
  <w15:docId w15:val="{DC9E2977-608C-467F-B769-68F55B8E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ZW" w:eastAsia="en-Z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color w:val="1B3A5C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A7A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7A9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26</Pages>
  <Words>4260</Words>
  <Characters>24286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Tatenda Matthew Bandama | AFC Commercial Bank</cp:lastModifiedBy>
  <cp:revision>16</cp:revision>
  <dcterms:created xsi:type="dcterms:W3CDTF">2026-03-16T11:08:00Z</dcterms:created>
  <dcterms:modified xsi:type="dcterms:W3CDTF">2026-03-16T11:54:00Z</dcterms:modified>
</cp:coreProperties>
</file>