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6A872">
      <w:pPr>
        <w:spacing w:before="100" w:beforeAutospacing="1" w:after="100" w:afterAutospacing="1" w:line="240" w:lineRule="auto"/>
        <w:jc w:val="center"/>
        <w:outlineLvl w:val="1"/>
        <w:rPr>
          <w:rFonts w:eastAsia="Times New Roman" w:cstheme="minorHAnsi"/>
          <w:b/>
          <w:bCs/>
          <w:sz w:val="36"/>
          <w:szCs w:val="36"/>
          <w:lang w:eastAsia="en-ZW"/>
        </w:rPr>
      </w:pPr>
    </w:p>
    <w:p w14:paraId="60E88225">
      <w:pPr>
        <w:spacing w:before="100" w:beforeAutospacing="1" w:after="100" w:afterAutospacing="1" w:line="240" w:lineRule="auto"/>
        <w:jc w:val="center"/>
        <w:outlineLvl w:val="1"/>
        <w:rPr>
          <w:rFonts w:eastAsia="Times New Roman" w:cstheme="minorHAnsi"/>
          <w:b/>
          <w:bCs/>
          <w:sz w:val="36"/>
          <w:szCs w:val="36"/>
          <w:lang w:eastAsia="en-ZW"/>
        </w:rPr>
      </w:pPr>
    </w:p>
    <w:p w14:paraId="4F423394">
      <w:pPr>
        <w:spacing w:before="100" w:beforeAutospacing="1" w:after="100" w:afterAutospacing="1" w:line="240" w:lineRule="auto"/>
        <w:jc w:val="center"/>
        <w:outlineLvl w:val="1"/>
        <w:rPr>
          <w:rFonts w:eastAsia="Times New Roman" w:cstheme="minorHAnsi"/>
          <w:b/>
          <w:bCs/>
          <w:sz w:val="36"/>
          <w:szCs w:val="36"/>
          <w:lang w:eastAsia="en-ZW"/>
        </w:rPr>
      </w:pPr>
    </w:p>
    <w:p w14:paraId="26195B9D">
      <w:pPr>
        <w:spacing w:before="100" w:beforeAutospacing="1" w:after="100" w:afterAutospacing="1" w:line="240" w:lineRule="auto"/>
        <w:jc w:val="center"/>
        <w:outlineLvl w:val="1"/>
        <w:rPr>
          <w:rFonts w:eastAsia="Times New Roman" w:cstheme="minorHAnsi"/>
          <w:b/>
          <w:bCs/>
          <w:sz w:val="36"/>
          <w:szCs w:val="36"/>
          <w:lang w:eastAsia="en-ZW"/>
        </w:rPr>
      </w:pPr>
      <w:r>
        <w:rPr>
          <w:rFonts w:eastAsia="Times New Roman" w:cstheme="minorHAnsi"/>
          <w:b/>
          <w:bCs/>
          <w:sz w:val="36"/>
          <w:szCs w:val="36"/>
          <w:lang w:eastAsia="en-ZW"/>
        </w:rPr>
        <w:drawing>
          <wp:inline distT="0" distB="0" distL="0" distR="0">
            <wp:extent cx="1858010" cy="125857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1875649" cy="1270601"/>
                    </a:xfrm>
                    <a:prstGeom prst="rect">
                      <a:avLst/>
                    </a:prstGeom>
                  </pic:spPr>
                </pic:pic>
              </a:graphicData>
            </a:graphic>
          </wp:inline>
        </w:drawing>
      </w:r>
    </w:p>
    <w:p w14:paraId="79B0DFB5">
      <w:pPr>
        <w:spacing w:before="100" w:beforeAutospacing="1" w:after="100" w:afterAutospacing="1" w:line="240" w:lineRule="auto"/>
        <w:jc w:val="center"/>
        <w:outlineLvl w:val="2"/>
        <w:rPr>
          <w:rFonts w:eastAsia="Times New Roman" w:cstheme="minorHAnsi"/>
          <w:b/>
          <w:bCs/>
          <w:sz w:val="36"/>
          <w:szCs w:val="36"/>
          <w:lang w:eastAsia="en-ZW"/>
        </w:rPr>
      </w:pPr>
    </w:p>
    <w:p w14:paraId="6788B8CA">
      <w:pPr>
        <w:spacing w:before="100" w:beforeAutospacing="1" w:after="100" w:afterAutospacing="1" w:line="240" w:lineRule="auto"/>
        <w:jc w:val="center"/>
        <w:outlineLvl w:val="2"/>
        <w:rPr>
          <w:rFonts w:eastAsia="Times New Roman" w:cstheme="minorHAnsi"/>
          <w:b/>
          <w:bCs/>
          <w:color w:val="FF0000"/>
          <w:sz w:val="27"/>
          <w:szCs w:val="27"/>
          <w:lang w:eastAsia="en-ZW"/>
        </w:rPr>
      </w:pPr>
      <w:r>
        <w:rPr>
          <w:rFonts w:eastAsia="Times New Roman" w:cstheme="minorHAnsi"/>
          <w:b/>
          <w:bCs/>
          <w:color w:val="FF0000"/>
          <w:sz w:val="27"/>
          <w:szCs w:val="27"/>
          <w:lang w:eastAsia="en-ZW"/>
        </w:rPr>
        <w:t xml:space="preserve">Artificial Intelligence Training and Digital Capability Training </w:t>
      </w:r>
    </w:p>
    <w:p w14:paraId="75E2A33C">
      <w:pPr>
        <w:spacing w:before="100" w:beforeAutospacing="1" w:after="100" w:afterAutospacing="1" w:line="240" w:lineRule="auto"/>
        <w:jc w:val="center"/>
        <w:outlineLvl w:val="2"/>
        <w:rPr>
          <w:rFonts w:eastAsia="Times New Roman" w:cstheme="minorHAnsi"/>
          <w:b/>
          <w:bCs/>
          <w:color w:val="FF0000"/>
          <w:sz w:val="27"/>
          <w:szCs w:val="27"/>
          <w:lang w:eastAsia="en-ZW"/>
        </w:rPr>
      </w:pPr>
      <w:r>
        <w:rPr>
          <w:rFonts w:eastAsia="Times New Roman" w:cstheme="minorHAnsi"/>
          <w:b/>
          <w:bCs/>
          <w:color w:val="FF0000"/>
          <w:sz w:val="27"/>
          <w:szCs w:val="27"/>
          <w:lang w:eastAsia="en-ZW"/>
        </w:rPr>
        <w:t xml:space="preserve">Proposal by </w:t>
      </w:r>
    </w:p>
    <w:p w14:paraId="7217EC87">
      <w:pPr>
        <w:spacing w:before="100" w:beforeAutospacing="1" w:after="100" w:afterAutospacing="1" w:line="240" w:lineRule="auto"/>
        <w:jc w:val="center"/>
        <w:outlineLvl w:val="2"/>
        <w:rPr>
          <w:rFonts w:eastAsia="Times New Roman" w:cstheme="minorHAnsi"/>
          <w:b/>
          <w:bCs/>
          <w:sz w:val="27"/>
          <w:szCs w:val="27"/>
          <w:lang w:eastAsia="en-ZW"/>
        </w:rPr>
      </w:pPr>
    </w:p>
    <w:p w14:paraId="04771319">
      <w:pPr>
        <w:spacing w:before="100" w:beforeAutospacing="1" w:after="100" w:afterAutospacing="1" w:line="240" w:lineRule="auto"/>
        <w:jc w:val="center"/>
        <w:outlineLvl w:val="2"/>
        <w:rPr>
          <w:rFonts w:eastAsia="Times New Roman" w:cstheme="minorHAnsi"/>
          <w:b/>
          <w:bCs/>
          <w:sz w:val="27"/>
          <w:szCs w:val="27"/>
          <w:lang w:eastAsia="en-ZW"/>
        </w:rPr>
      </w:pPr>
      <w:r>
        <w:drawing>
          <wp:inline distT="0" distB="0" distL="0" distR="0">
            <wp:extent cx="1553845" cy="731520"/>
            <wp:effectExtent l="0" t="0" r="825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53845" cy="731520"/>
                    </a:xfrm>
                    <a:prstGeom prst="rect">
                      <a:avLst/>
                    </a:prstGeom>
                    <a:noFill/>
                  </pic:spPr>
                </pic:pic>
              </a:graphicData>
            </a:graphic>
          </wp:inline>
        </w:drawing>
      </w:r>
    </w:p>
    <w:p w14:paraId="2E21100C">
      <w:pPr>
        <w:spacing w:before="100" w:beforeAutospacing="1" w:after="100" w:afterAutospacing="1" w:line="240" w:lineRule="auto"/>
        <w:jc w:val="center"/>
        <w:outlineLvl w:val="2"/>
        <w:rPr>
          <w:rFonts w:eastAsia="Times New Roman" w:cstheme="minorHAnsi"/>
          <w:b/>
          <w:bCs/>
          <w:sz w:val="27"/>
          <w:szCs w:val="27"/>
          <w:lang w:eastAsia="en-ZW"/>
        </w:rPr>
      </w:pPr>
    </w:p>
    <w:p w14:paraId="53A996FE">
      <w:pPr>
        <w:spacing w:before="100" w:beforeAutospacing="1" w:after="100" w:afterAutospacing="1" w:line="240" w:lineRule="auto"/>
        <w:jc w:val="center"/>
        <w:outlineLvl w:val="2"/>
        <w:rPr>
          <w:rFonts w:eastAsia="Times New Roman" w:cstheme="minorHAnsi"/>
          <w:b/>
          <w:bCs/>
          <w:sz w:val="27"/>
          <w:szCs w:val="27"/>
          <w:lang w:eastAsia="en-ZW"/>
        </w:rPr>
      </w:pPr>
      <w:r>
        <w:rPr>
          <w:rFonts w:eastAsia="Times New Roman" w:cstheme="minorHAnsi"/>
          <w:b/>
          <w:bCs/>
          <w:sz w:val="27"/>
          <w:szCs w:val="27"/>
          <w:lang w:eastAsia="en-ZW"/>
        </w:rPr>
        <w:t>8</w:t>
      </w:r>
      <w:r>
        <w:rPr>
          <w:rFonts w:eastAsia="Times New Roman" w:cstheme="minorHAnsi"/>
          <w:b/>
          <w:bCs/>
          <w:sz w:val="27"/>
          <w:szCs w:val="27"/>
          <w:vertAlign w:val="superscript"/>
          <w:lang w:eastAsia="en-ZW"/>
        </w:rPr>
        <w:t>th</w:t>
      </w:r>
      <w:r>
        <w:rPr>
          <w:rFonts w:eastAsia="Times New Roman" w:cstheme="minorHAnsi"/>
          <w:b/>
          <w:bCs/>
          <w:sz w:val="27"/>
          <w:szCs w:val="27"/>
          <w:lang w:eastAsia="en-ZW"/>
        </w:rPr>
        <w:t xml:space="preserve"> April 2026</w:t>
      </w:r>
    </w:p>
    <w:p w14:paraId="6D98E1F7">
      <w:pPr>
        <w:rPr>
          <w:rFonts w:eastAsia="Times New Roman" w:cstheme="minorHAnsi"/>
          <w:b/>
          <w:bCs/>
          <w:kern w:val="36"/>
          <w:lang w:eastAsia="en-ZW"/>
        </w:rPr>
      </w:pPr>
      <w:r>
        <w:rPr>
          <w:rFonts w:eastAsia="Times New Roman" w:cstheme="minorHAnsi"/>
          <w:b/>
          <w:bCs/>
          <w:kern w:val="36"/>
          <w:lang w:eastAsia="en-ZW"/>
        </w:rPr>
        <w:br w:type="page"/>
      </w:r>
    </w:p>
    <w:p w14:paraId="3165D523">
      <w:pPr>
        <w:pStyle w:val="16"/>
        <w:numPr>
          <w:ilvl w:val="0"/>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kern w:val="36"/>
          <w:sz w:val="21"/>
          <w:szCs w:val="21"/>
          <w:lang w:eastAsia="en-ZW"/>
        </w:rPr>
        <w:t xml:space="preserve">Introduction </w:t>
      </w:r>
    </w:p>
    <w:p w14:paraId="3147D1BA">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Fidelity Life is undertaking a strategic initiative to preparing the organisation for the of Artificial Intelligence and other advanced digital technologies within its operations.</w:t>
      </w:r>
    </w:p>
    <w:p w14:paraId="4AEA115D">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cs="Calibri"/>
          <w:sz w:val="21"/>
          <w:szCs w:val="21"/>
        </w:rPr>
        <w:t xml:space="preserve">AIIA is the largest pan-African non-profit organisation in Southern Africa which advances responsible use of AI. Please see attached the AIIA profile for your reference and kindly visit </w:t>
      </w:r>
      <w:r>
        <w:fldChar w:fldCharType="begin"/>
      </w:r>
      <w:r>
        <w:instrText xml:space="preserve"> HYPERLINK "http://www.aiinstituteafrica.com" </w:instrText>
      </w:r>
      <w:r>
        <w:fldChar w:fldCharType="separate"/>
      </w:r>
      <w:r>
        <w:rPr>
          <w:rStyle w:val="9"/>
          <w:rFonts w:ascii="Calibri" w:hAnsi="Calibri" w:cs="Calibri"/>
          <w:sz w:val="21"/>
          <w:szCs w:val="21"/>
        </w:rPr>
        <w:t>www.aiinstituteafrica.com</w:t>
      </w:r>
      <w:r>
        <w:rPr>
          <w:rStyle w:val="9"/>
          <w:rFonts w:ascii="Calibri" w:hAnsi="Calibri" w:cs="Calibri"/>
          <w:sz w:val="21"/>
          <w:szCs w:val="21"/>
        </w:rPr>
        <w:fldChar w:fldCharType="end"/>
      </w:r>
      <w:r>
        <w:rPr>
          <w:rFonts w:ascii="Calibri" w:hAnsi="Calibri" w:cs="Calibri"/>
          <w:sz w:val="21"/>
          <w:szCs w:val="21"/>
        </w:rPr>
        <w:t xml:space="preserve"> for details.   </w:t>
      </w:r>
    </w:p>
    <w:p w14:paraId="7F15BD30">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cs="Calibri"/>
          <w:sz w:val="21"/>
          <w:szCs w:val="21"/>
        </w:rPr>
        <w:t xml:space="preserve">AIIA services include AI Policy advisory, research, solutions development and training. AIIA is HEXCO accredited and has a partnership with University of Zimbabwe through rubiem. </w:t>
      </w:r>
    </w:p>
    <w:p w14:paraId="526AFBE7">
      <w:pPr>
        <w:pStyle w:val="16"/>
        <w:spacing w:after="0" w:line="360" w:lineRule="auto"/>
        <w:ind w:left="792"/>
        <w:jc w:val="both"/>
        <w:outlineLvl w:val="0"/>
        <w:rPr>
          <w:rFonts w:ascii="Calibri" w:hAnsi="Calibri" w:eastAsia="Times New Roman" w:cs="Calibri"/>
          <w:b/>
          <w:bCs/>
          <w:kern w:val="36"/>
          <w:sz w:val="21"/>
          <w:szCs w:val="21"/>
          <w:lang w:eastAsia="en-ZW"/>
        </w:rPr>
      </w:pPr>
    </w:p>
    <w:p w14:paraId="39CA8EDA">
      <w:pPr>
        <w:pStyle w:val="16"/>
        <w:numPr>
          <w:ilvl w:val="0"/>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kern w:val="36"/>
          <w:sz w:val="21"/>
          <w:szCs w:val="21"/>
          <w:lang w:eastAsia="en-ZW"/>
        </w:rPr>
        <w:t xml:space="preserve">Purpose  </w:t>
      </w:r>
    </w:p>
    <w:p w14:paraId="40B29C8B">
      <w:pPr>
        <w:spacing w:after="0" w:line="360" w:lineRule="auto"/>
        <w:ind w:left="360"/>
        <w:jc w:val="both"/>
        <w:outlineLvl w:val="0"/>
        <w:rPr>
          <w:rFonts w:ascii="Calibri" w:hAnsi="Calibri" w:eastAsia="Times New Roman" w:cs="Calibri"/>
          <w:bCs/>
          <w:kern w:val="36"/>
          <w:sz w:val="21"/>
          <w:szCs w:val="21"/>
          <w:lang w:eastAsia="en-ZW"/>
        </w:rPr>
      </w:pPr>
      <w:r>
        <w:rPr>
          <w:rFonts w:ascii="Calibri" w:hAnsi="Calibri" w:eastAsia="Times New Roman" w:cs="Calibri"/>
          <w:sz w:val="21"/>
          <w:szCs w:val="21"/>
          <w:lang w:eastAsia="en-ZW"/>
        </w:rPr>
        <w:t xml:space="preserve">To design an AI training programme, develop of customised training materials, provide an AI-powered learning platform and train all Fidelity group staff members. </w:t>
      </w:r>
    </w:p>
    <w:p w14:paraId="32EA8D13">
      <w:pPr>
        <w:pStyle w:val="16"/>
        <w:spacing w:after="0" w:line="360" w:lineRule="auto"/>
        <w:ind w:left="792"/>
        <w:jc w:val="both"/>
        <w:outlineLvl w:val="0"/>
        <w:rPr>
          <w:rFonts w:ascii="Calibri" w:hAnsi="Calibri" w:eastAsia="Times New Roman" w:cs="Calibri"/>
          <w:bCs/>
          <w:kern w:val="36"/>
          <w:sz w:val="21"/>
          <w:szCs w:val="21"/>
          <w:lang w:eastAsia="en-ZW"/>
        </w:rPr>
      </w:pPr>
    </w:p>
    <w:p w14:paraId="611605CE">
      <w:pPr>
        <w:pStyle w:val="16"/>
        <w:numPr>
          <w:ilvl w:val="0"/>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kern w:val="36"/>
          <w:sz w:val="21"/>
          <w:szCs w:val="21"/>
          <w:lang w:eastAsia="en-ZW"/>
        </w:rPr>
        <w:t xml:space="preserve">Objectives </w:t>
      </w:r>
    </w:p>
    <w:p w14:paraId="292C424D">
      <w:pPr>
        <w:pStyle w:val="16"/>
        <w:numPr>
          <w:ilvl w:val="1"/>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
          <w:bCs/>
          <w:kern w:val="36"/>
          <w:sz w:val="21"/>
          <w:szCs w:val="21"/>
          <w:lang w:eastAsia="en-ZW"/>
        </w:rPr>
        <w:t>Increase Revenue</w:t>
      </w:r>
      <w:r>
        <w:rPr>
          <w:rFonts w:ascii="Calibri" w:hAnsi="Calibri" w:eastAsia="Times New Roman" w:cs="Calibri"/>
          <w:bCs/>
          <w:kern w:val="36"/>
          <w:sz w:val="21"/>
          <w:szCs w:val="21"/>
          <w:lang w:eastAsia="en-ZW"/>
        </w:rPr>
        <w:t xml:space="preserve"> – Training on AI Solutions, tools and skills such that upon implementation; </w:t>
      </w:r>
    </w:p>
    <w:p w14:paraId="25B265EE">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Improve productivity by 100% in selected business functions and processes</w:t>
      </w:r>
    </w:p>
    <w:p w14:paraId="15A12C28">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At least 10% revenue increase in selected top 5 revenue and customer growth drivers </w:t>
      </w:r>
    </w:p>
    <w:p w14:paraId="403B4E95">
      <w:pPr>
        <w:pStyle w:val="16"/>
        <w:numPr>
          <w:ilvl w:val="1"/>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
          <w:bCs/>
          <w:kern w:val="36"/>
          <w:sz w:val="21"/>
          <w:szCs w:val="21"/>
          <w:lang w:eastAsia="en-ZW"/>
        </w:rPr>
        <w:t>Reduce Costs</w:t>
      </w:r>
      <w:r>
        <w:rPr>
          <w:rFonts w:ascii="Calibri" w:hAnsi="Calibri" w:eastAsia="Times New Roman" w:cs="Calibri"/>
          <w:bCs/>
          <w:kern w:val="36"/>
          <w:sz w:val="21"/>
          <w:szCs w:val="21"/>
          <w:lang w:eastAsia="en-ZW"/>
        </w:rPr>
        <w:t xml:space="preserve"> – Training on AI Solutions, tools and skills such that upon implementation; </w:t>
      </w:r>
    </w:p>
    <w:p w14:paraId="4B6865A6">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At least 20% cost reduction in selected top 5 cost drivers </w:t>
      </w:r>
    </w:p>
    <w:p w14:paraId="2944DE87">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Reduce compliance, risk and audit costs </w:t>
      </w:r>
    </w:p>
    <w:p w14:paraId="113BB8D5">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kern w:val="36"/>
          <w:sz w:val="21"/>
          <w:szCs w:val="21"/>
          <w:lang w:eastAsia="en-ZW"/>
        </w:rPr>
        <w:t xml:space="preserve">Improve Efficiencies </w:t>
      </w:r>
    </w:p>
    <w:p w14:paraId="4A9489D8">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Improve selected efficiencies across top 20 processes</w:t>
      </w:r>
    </w:p>
    <w:p w14:paraId="0755713A">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Improve performances for workflows, processes and ecosystems integration </w:t>
      </w:r>
    </w:p>
    <w:p w14:paraId="42E04970">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sz w:val="21"/>
          <w:szCs w:val="21"/>
          <w:lang w:eastAsia="en-ZW"/>
        </w:rPr>
        <w:t>AI and Digital Maturity Index</w:t>
      </w:r>
      <w:r>
        <w:rPr>
          <w:rFonts w:ascii="Calibri" w:hAnsi="Calibri" w:eastAsia="Times New Roman" w:cs="Calibri"/>
          <w:sz w:val="21"/>
          <w:szCs w:val="21"/>
          <w:lang w:eastAsia="en-ZW"/>
        </w:rPr>
        <w:t xml:space="preserve"> – Improve AI and Digital Maturity Index by 30% </w:t>
      </w:r>
    </w:p>
    <w:p w14:paraId="316E2F52">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sz w:val="21"/>
          <w:szCs w:val="21"/>
          <w:lang w:eastAsia="en-ZW"/>
        </w:rPr>
        <w:t>AI-powered Business Models</w:t>
      </w:r>
      <w:r>
        <w:rPr>
          <w:rFonts w:ascii="Calibri" w:hAnsi="Calibri" w:eastAsia="Times New Roman" w:cs="Calibri"/>
          <w:sz w:val="21"/>
          <w:szCs w:val="21"/>
          <w:lang w:eastAsia="en-ZW"/>
        </w:rPr>
        <w:t xml:space="preserve"> – Prepare a future-proof Fidelity Group which can deploy future-proof AI-powered Digital Business Models </w:t>
      </w:r>
    </w:p>
    <w:p w14:paraId="65D4457F">
      <w:pPr>
        <w:spacing w:after="0" w:line="360" w:lineRule="auto"/>
        <w:jc w:val="both"/>
        <w:rPr>
          <w:rFonts w:ascii="Calibri" w:hAnsi="Calibri" w:eastAsia="Times New Roman" w:cs="Calibri"/>
          <w:sz w:val="21"/>
          <w:szCs w:val="21"/>
          <w:lang w:eastAsia="en-ZW"/>
        </w:rPr>
      </w:pPr>
    </w:p>
    <w:p w14:paraId="1B7B0E67">
      <w:pPr>
        <w:pStyle w:val="16"/>
        <w:numPr>
          <w:ilvl w:val="0"/>
          <w:numId w:val="1"/>
        </w:numPr>
        <w:spacing w:after="0" w:line="360" w:lineRule="auto"/>
        <w:jc w:val="both"/>
        <w:outlineLvl w:val="0"/>
        <w:rPr>
          <w:rFonts w:ascii="Calibri" w:hAnsi="Calibri" w:eastAsia="Times New Roman" w:cs="Calibri"/>
          <w:b/>
          <w:bCs/>
          <w:kern w:val="36"/>
          <w:lang w:eastAsia="en-ZW"/>
        </w:rPr>
      </w:pPr>
      <w:r>
        <w:rPr>
          <w:rFonts w:ascii="Calibri" w:hAnsi="Calibri" w:eastAsia="Times New Roman" w:cs="Calibri"/>
          <w:b/>
          <w:bCs/>
          <w:kern w:val="36"/>
          <w:lang w:eastAsia="en-ZW"/>
        </w:rPr>
        <w:t xml:space="preserve">Scope of Work </w:t>
      </w:r>
    </w:p>
    <w:p w14:paraId="42EA3828">
      <w:pPr>
        <w:pStyle w:val="16"/>
        <w:numPr>
          <w:ilvl w:val="1"/>
          <w:numId w:val="1"/>
        </w:numPr>
        <w:spacing w:after="0" w:line="360" w:lineRule="auto"/>
        <w:jc w:val="both"/>
        <w:outlineLvl w:val="0"/>
        <w:rPr>
          <w:rFonts w:ascii="Calibri" w:hAnsi="Calibri" w:eastAsia="Times New Roman" w:cs="Calibri"/>
          <w:sz w:val="21"/>
          <w:szCs w:val="21"/>
          <w:lang w:eastAsia="en-ZW"/>
        </w:rPr>
      </w:pPr>
      <w:r>
        <w:rPr>
          <w:rFonts w:ascii="Calibri" w:hAnsi="Calibri" w:eastAsia="Times New Roman" w:cs="Calibri"/>
          <w:b/>
          <w:sz w:val="21"/>
          <w:szCs w:val="21"/>
          <w:lang w:eastAsia="en-ZW"/>
        </w:rPr>
        <w:t>Fidelity Group AI Training</w:t>
      </w:r>
      <w:r>
        <w:rPr>
          <w:rFonts w:ascii="Calibri" w:hAnsi="Calibri" w:eastAsia="Times New Roman" w:cs="Calibri"/>
          <w:sz w:val="21"/>
          <w:szCs w:val="21"/>
          <w:lang w:eastAsia="en-ZW"/>
        </w:rPr>
        <w:t xml:space="preserve"> - All Boards and staff from group companies</w:t>
      </w:r>
    </w:p>
    <w:p w14:paraId="03D23DA5">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Accredited AI Business, Processes, Services and Technology Training </w:t>
      </w:r>
    </w:p>
    <w:p w14:paraId="355DACD5">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AI Technical Certification </w:t>
      </w:r>
    </w:p>
    <w:p w14:paraId="197198D7">
      <w:pPr>
        <w:pStyle w:val="16"/>
        <w:numPr>
          <w:ilvl w:val="1"/>
          <w:numId w:val="1"/>
        </w:numPr>
        <w:spacing w:after="0" w:line="360" w:lineRule="auto"/>
        <w:jc w:val="both"/>
        <w:outlineLvl w:val="0"/>
        <w:rPr>
          <w:rFonts w:ascii="Calibri" w:hAnsi="Calibri" w:eastAsia="Times New Roman" w:cs="Calibri"/>
          <w:b/>
          <w:sz w:val="21"/>
          <w:szCs w:val="21"/>
          <w:lang w:eastAsia="en-ZW"/>
        </w:rPr>
      </w:pPr>
      <w:r>
        <w:rPr>
          <w:rFonts w:ascii="Calibri" w:hAnsi="Calibri" w:eastAsia="Times New Roman" w:cs="Calibri"/>
          <w:b/>
          <w:sz w:val="21"/>
          <w:szCs w:val="21"/>
          <w:lang w:eastAsia="en-ZW"/>
        </w:rPr>
        <w:t xml:space="preserve">Fidelity Academy and FinTech Business Unit </w:t>
      </w:r>
    </w:p>
    <w:p w14:paraId="45C6EC5C">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Partnership and Support in setting Up Launching Fidelity Life Academy </w:t>
      </w:r>
    </w:p>
    <w:p w14:paraId="3E238CEA">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Deliver an AI-Powered learning Platform for the Fidelity Life Academy </w:t>
      </w:r>
    </w:p>
    <w:p w14:paraId="19FFAACA">
      <w:pPr>
        <w:pStyle w:val="16"/>
        <w:numPr>
          <w:ilvl w:val="1"/>
          <w:numId w:val="1"/>
        </w:numPr>
        <w:spacing w:after="0" w:line="360" w:lineRule="auto"/>
        <w:jc w:val="both"/>
        <w:outlineLvl w:val="0"/>
        <w:rPr>
          <w:rFonts w:ascii="Calibri" w:hAnsi="Calibri" w:eastAsia="Times New Roman" w:cs="Calibri"/>
          <w:sz w:val="21"/>
          <w:szCs w:val="21"/>
          <w:lang w:eastAsia="en-ZW"/>
        </w:rPr>
      </w:pPr>
      <w:r>
        <w:rPr>
          <w:rFonts w:hint="default" w:ascii="Calibri" w:hAnsi="Calibri" w:eastAsia="Times New Roman" w:cs="Calibri"/>
          <w:b/>
          <w:sz w:val="21"/>
          <w:szCs w:val="21"/>
          <w:lang w:val="en-ZA" w:eastAsia="en-ZW"/>
        </w:rPr>
        <w:t>AI</w:t>
      </w:r>
      <w:r>
        <w:rPr>
          <w:rFonts w:ascii="Calibri" w:hAnsi="Calibri" w:eastAsia="Times New Roman" w:cs="Calibri"/>
          <w:b/>
          <w:sz w:val="21"/>
          <w:szCs w:val="21"/>
          <w:lang w:eastAsia="en-ZW"/>
        </w:rPr>
        <w:t>-powered Learning Platform</w:t>
      </w:r>
      <w:r>
        <w:rPr>
          <w:rFonts w:ascii="Calibri" w:hAnsi="Calibri" w:eastAsia="Times New Roman" w:cs="Calibri"/>
          <w:sz w:val="21"/>
          <w:szCs w:val="21"/>
          <w:lang w:eastAsia="en-ZW"/>
        </w:rPr>
        <w:t xml:space="preserve"> - </w:t>
      </w:r>
      <w:r>
        <w:rPr>
          <w:rFonts w:ascii="Calibri" w:hAnsi="Calibri" w:eastAsia="Times New Roman" w:cs="Calibri"/>
          <w:bCs/>
          <w:kern w:val="36"/>
          <w:sz w:val="21"/>
          <w:szCs w:val="21"/>
          <w:lang w:eastAsia="en-ZW"/>
        </w:rPr>
        <w:t xml:space="preserve">Deliver an AI Training Platform for staff continuous learning </w:t>
      </w:r>
    </w:p>
    <w:p w14:paraId="5BAB5509">
      <w:pPr>
        <w:pStyle w:val="16"/>
        <w:numPr>
          <w:ilvl w:val="1"/>
          <w:numId w:val="1"/>
        </w:numPr>
        <w:spacing w:after="0" w:line="360" w:lineRule="auto"/>
        <w:jc w:val="both"/>
        <w:outlineLvl w:val="0"/>
        <w:rPr>
          <w:rFonts w:ascii="Calibri" w:hAnsi="Calibri" w:eastAsia="Times New Roman" w:cs="Calibri"/>
          <w:sz w:val="21"/>
          <w:szCs w:val="21"/>
          <w:lang w:eastAsia="en-ZW"/>
        </w:rPr>
      </w:pPr>
      <w:r>
        <w:rPr>
          <w:rFonts w:ascii="Calibri" w:hAnsi="Calibri" w:eastAsia="Times New Roman" w:cs="Calibri"/>
          <w:b/>
          <w:sz w:val="21"/>
          <w:szCs w:val="21"/>
          <w:lang w:eastAsia="en-ZW"/>
        </w:rPr>
        <w:t xml:space="preserve">AI Readiness and Strategy - </w:t>
      </w:r>
      <w:r>
        <w:rPr>
          <w:rFonts w:ascii="Calibri" w:hAnsi="Calibri" w:eastAsia="Times New Roman" w:cs="Calibri"/>
          <w:bCs/>
          <w:kern w:val="36"/>
          <w:sz w:val="21"/>
          <w:szCs w:val="21"/>
          <w:lang w:eastAsia="en-ZW"/>
        </w:rPr>
        <w:t xml:space="preserve">Deliver an AI Readiness, Implementation strategy and roadmap </w:t>
      </w:r>
    </w:p>
    <w:p w14:paraId="71E7F211">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sz w:val="21"/>
          <w:szCs w:val="21"/>
          <w:lang w:eastAsia="en-ZW"/>
        </w:rPr>
        <w:t>AI Use Cases –</w:t>
      </w:r>
      <w:r>
        <w:rPr>
          <w:rFonts w:ascii="Calibri" w:hAnsi="Calibri" w:eastAsia="Times New Roman" w:cs="Calibri"/>
          <w:sz w:val="21"/>
          <w:szCs w:val="21"/>
          <w:lang w:eastAsia="en-ZW"/>
        </w:rPr>
        <w:t xml:space="preserve"> provide AI use cases and the associated business performance KPIs  </w:t>
      </w:r>
    </w:p>
    <w:p w14:paraId="03C363C2">
      <w:pPr>
        <w:pStyle w:val="16"/>
        <w:spacing w:after="0" w:line="360" w:lineRule="auto"/>
        <w:ind w:left="792"/>
        <w:jc w:val="both"/>
        <w:outlineLvl w:val="0"/>
        <w:rPr>
          <w:rFonts w:ascii="Calibri" w:hAnsi="Calibri" w:eastAsia="Times New Roman" w:cs="Calibri"/>
          <w:b/>
          <w:bCs/>
          <w:kern w:val="36"/>
          <w:sz w:val="21"/>
          <w:szCs w:val="21"/>
          <w:lang w:eastAsia="en-ZW"/>
        </w:rPr>
      </w:pPr>
    </w:p>
    <w:p w14:paraId="3B8BF7E8">
      <w:pPr>
        <w:pStyle w:val="16"/>
        <w:numPr>
          <w:ilvl w:val="0"/>
          <w:numId w:val="1"/>
        </w:numPr>
        <w:spacing w:after="0" w:line="360" w:lineRule="auto"/>
        <w:jc w:val="both"/>
        <w:outlineLvl w:val="0"/>
        <w:rPr>
          <w:rFonts w:ascii="Calibri" w:hAnsi="Calibri" w:eastAsia="Times New Roman" w:cs="Calibri"/>
          <w:b/>
          <w:bCs/>
          <w:kern w:val="36"/>
          <w:lang w:eastAsia="en-ZW"/>
        </w:rPr>
      </w:pPr>
      <w:r>
        <w:rPr>
          <w:rFonts w:ascii="Calibri" w:hAnsi="Calibri" w:eastAsia="Times New Roman" w:cs="Calibri"/>
          <w:b/>
          <w:bCs/>
          <w:kern w:val="36"/>
          <w:lang w:eastAsia="en-ZW"/>
        </w:rPr>
        <w:t xml:space="preserve">Training Program Design </w:t>
      </w:r>
    </w:p>
    <w:p w14:paraId="03B25886">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sz w:val="21"/>
          <w:szCs w:val="21"/>
          <w:lang w:eastAsia="en-ZW"/>
        </w:rPr>
        <w:t>Design differentiated training programmes tailored to the various levels</w:t>
      </w:r>
      <w:r>
        <w:rPr>
          <w:rFonts w:ascii="Calibri" w:hAnsi="Calibri" w:eastAsia="Times New Roman" w:cs="Calibri"/>
          <w:sz w:val="21"/>
          <w:szCs w:val="21"/>
          <w:lang w:eastAsia="en-ZW"/>
        </w:rPr>
        <w:t xml:space="preserve"> of responsibility and operational roles within the Fidelity Group.</w:t>
      </w:r>
    </w:p>
    <w:p w14:paraId="50961880">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The training is structured to accommodate the organisational structure and staff operational schedules.</w:t>
      </w:r>
    </w:p>
    <w:p w14:paraId="006CDDCC">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The training materials shall be aligned with Fidelity Life operational procedures, policies, manuals, business processes, compliance, governance and strategic priorities </w:t>
      </w:r>
    </w:p>
    <w:p w14:paraId="4D26AEED">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Training will be integrated with existing </w:t>
      </w:r>
      <w:r>
        <w:rPr>
          <w:rFonts w:ascii="Calibri" w:hAnsi="Calibri" w:eastAsia="Times New Roman" w:cs="Calibri"/>
          <w:bCs/>
          <w:sz w:val="21"/>
          <w:szCs w:val="21"/>
          <w:lang w:eastAsia="en-ZW"/>
        </w:rPr>
        <w:t>Fidelity Life training programmes and facilities</w:t>
      </w:r>
      <w:r>
        <w:rPr>
          <w:rFonts w:ascii="Calibri" w:hAnsi="Calibri" w:eastAsia="Times New Roman" w:cs="Calibri"/>
          <w:sz w:val="21"/>
          <w:szCs w:val="21"/>
          <w:lang w:eastAsia="en-ZW"/>
        </w:rPr>
        <w:t xml:space="preserve"> </w:t>
      </w:r>
    </w:p>
    <w:p w14:paraId="60118D57">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The training shall integrate and build upon </w:t>
      </w:r>
      <w:r>
        <w:rPr>
          <w:rFonts w:ascii="Calibri" w:hAnsi="Calibri" w:eastAsia="Times New Roman" w:cs="Calibri"/>
          <w:bCs/>
          <w:sz w:val="21"/>
          <w:szCs w:val="21"/>
          <w:lang w:eastAsia="en-ZW"/>
        </w:rPr>
        <w:t>existing products, services, and technology systems</w:t>
      </w:r>
      <w:r>
        <w:rPr>
          <w:rFonts w:ascii="Calibri" w:hAnsi="Calibri" w:eastAsia="Times New Roman" w:cs="Calibri"/>
          <w:sz w:val="21"/>
          <w:szCs w:val="21"/>
          <w:lang w:eastAsia="en-ZW"/>
        </w:rPr>
        <w:t>, ensuring that AI and digital transformation addresses operational realities.</w:t>
      </w:r>
    </w:p>
    <w:p w14:paraId="65B57DEE">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Training to include structured learning modules, assessment mechanisms, and formal certification processes designed to build AI expertise within Fidelity Life.</w:t>
      </w:r>
    </w:p>
    <w:p w14:paraId="29F2D0AC">
      <w:pPr>
        <w:pStyle w:val="16"/>
        <w:spacing w:after="0" w:line="360" w:lineRule="auto"/>
        <w:ind w:left="1224"/>
        <w:jc w:val="both"/>
        <w:outlineLvl w:val="0"/>
        <w:rPr>
          <w:rFonts w:ascii="Calibri" w:hAnsi="Calibri" w:eastAsia="Times New Roman" w:cs="Calibri"/>
          <w:b/>
          <w:bCs/>
          <w:kern w:val="36"/>
          <w:sz w:val="21"/>
          <w:szCs w:val="21"/>
          <w:lang w:eastAsia="en-ZW"/>
        </w:rPr>
      </w:pPr>
    </w:p>
    <w:p w14:paraId="7EAD0D71">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sz w:val="21"/>
          <w:szCs w:val="21"/>
          <w:lang w:eastAsia="en-ZW"/>
        </w:rPr>
        <w:t>Fidelity Operational Readiness Assessment</w:t>
      </w:r>
    </w:p>
    <w:p w14:paraId="4FE99D2A">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Prior to the full rollout of the training programme, we will conduct a </w:t>
      </w:r>
      <w:r>
        <w:rPr>
          <w:rFonts w:ascii="Calibri" w:hAnsi="Calibri" w:eastAsia="Times New Roman" w:cs="Calibri"/>
          <w:bCs/>
          <w:sz w:val="21"/>
          <w:szCs w:val="21"/>
          <w:lang w:eastAsia="en-ZW"/>
        </w:rPr>
        <w:t>Fidelity Training Readiness Assessment</w:t>
      </w:r>
      <w:r>
        <w:rPr>
          <w:rFonts w:ascii="Calibri" w:hAnsi="Calibri" w:eastAsia="Times New Roman" w:cs="Calibri"/>
          <w:sz w:val="21"/>
          <w:szCs w:val="21"/>
          <w:lang w:eastAsia="en-ZW"/>
        </w:rPr>
        <w:t>.</w:t>
      </w:r>
    </w:p>
    <w:p w14:paraId="503F2A80">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The assessment ensures that the training programme is fully aligned with the operations, supports digital transformation and process automation initiatives.</w:t>
      </w:r>
    </w:p>
    <w:p w14:paraId="224E4CF7">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The Assessment will enable development of AI and Digitalisation strategy and roadmap </w:t>
      </w:r>
    </w:p>
    <w:p w14:paraId="14F01918">
      <w:pPr>
        <w:pStyle w:val="16"/>
        <w:spacing w:after="0" w:line="360" w:lineRule="auto"/>
        <w:ind w:left="1224"/>
        <w:jc w:val="both"/>
        <w:outlineLvl w:val="0"/>
        <w:rPr>
          <w:rFonts w:ascii="Calibri" w:hAnsi="Calibri" w:eastAsia="Times New Roman" w:cs="Calibri"/>
          <w:b/>
          <w:bCs/>
          <w:kern w:val="36"/>
          <w:sz w:val="21"/>
          <w:szCs w:val="21"/>
          <w:lang w:eastAsia="en-ZW"/>
        </w:rPr>
      </w:pPr>
    </w:p>
    <w:p w14:paraId="68EDFFE3">
      <w:pPr>
        <w:pStyle w:val="16"/>
        <w:numPr>
          <w:ilvl w:val="1"/>
          <w:numId w:val="1"/>
        </w:numPr>
        <w:spacing w:after="0" w:line="360" w:lineRule="auto"/>
        <w:jc w:val="both"/>
        <w:outlineLvl w:val="0"/>
        <w:rPr>
          <w:rFonts w:ascii="Calibri" w:hAnsi="Calibri" w:eastAsia="Times New Roman" w:cs="Calibri"/>
          <w:b/>
          <w:bCs/>
          <w:sz w:val="21"/>
          <w:szCs w:val="21"/>
          <w:lang w:eastAsia="en-ZW"/>
        </w:rPr>
      </w:pPr>
      <w:r>
        <w:rPr>
          <w:rFonts w:ascii="Calibri" w:hAnsi="Calibri" w:eastAsia="Times New Roman" w:cs="Calibri"/>
          <w:b/>
          <w:bCs/>
          <w:sz w:val="21"/>
          <w:szCs w:val="21"/>
          <w:lang w:eastAsia="en-ZW"/>
        </w:rPr>
        <w:t>AI Use Case Development Workshops for Fidelity Departments</w:t>
      </w:r>
    </w:p>
    <w:p w14:paraId="0D7E97A3">
      <w:pPr>
        <w:pStyle w:val="16"/>
        <w:numPr>
          <w:ilvl w:val="2"/>
          <w:numId w:val="1"/>
        </w:numPr>
        <w:spacing w:after="0" w:line="360" w:lineRule="auto"/>
        <w:jc w:val="both"/>
        <w:outlineLvl w:val="0"/>
        <w:rPr>
          <w:rFonts w:ascii="Calibri" w:hAnsi="Calibri" w:eastAsia="Times New Roman" w:cs="Calibri"/>
          <w:bCs/>
          <w:sz w:val="21"/>
          <w:szCs w:val="21"/>
          <w:lang w:eastAsia="en-ZW"/>
        </w:rPr>
      </w:pPr>
      <w:r>
        <w:rPr>
          <w:rFonts w:ascii="Calibri" w:hAnsi="Calibri" w:eastAsia="Times New Roman" w:cs="Calibri"/>
          <w:sz w:val="21"/>
          <w:szCs w:val="21"/>
          <w:lang w:eastAsia="en-ZW"/>
        </w:rPr>
        <w:t xml:space="preserve">The training programme shall include </w:t>
      </w:r>
      <w:r>
        <w:rPr>
          <w:rFonts w:ascii="Calibri" w:hAnsi="Calibri" w:eastAsia="Times New Roman" w:cs="Calibri"/>
          <w:bCs/>
          <w:sz w:val="21"/>
          <w:szCs w:val="21"/>
          <w:lang w:eastAsia="en-ZW"/>
        </w:rPr>
        <w:t>AI Use Case and AI Solutions Workshops for all Fidelity Departments</w:t>
      </w:r>
      <w:r>
        <w:rPr>
          <w:rFonts w:ascii="Calibri" w:hAnsi="Calibri" w:eastAsia="Times New Roman" w:cs="Calibri"/>
          <w:sz w:val="21"/>
          <w:szCs w:val="21"/>
          <w:lang w:eastAsia="en-ZW"/>
        </w:rPr>
        <w:t>.</w:t>
      </w:r>
    </w:p>
    <w:p w14:paraId="00CA0E8D">
      <w:pPr>
        <w:pStyle w:val="16"/>
        <w:numPr>
          <w:ilvl w:val="2"/>
          <w:numId w:val="1"/>
        </w:numPr>
        <w:spacing w:after="0" w:line="360" w:lineRule="auto"/>
        <w:jc w:val="both"/>
        <w:outlineLvl w:val="0"/>
        <w:rPr>
          <w:rFonts w:ascii="Calibri" w:hAnsi="Calibri" w:eastAsia="Times New Roman" w:cs="Calibri"/>
          <w:bCs/>
          <w:sz w:val="21"/>
          <w:szCs w:val="21"/>
          <w:lang w:eastAsia="en-ZW"/>
        </w:rPr>
      </w:pPr>
      <w:r>
        <w:rPr>
          <w:rFonts w:ascii="Calibri" w:hAnsi="Calibri" w:eastAsia="Times New Roman" w:cs="Calibri"/>
          <w:sz w:val="21"/>
          <w:szCs w:val="21"/>
          <w:lang w:eastAsia="en-ZW"/>
        </w:rPr>
        <w:t xml:space="preserve">The purpose of these workshops is to move beyond theoretical awareness and training, and to delivery of practical skills, solutions and initiatives that deliver value </w:t>
      </w:r>
    </w:p>
    <w:p w14:paraId="57BB6B3B">
      <w:pPr>
        <w:pStyle w:val="16"/>
        <w:numPr>
          <w:ilvl w:val="2"/>
          <w:numId w:val="1"/>
        </w:numPr>
        <w:spacing w:after="0" w:line="360" w:lineRule="auto"/>
        <w:jc w:val="both"/>
        <w:outlineLvl w:val="0"/>
        <w:rPr>
          <w:rFonts w:ascii="Calibri" w:hAnsi="Calibri" w:eastAsia="Times New Roman" w:cs="Calibri"/>
          <w:bCs/>
          <w:sz w:val="21"/>
          <w:szCs w:val="21"/>
          <w:lang w:eastAsia="en-ZW"/>
        </w:rPr>
      </w:pPr>
      <w:r>
        <w:rPr>
          <w:rFonts w:ascii="Calibri" w:hAnsi="Calibri" w:eastAsia="Times New Roman" w:cs="Calibri"/>
          <w:sz w:val="21"/>
          <w:szCs w:val="21"/>
          <w:lang w:eastAsia="en-ZW"/>
        </w:rPr>
        <w:t>The outputs from the workshops will be incorporated into the overall programme to support future AI strategy, solution design, and digital transformation planning.</w:t>
      </w:r>
    </w:p>
    <w:p w14:paraId="107E07FB">
      <w:pPr>
        <w:spacing w:after="0" w:line="360" w:lineRule="auto"/>
        <w:jc w:val="both"/>
        <w:outlineLvl w:val="0"/>
        <w:rPr>
          <w:rFonts w:ascii="Calibri" w:hAnsi="Calibri" w:eastAsia="Times New Roman" w:cs="Calibri"/>
          <w:b/>
          <w:bCs/>
          <w:kern w:val="36"/>
          <w:sz w:val="21"/>
          <w:szCs w:val="21"/>
          <w:lang w:eastAsia="en-ZW"/>
        </w:rPr>
      </w:pPr>
    </w:p>
    <w:p w14:paraId="7FB8F915">
      <w:pPr>
        <w:pStyle w:val="16"/>
        <w:numPr>
          <w:ilvl w:val="0"/>
          <w:numId w:val="1"/>
        </w:numPr>
        <w:spacing w:after="0" w:line="360" w:lineRule="auto"/>
        <w:jc w:val="both"/>
        <w:outlineLvl w:val="0"/>
        <w:rPr>
          <w:rFonts w:ascii="Calibri" w:hAnsi="Calibri" w:eastAsia="Times New Roman" w:cs="Calibri"/>
          <w:b/>
          <w:bCs/>
          <w:kern w:val="36"/>
          <w:lang w:eastAsia="en-ZW"/>
        </w:rPr>
      </w:pPr>
      <w:r>
        <w:rPr>
          <w:rFonts w:ascii="Calibri" w:hAnsi="Calibri" w:eastAsia="Times New Roman" w:cs="Calibri"/>
          <w:b/>
          <w:bCs/>
          <w:kern w:val="36"/>
          <w:lang w:eastAsia="en-ZW"/>
        </w:rPr>
        <w:t xml:space="preserve">Training Delivery Model </w:t>
      </w:r>
    </w:p>
    <w:p w14:paraId="5330D080">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The training will adopt a blended learning model designed to maximise participation and learning outcomes.</w:t>
      </w:r>
    </w:p>
    <w:p w14:paraId="3B5F226E">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b/>
          <w:bCs/>
          <w:kern w:val="36"/>
          <w:sz w:val="21"/>
          <w:szCs w:val="21"/>
          <w:lang w:eastAsia="en-ZW"/>
        </w:rPr>
        <w:t xml:space="preserve">The training model will be outcome based </w:t>
      </w:r>
    </w:p>
    <w:p w14:paraId="480C4ED8">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Fidelity Life will define the outcomes required </w:t>
      </w:r>
    </w:p>
    <w:p w14:paraId="7496BBFE">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The training will be evaluated on the basis of the required outcomes </w:t>
      </w:r>
    </w:p>
    <w:p w14:paraId="179F14E3">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The delivery model will include</w:t>
      </w:r>
    </w:p>
    <w:p w14:paraId="1752772E">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Classroom-based training sessions and interactive workshops </w:t>
      </w:r>
    </w:p>
    <w:p w14:paraId="5BB2F826">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 Online training sessions </w:t>
      </w:r>
    </w:p>
    <w:p w14:paraId="3A6AF03E">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Self-paced learning modules</w:t>
      </w:r>
    </w:p>
    <w:p w14:paraId="40094F7C">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Training will be </w:t>
      </w:r>
      <w:r>
        <w:rPr>
          <w:rFonts w:ascii="Calibri" w:hAnsi="Calibri" w:eastAsia="Times New Roman" w:cs="Calibri"/>
          <w:bCs/>
          <w:sz w:val="21"/>
          <w:szCs w:val="21"/>
          <w:lang w:eastAsia="en-ZW"/>
        </w:rPr>
        <w:t>multi-modal in real time</w:t>
      </w:r>
      <w:r>
        <w:rPr>
          <w:rFonts w:ascii="Calibri" w:hAnsi="Calibri" w:eastAsia="Times New Roman" w:cs="Calibri"/>
          <w:sz w:val="21"/>
          <w:szCs w:val="21"/>
          <w:lang w:eastAsia="en-ZW"/>
        </w:rPr>
        <w:t>, incorporating multiple methods of delivering learning content. It will incorporate the following delivery formats:</w:t>
      </w:r>
    </w:p>
    <w:p w14:paraId="639046F4">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Text-based learning content </w:t>
      </w:r>
    </w:p>
    <w:p w14:paraId="4CAAAFFD">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 Video-based learning content</w:t>
      </w:r>
    </w:p>
    <w:p w14:paraId="510CF51E">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Audio-based learning content </w:t>
      </w:r>
    </w:p>
    <w:p w14:paraId="65418095">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Training will be</w:t>
      </w:r>
      <w:r>
        <w:rPr>
          <w:rFonts w:ascii="Calibri" w:hAnsi="Calibri" w:eastAsia="Times New Roman" w:cs="Calibri"/>
          <w:b/>
          <w:sz w:val="21"/>
          <w:szCs w:val="21"/>
          <w:lang w:eastAsia="en-ZW"/>
        </w:rPr>
        <w:t xml:space="preserve"> </w:t>
      </w:r>
      <w:r>
        <w:rPr>
          <w:rFonts w:ascii="Calibri" w:hAnsi="Calibri" w:eastAsia="Times New Roman" w:cs="Calibri"/>
          <w:sz w:val="21"/>
          <w:szCs w:val="21"/>
          <w:lang w:eastAsia="en-ZW"/>
        </w:rPr>
        <w:t>multilingual to support accessibility across staff members. The languages supported shall include:</w:t>
      </w:r>
    </w:p>
    <w:p w14:paraId="31835CEC">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 xml:space="preserve"> English</w:t>
      </w:r>
    </w:p>
    <w:p w14:paraId="0BC1069F">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Shona</w:t>
      </w:r>
    </w:p>
    <w:p w14:paraId="3CAE346B">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Ndebele</w:t>
      </w:r>
    </w:p>
    <w:p w14:paraId="1F604101">
      <w:pPr>
        <w:pStyle w:val="16"/>
        <w:numPr>
          <w:ilvl w:val="1"/>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Delegates Assessment</w:t>
      </w:r>
    </w:p>
    <w:p w14:paraId="45555F5A">
      <w:pPr>
        <w:pStyle w:val="16"/>
        <w:numPr>
          <w:ilvl w:val="2"/>
          <w:numId w:val="1"/>
        </w:numPr>
        <w:spacing w:after="0" w:line="360" w:lineRule="auto"/>
        <w:jc w:val="both"/>
        <w:outlineLvl w:val="0"/>
        <w:rPr>
          <w:rFonts w:ascii="Calibri" w:hAnsi="Calibri" w:eastAsia="Times New Roman" w:cs="Calibri"/>
          <w:b/>
          <w:bCs/>
          <w:kern w:val="36"/>
          <w:sz w:val="21"/>
          <w:szCs w:val="21"/>
          <w:lang w:eastAsia="en-ZW"/>
        </w:rPr>
      </w:pPr>
      <w:r>
        <w:rPr>
          <w:rFonts w:ascii="Calibri" w:hAnsi="Calibri" w:eastAsia="Times New Roman" w:cs="Calibri"/>
          <w:sz w:val="21"/>
          <w:szCs w:val="21"/>
          <w:lang w:eastAsia="en-ZW"/>
        </w:rPr>
        <w:t>Delegates will be given practical assignments which include Fidelity Life scenarios</w:t>
      </w:r>
    </w:p>
    <w:p w14:paraId="131CBB95">
      <w:pPr>
        <w:pStyle w:val="16"/>
        <w:numPr>
          <w:ilvl w:val="2"/>
          <w:numId w:val="1"/>
        </w:numPr>
        <w:spacing w:after="0" w:line="360" w:lineRule="auto"/>
        <w:jc w:val="both"/>
        <w:outlineLvl w:val="0"/>
        <w:rPr>
          <w:rFonts w:ascii="Calibri" w:hAnsi="Calibri" w:eastAsia="Times New Roman" w:cs="Calibri"/>
          <w:bCs/>
          <w:kern w:val="36"/>
          <w:sz w:val="21"/>
          <w:szCs w:val="21"/>
          <w:lang w:eastAsia="en-ZW"/>
        </w:rPr>
      </w:pPr>
      <w:r>
        <w:rPr>
          <w:rFonts w:ascii="Calibri" w:hAnsi="Calibri" w:eastAsia="Times New Roman" w:cs="Calibri"/>
          <w:bCs/>
          <w:kern w:val="36"/>
          <w:sz w:val="21"/>
          <w:szCs w:val="21"/>
          <w:lang w:eastAsia="en-ZW"/>
        </w:rPr>
        <w:t xml:space="preserve">Delegates will write online skills and competences tests as part of the training </w:t>
      </w:r>
    </w:p>
    <w:p w14:paraId="2EC0E408">
      <w:pPr>
        <w:spacing w:after="0" w:line="360" w:lineRule="auto"/>
        <w:jc w:val="both"/>
        <w:rPr>
          <w:rFonts w:eastAsia="Times New Roman" w:cstheme="minorHAnsi"/>
          <w:lang w:eastAsia="en-ZW"/>
        </w:rPr>
      </w:pPr>
    </w:p>
    <w:p w14:paraId="6B198076">
      <w:pPr>
        <w:pStyle w:val="16"/>
        <w:numPr>
          <w:ilvl w:val="0"/>
          <w:numId w:val="1"/>
        </w:numPr>
        <w:spacing w:after="0" w:line="360" w:lineRule="auto"/>
        <w:jc w:val="both"/>
        <w:outlineLvl w:val="0"/>
        <w:rPr>
          <w:rFonts w:eastAsia="Times New Roman" w:cstheme="minorHAnsi"/>
          <w:b/>
          <w:bCs/>
          <w:kern w:val="36"/>
          <w:sz w:val="21"/>
          <w:szCs w:val="21"/>
          <w:lang w:eastAsia="en-ZW"/>
        </w:rPr>
      </w:pPr>
      <w:r>
        <w:rPr>
          <w:rFonts w:eastAsia="Times New Roman" w:cstheme="minorHAnsi"/>
          <w:b/>
          <w:bCs/>
          <w:kern w:val="36"/>
          <w:sz w:val="21"/>
          <w:szCs w:val="21"/>
          <w:lang w:eastAsia="en-ZW"/>
        </w:rPr>
        <w:t xml:space="preserve">Deliverables </w:t>
      </w:r>
    </w:p>
    <w:p w14:paraId="37355D79">
      <w:pPr>
        <w:pStyle w:val="16"/>
        <w:numPr>
          <w:ilvl w:val="1"/>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sz w:val="21"/>
          <w:szCs w:val="21"/>
          <w:lang w:eastAsia="en-ZW"/>
        </w:rPr>
        <w:t xml:space="preserve">Total training time is </w:t>
      </w:r>
      <w:r>
        <w:rPr>
          <w:rFonts w:ascii="Calibri" w:hAnsi="Calibri" w:cs="Calibri"/>
          <w:sz w:val="21"/>
          <w:szCs w:val="21"/>
        </w:rPr>
        <w:t>12 Days comprising, 42 Modules and 13 x Sessions spread over 1.5 Months</w:t>
      </w:r>
    </w:p>
    <w:p w14:paraId="5690F4F9">
      <w:pPr>
        <w:pStyle w:val="16"/>
        <w:numPr>
          <w:ilvl w:val="1"/>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The course structure is as follows </w:t>
      </w:r>
    </w:p>
    <w:p w14:paraId="202716AF">
      <w:pPr>
        <w:pStyle w:val="16"/>
        <w:spacing w:after="0" w:line="360" w:lineRule="auto"/>
        <w:ind w:left="792"/>
        <w:jc w:val="both"/>
        <w:outlineLvl w:val="0"/>
        <w:rPr>
          <w:rFonts w:eastAsia="Times New Roman" w:cstheme="minorHAnsi"/>
          <w:bCs/>
          <w:kern w:val="36"/>
          <w:sz w:val="21"/>
          <w:szCs w:val="21"/>
          <w:lang w:eastAsia="en-ZW"/>
        </w:rPr>
      </w:pPr>
      <w:r>
        <w:drawing>
          <wp:inline distT="0" distB="0" distL="0" distR="0">
            <wp:extent cx="5731510" cy="10712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1071526"/>
                    </a:xfrm>
                    <a:prstGeom prst="rect">
                      <a:avLst/>
                    </a:prstGeom>
                    <a:noFill/>
                    <a:ln>
                      <a:noFill/>
                    </a:ln>
                  </pic:spPr>
                </pic:pic>
              </a:graphicData>
            </a:graphic>
          </wp:inline>
        </w:drawing>
      </w:r>
    </w:p>
    <w:p w14:paraId="6CBE70AC">
      <w:pPr>
        <w:spacing w:after="0" w:line="360" w:lineRule="auto"/>
        <w:jc w:val="both"/>
        <w:outlineLvl w:val="0"/>
        <w:rPr>
          <w:rFonts w:eastAsia="Times New Roman" w:cstheme="minorHAnsi"/>
          <w:b/>
          <w:bCs/>
          <w:kern w:val="36"/>
          <w:sz w:val="21"/>
          <w:szCs w:val="21"/>
          <w:lang w:eastAsia="en-ZW"/>
        </w:rPr>
      </w:pPr>
    </w:p>
    <w:p w14:paraId="1A7D8520">
      <w:pPr>
        <w:pStyle w:val="16"/>
        <w:numPr>
          <w:ilvl w:val="1"/>
          <w:numId w:val="1"/>
        </w:numPr>
        <w:spacing w:after="0" w:line="360" w:lineRule="auto"/>
        <w:jc w:val="both"/>
        <w:outlineLvl w:val="0"/>
        <w:rPr>
          <w:rFonts w:eastAsia="Times New Roman" w:cstheme="minorHAnsi"/>
          <w:b/>
          <w:bCs/>
          <w:sz w:val="21"/>
          <w:szCs w:val="21"/>
          <w:lang w:eastAsia="en-ZW"/>
        </w:rPr>
      </w:pPr>
      <w:r>
        <w:rPr>
          <w:rFonts w:eastAsia="Times New Roman" w:cstheme="minorHAnsi"/>
          <w:b/>
          <w:bCs/>
          <w:sz w:val="21"/>
          <w:szCs w:val="21"/>
          <w:lang w:eastAsia="en-ZW"/>
        </w:rPr>
        <w:t xml:space="preserve">Training Program Summary </w:t>
      </w:r>
    </w:p>
    <w:p w14:paraId="3582E876">
      <w:pPr>
        <w:pStyle w:val="16"/>
        <w:numPr>
          <w:ilvl w:val="2"/>
          <w:numId w:val="1"/>
        </w:numPr>
        <w:spacing w:after="0" w:line="360" w:lineRule="auto"/>
        <w:jc w:val="both"/>
        <w:outlineLvl w:val="0"/>
        <w:rPr>
          <w:rFonts w:eastAsia="Times New Roman" w:cstheme="minorHAnsi"/>
          <w:b/>
          <w:bCs/>
          <w:sz w:val="21"/>
          <w:szCs w:val="21"/>
          <w:lang w:eastAsia="en-ZW"/>
        </w:rPr>
      </w:pPr>
      <w:r>
        <w:rPr>
          <w:rFonts w:eastAsia="Times New Roman" w:cstheme="minorHAnsi"/>
          <w:b/>
          <w:sz w:val="21"/>
          <w:szCs w:val="21"/>
          <w:lang w:eastAsia="en-ZW"/>
        </w:rPr>
        <w:t xml:space="preserve">Executive Leadership AI Training - </w:t>
      </w:r>
      <w:r>
        <w:rPr>
          <w:rFonts w:eastAsia="Times New Roman" w:cstheme="minorHAnsi"/>
          <w:sz w:val="21"/>
          <w:szCs w:val="21"/>
          <w:lang w:eastAsia="en-ZW"/>
        </w:rPr>
        <w:t>The training is for Board and executive leadership responsible for strategic decision-making. A summary of the course is attached.</w:t>
      </w:r>
    </w:p>
    <w:p w14:paraId="646E704B">
      <w:pPr>
        <w:pStyle w:val="16"/>
        <w:numPr>
          <w:ilvl w:val="2"/>
          <w:numId w:val="1"/>
        </w:numPr>
        <w:spacing w:after="0" w:line="360" w:lineRule="auto"/>
        <w:jc w:val="both"/>
        <w:outlineLvl w:val="0"/>
        <w:rPr>
          <w:rFonts w:eastAsia="Times New Roman" w:cstheme="minorHAnsi"/>
          <w:sz w:val="21"/>
          <w:szCs w:val="21"/>
          <w:lang w:eastAsia="en-ZW"/>
        </w:rPr>
      </w:pPr>
      <w:r>
        <w:rPr>
          <w:rFonts w:eastAsia="Times New Roman" w:cstheme="minorHAnsi"/>
          <w:b/>
          <w:sz w:val="21"/>
          <w:szCs w:val="21"/>
          <w:lang w:eastAsia="en-ZW"/>
        </w:rPr>
        <w:t xml:space="preserve">Management AI Training - </w:t>
      </w:r>
      <w:r>
        <w:rPr>
          <w:rFonts w:eastAsia="Times New Roman" w:cstheme="minorHAnsi"/>
          <w:sz w:val="21"/>
          <w:szCs w:val="21"/>
          <w:lang w:eastAsia="en-ZW"/>
        </w:rPr>
        <w:t xml:space="preserve">The training is designed for managers, professionals responsible for implementing operational strategies. The training course is attached. </w:t>
      </w:r>
    </w:p>
    <w:p w14:paraId="7B995C71">
      <w:pPr>
        <w:pStyle w:val="16"/>
        <w:numPr>
          <w:ilvl w:val="2"/>
          <w:numId w:val="1"/>
        </w:numPr>
        <w:spacing w:after="0" w:line="360" w:lineRule="auto"/>
        <w:jc w:val="both"/>
        <w:outlineLvl w:val="0"/>
        <w:rPr>
          <w:rFonts w:eastAsia="Times New Roman" w:cstheme="minorHAnsi"/>
          <w:sz w:val="21"/>
          <w:szCs w:val="21"/>
          <w:lang w:eastAsia="en-ZW"/>
        </w:rPr>
      </w:pPr>
      <w:r>
        <w:rPr>
          <w:rFonts w:eastAsia="Times New Roman" w:cstheme="minorHAnsi"/>
          <w:b/>
          <w:sz w:val="21"/>
          <w:szCs w:val="21"/>
          <w:lang w:eastAsia="en-ZW"/>
        </w:rPr>
        <w:t xml:space="preserve">Operations Staff AI Training - </w:t>
      </w:r>
      <w:r>
        <w:rPr>
          <w:rFonts w:eastAsia="Times New Roman" w:cstheme="minorHAnsi"/>
          <w:sz w:val="21"/>
          <w:szCs w:val="21"/>
          <w:lang w:eastAsia="en-ZW"/>
        </w:rPr>
        <w:t xml:space="preserve">The training focuses on staff responsible for operational processes and technical support functions. The training course is attached. </w:t>
      </w:r>
    </w:p>
    <w:p w14:paraId="11D106AF">
      <w:pPr>
        <w:pStyle w:val="16"/>
        <w:numPr>
          <w:ilvl w:val="2"/>
          <w:numId w:val="1"/>
        </w:numPr>
        <w:spacing w:after="0" w:line="360" w:lineRule="auto"/>
        <w:jc w:val="both"/>
        <w:outlineLvl w:val="0"/>
        <w:rPr>
          <w:rFonts w:eastAsia="Times New Roman" w:cstheme="minorHAnsi"/>
          <w:sz w:val="21"/>
          <w:szCs w:val="21"/>
          <w:lang w:eastAsia="en-ZW"/>
        </w:rPr>
      </w:pPr>
      <w:r>
        <w:rPr>
          <w:rFonts w:eastAsia="Times New Roman" w:cstheme="minorHAnsi"/>
          <w:b/>
          <w:sz w:val="21"/>
          <w:szCs w:val="21"/>
          <w:lang w:eastAsia="en-ZW"/>
        </w:rPr>
        <w:t xml:space="preserve">AI Technical Certification - </w:t>
      </w:r>
      <w:r>
        <w:rPr>
          <w:rFonts w:eastAsia="Times New Roman" w:cstheme="minorHAnsi"/>
          <w:sz w:val="21"/>
          <w:szCs w:val="21"/>
          <w:lang w:eastAsia="en-ZW"/>
        </w:rPr>
        <w:t>The AI Technical Certification is designed for selected Fidelity Life staff who require deeper technical competence in AI and related technologies.</w:t>
      </w:r>
    </w:p>
    <w:p w14:paraId="3ECFFB7D">
      <w:pPr>
        <w:pStyle w:val="16"/>
        <w:numPr>
          <w:ilvl w:val="2"/>
          <w:numId w:val="1"/>
        </w:numPr>
        <w:spacing w:after="0" w:line="360" w:lineRule="auto"/>
        <w:jc w:val="both"/>
        <w:outlineLvl w:val="0"/>
        <w:rPr>
          <w:rFonts w:eastAsia="Times New Roman" w:cstheme="minorHAnsi"/>
          <w:sz w:val="21"/>
          <w:szCs w:val="21"/>
          <w:lang w:eastAsia="en-ZW"/>
        </w:rPr>
      </w:pPr>
      <w:r>
        <w:rPr>
          <w:rFonts w:eastAsia="Times New Roman" w:cstheme="minorHAnsi"/>
          <w:b/>
          <w:sz w:val="21"/>
          <w:szCs w:val="21"/>
          <w:lang w:eastAsia="en-ZW"/>
        </w:rPr>
        <w:t>HEXCO and UZ Certificates -</w:t>
      </w:r>
      <w:r>
        <w:rPr>
          <w:rFonts w:eastAsia="Times New Roman" w:cstheme="minorHAnsi"/>
          <w:sz w:val="21"/>
          <w:szCs w:val="21"/>
          <w:lang w:eastAsia="en-ZW"/>
        </w:rPr>
        <w:t xml:space="preserve"> All delegates will receive HEXCO Accredited and UZ Certificates upon training completion</w:t>
      </w:r>
    </w:p>
    <w:p w14:paraId="3A637268">
      <w:pPr>
        <w:pStyle w:val="16"/>
        <w:spacing w:after="0" w:line="360" w:lineRule="auto"/>
        <w:ind w:left="1224"/>
        <w:jc w:val="both"/>
        <w:outlineLvl w:val="0"/>
        <w:rPr>
          <w:rFonts w:eastAsia="Times New Roman" w:cstheme="minorHAnsi"/>
          <w:sz w:val="21"/>
          <w:szCs w:val="21"/>
          <w:lang w:eastAsia="en-ZW"/>
        </w:rPr>
      </w:pPr>
    </w:p>
    <w:p w14:paraId="1AFA132F">
      <w:pPr>
        <w:pStyle w:val="16"/>
        <w:numPr>
          <w:ilvl w:val="1"/>
          <w:numId w:val="1"/>
        </w:numPr>
        <w:spacing w:after="0" w:line="360" w:lineRule="auto"/>
        <w:jc w:val="both"/>
        <w:outlineLvl w:val="0"/>
        <w:rPr>
          <w:rFonts w:eastAsia="Times New Roman" w:cstheme="minorHAnsi"/>
          <w:lang w:eastAsia="en-ZW"/>
        </w:rPr>
      </w:pPr>
      <w:r>
        <w:rPr>
          <w:rFonts w:eastAsia="Times New Roman" w:cstheme="minorHAnsi"/>
          <w:b/>
          <w:bCs/>
          <w:kern w:val="36"/>
          <w:lang w:eastAsia="en-ZW"/>
        </w:rPr>
        <w:t xml:space="preserve">AI-Powered Learning Platform </w:t>
      </w:r>
    </w:p>
    <w:p w14:paraId="06BEC0FA">
      <w:pPr>
        <w:pStyle w:val="16"/>
        <w:numPr>
          <w:ilvl w:val="2"/>
          <w:numId w:val="1"/>
        </w:numPr>
        <w:spacing w:after="0" w:line="360" w:lineRule="auto"/>
        <w:jc w:val="both"/>
        <w:outlineLvl w:val="0"/>
        <w:rPr>
          <w:rFonts w:eastAsia="Times New Roman" w:cstheme="minorHAnsi"/>
          <w:b/>
          <w:bCs/>
          <w:kern w:val="36"/>
          <w:sz w:val="21"/>
          <w:szCs w:val="21"/>
          <w:lang w:eastAsia="en-ZW"/>
        </w:rPr>
      </w:pPr>
      <w:r>
        <w:rPr>
          <w:rFonts w:eastAsia="Times New Roman" w:cstheme="minorHAnsi"/>
          <w:sz w:val="21"/>
          <w:szCs w:val="21"/>
          <w:lang w:eastAsia="en-ZW"/>
        </w:rPr>
        <w:t>Provide AI-powered training platform which supports continuous learning and monitoring of training progress.</w:t>
      </w:r>
    </w:p>
    <w:p w14:paraId="5EFDF48F">
      <w:pPr>
        <w:pStyle w:val="16"/>
        <w:numPr>
          <w:ilvl w:val="2"/>
          <w:numId w:val="1"/>
        </w:numPr>
        <w:spacing w:after="0" w:line="360" w:lineRule="auto"/>
        <w:jc w:val="both"/>
        <w:outlineLvl w:val="0"/>
        <w:rPr>
          <w:rFonts w:eastAsia="Times New Roman" w:cstheme="minorHAnsi"/>
          <w:b/>
          <w:bCs/>
          <w:kern w:val="36"/>
          <w:sz w:val="21"/>
          <w:szCs w:val="21"/>
          <w:lang w:eastAsia="en-ZW"/>
        </w:rPr>
      </w:pPr>
      <w:r>
        <w:rPr>
          <w:rFonts w:eastAsia="Times New Roman" w:cstheme="minorHAnsi"/>
          <w:sz w:val="21"/>
          <w:szCs w:val="21"/>
          <w:lang w:eastAsia="en-ZW"/>
        </w:rPr>
        <w:t>The platform must provide the following functionality</w:t>
      </w:r>
    </w:p>
    <w:p w14:paraId="4F9C0590">
      <w:pPr>
        <w:pStyle w:val="16"/>
        <w:numPr>
          <w:ilvl w:val="3"/>
          <w:numId w:val="2"/>
        </w:numPr>
        <w:spacing w:after="0" w:line="360" w:lineRule="auto"/>
        <w:ind w:left="510" w:firstLine="646"/>
        <w:jc w:val="both"/>
        <w:outlineLvl w:val="0"/>
        <w:rPr>
          <w:rFonts w:eastAsia="Times New Roman" w:cstheme="minorHAnsi"/>
          <w:b/>
          <w:bCs/>
          <w:kern w:val="36"/>
          <w:sz w:val="21"/>
          <w:szCs w:val="21"/>
          <w:lang w:eastAsia="en-ZW"/>
        </w:rPr>
      </w:pPr>
      <w:r>
        <w:rPr>
          <w:rFonts w:eastAsia="Times New Roman" w:cstheme="minorHAnsi"/>
          <w:sz w:val="21"/>
          <w:szCs w:val="21"/>
          <w:lang w:eastAsia="en-ZW"/>
        </w:rPr>
        <w:t>Hosting of training content</w:t>
      </w:r>
    </w:p>
    <w:p w14:paraId="2F8E4991">
      <w:pPr>
        <w:pStyle w:val="16"/>
        <w:numPr>
          <w:ilvl w:val="3"/>
          <w:numId w:val="2"/>
        </w:numPr>
        <w:spacing w:after="0" w:line="360" w:lineRule="auto"/>
        <w:ind w:left="510" w:firstLine="646"/>
        <w:jc w:val="both"/>
        <w:outlineLvl w:val="0"/>
        <w:rPr>
          <w:rFonts w:eastAsia="Times New Roman" w:cstheme="minorHAnsi"/>
          <w:b/>
          <w:bCs/>
          <w:kern w:val="36"/>
          <w:sz w:val="21"/>
          <w:szCs w:val="21"/>
          <w:lang w:eastAsia="en-ZW"/>
        </w:rPr>
      </w:pPr>
      <w:r>
        <w:rPr>
          <w:rFonts w:eastAsia="Times New Roman" w:cstheme="minorHAnsi"/>
          <w:sz w:val="21"/>
          <w:szCs w:val="21"/>
          <w:lang w:eastAsia="en-ZW"/>
        </w:rPr>
        <w:t>Self-paced learning modules</w:t>
      </w:r>
    </w:p>
    <w:p w14:paraId="10DF7B8D">
      <w:pPr>
        <w:pStyle w:val="16"/>
        <w:numPr>
          <w:ilvl w:val="3"/>
          <w:numId w:val="2"/>
        </w:numPr>
        <w:spacing w:after="0" w:line="360" w:lineRule="auto"/>
        <w:ind w:left="510" w:firstLine="646"/>
        <w:jc w:val="both"/>
        <w:outlineLvl w:val="0"/>
        <w:rPr>
          <w:rFonts w:eastAsia="Times New Roman" w:cstheme="minorHAnsi"/>
          <w:b/>
          <w:bCs/>
          <w:kern w:val="36"/>
          <w:sz w:val="21"/>
          <w:szCs w:val="21"/>
          <w:lang w:eastAsia="en-ZW"/>
        </w:rPr>
      </w:pPr>
      <w:r>
        <w:rPr>
          <w:rFonts w:eastAsia="Times New Roman" w:cstheme="minorHAnsi"/>
          <w:sz w:val="21"/>
          <w:szCs w:val="21"/>
          <w:lang w:eastAsia="en-ZW"/>
        </w:rPr>
        <w:t>Online examinations and self-testing functionality</w:t>
      </w:r>
    </w:p>
    <w:p w14:paraId="68938A71">
      <w:pPr>
        <w:pStyle w:val="16"/>
        <w:numPr>
          <w:ilvl w:val="3"/>
          <w:numId w:val="2"/>
        </w:numPr>
        <w:spacing w:after="0" w:line="360" w:lineRule="auto"/>
        <w:ind w:left="510" w:firstLine="646"/>
        <w:jc w:val="both"/>
        <w:outlineLvl w:val="0"/>
        <w:rPr>
          <w:rFonts w:eastAsia="Times New Roman" w:cstheme="minorHAnsi"/>
          <w:b/>
          <w:bCs/>
          <w:kern w:val="36"/>
          <w:sz w:val="21"/>
          <w:szCs w:val="21"/>
          <w:lang w:eastAsia="en-ZW"/>
        </w:rPr>
      </w:pPr>
      <w:r>
        <w:rPr>
          <w:rFonts w:eastAsia="Times New Roman" w:cstheme="minorHAnsi"/>
          <w:sz w:val="21"/>
          <w:szCs w:val="21"/>
          <w:lang w:eastAsia="en-ZW"/>
        </w:rPr>
        <w:t xml:space="preserve">Supervisor monitoring of staff training progress, reports and analysis </w:t>
      </w:r>
    </w:p>
    <w:p w14:paraId="5B884530">
      <w:pPr>
        <w:pStyle w:val="16"/>
        <w:numPr>
          <w:ilvl w:val="2"/>
          <w:numId w:val="1"/>
        </w:numPr>
        <w:spacing w:after="0" w:line="360" w:lineRule="auto"/>
        <w:jc w:val="both"/>
        <w:outlineLvl w:val="0"/>
        <w:rPr>
          <w:rFonts w:eastAsia="Times New Roman" w:cstheme="minorHAnsi"/>
          <w:sz w:val="21"/>
          <w:szCs w:val="21"/>
          <w:lang w:eastAsia="en-ZW"/>
        </w:rPr>
      </w:pPr>
      <w:r>
        <w:rPr>
          <w:rFonts w:eastAsia="Times New Roman" w:cstheme="minorHAnsi"/>
          <w:sz w:val="21"/>
          <w:szCs w:val="21"/>
          <w:lang w:eastAsia="en-ZW"/>
        </w:rPr>
        <w:t>The platform shall allow real-time learning delivery and interactive sessions.</w:t>
      </w:r>
    </w:p>
    <w:p w14:paraId="64E45F8A">
      <w:pPr>
        <w:pStyle w:val="16"/>
        <w:numPr>
          <w:ilvl w:val="2"/>
          <w:numId w:val="1"/>
        </w:numPr>
        <w:spacing w:after="0" w:line="360" w:lineRule="auto"/>
        <w:jc w:val="both"/>
        <w:outlineLvl w:val="0"/>
        <w:rPr>
          <w:rFonts w:eastAsia="Times New Roman" w:cstheme="minorHAnsi"/>
          <w:lang w:eastAsia="en-ZW"/>
        </w:rPr>
      </w:pPr>
      <w:r>
        <w:rPr>
          <w:rFonts w:eastAsia="Times New Roman" w:cstheme="minorHAnsi"/>
          <w:sz w:val="21"/>
          <w:szCs w:val="21"/>
          <w:lang w:eastAsia="en-ZW"/>
        </w:rPr>
        <w:t xml:space="preserve">A detailed description and a Demo will be provided </w:t>
      </w:r>
    </w:p>
    <w:p w14:paraId="6B4F2ABE">
      <w:pPr>
        <w:pStyle w:val="16"/>
        <w:spacing w:after="0" w:line="360" w:lineRule="auto"/>
        <w:ind w:left="792"/>
        <w:jc w:val="both"/>
        <w:outlineLvl w:val="0"/>
        <w:rPr>
          <w:rFonts w:eastAsia="Times New Roman" w:cstheme="minorHAnsi"/>
          <w:bCs/>
          <w:kern w:val="36"/>
          <w:lang w:eastAsia="en-ZW"/>
        </w:rPr>
      </w:pPr>
    </w:p>
    <w:p w14:paraId="40A4A61E">
      <w:pPr>
        <w:spacing w:after="0" w:line="360" w:lineRule="auto"/>
        <w:jc w:val="both"/>
        <w:outlineLvl w:val="0"/>
        <w:rPr>
          <w:rFonts w:eastAsia="Times New Roman" w:cstheme="minorHAnsi"/>
          <w:bCs/>
          <w:kern w:val="36"/>
          <w:lang w:eastAsia="en-ZW"/>
        </w:rPr>
      </w:pPr>
    </w:p>
    <w:p w14:paraId="0785A6E4">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PROJECT PLAN </w:t>
      </w:r>
    </w:p>
    <w:p w14:paraId="2D603213">
      <w:pPr>
        <w:pStyle w:val="16"/>
        <w:numPr>
          <w:ilvl w:val="1"/>
          <w:numId w:val="1"/>
        </w:numPr>
        <w:spacing w:after="0" w:line="240" w:lineRule="auto"/>
        <w:ind w:left="811" w:hanging="454"/>
        <w:jc w:val="both"/>
        <w:outlineLvl w:val="0"/>
        <w:rPr>
          <w:rFonts w:eastAsia="Times New Roman" w:cstheme="minorHAnsi"/>
          <w:lang w:eastAsia="en-ZW"/>
        </w:rPr>
      </w:pPr>
      <w:r>
        <w:rPr>
          <w:rFonts w:eastAsia="Times New Roman" w:cstheme="minorHAnsi"/>
          <w:lang w:eastAsia="en-ZW"/>
        </w:rPr>
        <w:t xml:space="preserve">The high level project plan is shown below </w:t>
      </w:r>
    </w:p>
    <w:p w14:paraId="5E6DD40C">
      <w:pPr>
        <w:pStyle w:val="16"/>
        <w:numPr>
          <w:ilvl w:val="1"/>
          <w:numId w:val="1"/>
        </w:numPr>
        <w:spacing w:after="0" w:line="240" w:lineRule="auto"/>
        <w:ind w:left="811" w:hanging="454"/>
        <w:jc w:val="both"/>
        <w:outlineLvl w:val="0"/>
        <w:rPr>
          <w:rFonts w:eastAsia="Times New Roman" w:cstheme="minorHAnsi"/>
          <w:lang w:eastAsia="en-ZW"/>
        </w:rPr>
      </w:pPr>
      <w:r>
        <w:rPr>
          <w:rFonts w:eastAsia="Times New Roman" w:cstheme="minorHAnsi"/>
          <w:lang w:eastAsia="en-ZW"/>
        </w:rPr>
        <w:t xml:space="preserve">The actual dates will be discussed and agreed with Fidelity Life Management </w:t>
      </w:r>
    </w:p>
    <w:p w14:paraId="366CC5B3">
      <w:pPr>
        <w:spacing w:after="0" w:line="360" w:lineRule="auto"/>
        <w:jc w:val="both"/>
        <w:rPr>
          <w:rFonts w:eastAsia="Times New Roman" w:cstheme="minorHAnsi"/>
          <w:lang w:eastAsia="en-ZW"/>
        </w:rPr>
      </w:pPr>
      <w:r>
        <w:drawing>
          <wp:inline distT="0" distB="0" distL="0" distR="0">
            <wp:extent cx="6413500" cy="12001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29170" cy="1202996"/>
                    </a:xfrm>
                    <a:prstGeom prst="rect">
                      <a:avLst/>
                    </a:prstGeom>
                    <a:noFill/>
                    <a:ln>
                      <a:noFill/>
                    </a:ln>
                  </pic:spPr>
                </pic:pic>
              </a:graphicData>
            </a:graphic>
          </wp:inline>
        </w:drawing>
      </w:r>
    </w:p>
    <w:p w14:paraId="5CCCA3CA">
      <w:pPr>
        <w:spacing w:after="0" w:line="360" w:lineRule="auto"/>
        <w:jc w:val="both"/>
        <w:rPr>
          <w:rFonts w:eastAsia="Times New Roman" w:cstheme="minorHAnsi"/>
          <w:lang w:eastAsia="en-ZW"/>
        </w:rPr>
      </w:pPr>
    </w:p>
    <w:p w14:paraId="54364291">
      <w:pPr>
        <w:pStyle w:val="16"/>
        <w:numPr>
          <w:ilvl w:val="0"/>
          <w:numId w:val="1"/>
        </w:numPr>
        <w:spacing w:after="0" w:line="360" w:lineRule="auto"/>
        <w:jc w:val="both"/>
        <w:outlineLvl w:val="0"/>
        <w:rPr>
          <w:rFonts w:eastAsia="Times New Roman" w:cstheme="minorHAnsi"/>
          <w:b/>
          <w:bCs/>
          <w:kern w:val="36"/>
          <w:lang w:eastAsia="en-ZW"/>
        </w:rPr>
      </w:pPr>
    </w:p>
    <w:p w14:paraId="1C2BA683">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Intellectual Property Ownership  </w:t>
      </w:r>
    </w:p>
    <w:p w14:paraId="519FBF50">
      <w:pPr>
        <w:pStyle w:val="16"/>
        <w:numPr>
          <w:ilvl w:val="1"/>
          <w:numId w:val="1"/>
        </w:numPr>
        <w:spacing w:after="0" w:line="360" w:lineRule="auto"/>
        <w:ind w:left="567" w:hanging="510"/>
        <w:jc w:val="both"/>
        <w:outlineLvl w:val="0"/>
        <w:rPr>
          <w:rFonts w:eastAsia="Times New Roman" w:cstheme="minorHAnsi"/>
          <w:b/>
          <w:bCs/>
          <w:kern w:val="36"/>
          <w:sz w:val="21"/>
          <w:szCs w:val="21"/>
          <w:lang w:eastAsia="en-ZW"/>
        </w:rPr>
      </w:pPr>
      <w:r>
        <w:rPr>
          <w:rFonts w:eastAsia="Times New Roman" w:cstheme="minorHAnsi"/>
          <w:sz w:val="21"/>
          <w:szCs w:val="21"/>
          <w:lang w:eastAsia="en-ZW"/>
        </w:rPr>
        <w:t>All customised training materials, documentation, digital learning resources, course content, training manuals, instructional media, and other materials developed specifically for Fidelity under this programme shall remain in use at Fidelity under license.</w:t>
      </w:r>
    </w:p>
    <w:p w14:paraId="787B4417">
      <w:pPr>
        <w:pStyle w:val="16"/>
        <w:numPr>
          <w:ilvl w:val="1"/>
          <w:numId w:val="1"/>
        </w:numPr>
        <w:spacing w:after="0" w:line="360" w:lineRule="auto"/>
        <w:ind w:left="567" w:hanging="510"/>
        <w:jc w:val="both"/>
        <w:outlineLvl w:val="0"/>
        <w:rPr>
          <w:rFonts w:eastAsia="Times New Roman" w:cstheme="minorHAnsi"/>
          <w:b/>
          <w:bCs/>
          <w:kern w:val="36"/>
          <w:sz w:val="21"/>
          <w:szCs w:val="21"/>
          <w:lang w:eastAsia="en-ZW"/>
        </w:rPr>
      </w:pPr>
      <w:r>
        <w:rPr>
          <w:rFonts w:eastAsia="Times New Roman" w:cstheme="minorHAnsi"/>
          <w:sz w:val="21"/>
          <w:szCs w:val="21"/>
          <w:lang w:eastAsia="en-ZW"/>
        </w:rPr>
        <w:t>Fidelity shall have the option, upon completion of the programme, to acquire and continue using the AI Training platform.</w:t>
      </w:r>
    </w:p>
    <w:p w14:paraId="1C4FE543">
      <w:pPr>
        <w:spacing w:after="0" w:line="360" w:lineRule="auto"/>
        <w:jc w:val="both"/>
        <w:rPr>
          <w:rFonts w:eastAsia="Times New Roman" w:cstheme="minorHAnsi"/>
          <w:lang w:eastAsia="en-ZW"/>
        </w:rPr>
      </w:pPr>
    </w:p>
    <w:p w14:paraId="039C3489">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Company Profile </w:t>
      </w:r>
    </w:p>
    <w:p w14:paraId="6C671872">
      <w:pPr>
        <w:pStyle w:val="16"/>
        <w:numPr>
          <w:ilvl w:val="1"/>
          <w:numId w:val="1"/>
        </w:numPr>
        <w:spacing w:after="0" w:line="360" w:lineRule="auto"/>
        <w:ind w:left="170" w:firstLine="0"/>
        <w:jc w:val="both"/>
        <w:outlineLvl w:val="0"/>
        <w:rPr>
          <w:rFonts w:eastAsia="Times New Roman" w:cstheme="minorHAnsi"/>
          <w:b/>
          <w:bCs/>
          <w:kern w:val="36"/>
          <w:lang w:eastAsia="en-ZW"/>
        </w:rPr>
      </w:pPr>
      <w:r>
        <w:rPr>
          <w:rFonts w:eastAsia="Times New Roman" w:cstheme="minorHAnsi"/>
          <w:b/>
          <w:bCs/>
          <w:kern w:val="36"/>
          <w:lang w:eastAsia="en-ZW"/>
        </w:rPr>
        <w:t xml:space="preserve">AI Institute Africa (AIIA) </w:t>
      </w:r>
    </w:p>
    <w:p w14:paraId="10BCCEE8">
      <w:pPr>
        <w:pStyle w:val="16"/>
        <w:numPr>
          <w:ilvl w:val="2"/>
          <w:numId w:val="1"/>
        </w:numPr>
        <w:spacing w:after="0" w:line="360" w:lineRule="auto"/>
        <w:jc w:val="both"/>
        <w:outlineLvl w:val="0"/>
        <w:rPr>
          <w:rFonts w:eastAsia="Times New Roman" w:cstheme="minorHAnsi"/>
          <w:b/>
          <w:bCs/>
          <w:kern w:val="36"/>
          <w:sz w:val="21"/>
          <w:szCs w:val="21"/>
          <w:lang w:eastAsia="en-ZW"/>
        </w:rPr>
      </w:pPr>
      <w:r>
        <w:rPr>
          <w:rFonts w:eastAsia="Times New Roman" w:cstheme="minorHAnsi"/>
          <w:bCs/>
          <w:kern w:val="36"/>
          <w:sz w:val="21"/>
          <w:szCs w:val="21"/>
          <w:lang w:eastAsia="en-ZW"/>
        </w:rPr>
        <w:t xml:space="preserve">The AIIA Profile is Attached. AIIA is the largest AI Institute in Africa </w:t>
      </w:r>
    </w:p>
    <w:p w14:paraId="0840FE54">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AIIA is HEXCO Accredited</w:t>
      </w:r>
    </w:p>
    <w:p w14:paraId="07B972B7">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AIIA has a partnership with UZ for quality assurance, Trainers and certificates offering </w:t>
      </w:r>
    </w:p>
    <w:p w14:paraId="487A09D5">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AIIA has highly qualified Trainers with practical Financial Services industry experience </w:t>
      </w:r>
    </w:p>
    <w:p w14:paraId="1AA1B796">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Reference </w:t>
      </w:r>
      <w:r>
        <w:fldChar w:fldCharType="begin"/>
      </w:r>
      <w:r>
        <w:instrText xml:space="preserve"> HYPERLINK "http://www.aiinstituteafrica.com" </w:instrText>
      </w:r>
      <w:r>
        <w:fldChar w:fldCharType="separate"/>
      </w:r>
      <w:r>
        <w:rPr>
          <w:rStyle w:val="9"/>
          <w:rFonts w:eastAsia="Times New Roman" w:cstheme="minorHAnsi"/>
          <w:bCs/>
          <w:kern w:val="36"/>
          <w:sz w:val="21"/>
          <w:szCs w:val="21"/>
          <w:lang w:eastAsia="en-ZW"/>
        </w:rPr>
        <w:t>www.aiinstituteafrica.com</w:t>
      </w:r>
      <w:r>
        <w:rPr>
          <w:rStyle w:val="9"/>
          <w:rFonts w:eastAsia="Times New Roman" w:cstheme="minorHAnsi"/>
          <w:bCs/>
          <w:kern w:val="36"/>
          <w:sz w:val="21"/>
          <w:szCs w:val="21"/>
          <w:lang w:eastAsia="en-ZW"/>
        </w:rPr>
        <w:fldChar w:fldCharType="end"/>
      </w:r>
      <w:r>
        <w:rPr>
          <w:rFonts w:eastAsia="Times New Roman" w:cstheme="minorHAnsi"/>
          <w:bCs/>
          <w:kern w:val="36"/>
          <w:sz w:val="21"/>
          <w:szCs w:val="21"/>
          <w:lang w:eastAsia="en-ZW"/>
        </w:rPr>
        <w:t xml:space="preserve"> </w:t>
      </w:r>
    </w:p>
    <w:p w14:paraId="43A83166">
      <w:pPr>
        <w:pStyle w:val="16"/>
        <w:spacing w:after="0" w:line="360" w:lineRule="auto"/>
        <w:ind w:left="1224"/>
        <w:jc w:val="both"/>
        <w:outlineLvl w:val="0"/>
        <w:rPr>
          <w:rFonts w:eastAsia="Times New Roman" w:cstheme="minorHAnsi"/>
          <w:bCs/>
          <w:kern w:val="36"/>
          <w:sz w:val="21"/>
          <w:szCs w:val="21"/>
          <w:lang w:eastAsia="en-ZW"/>
        </w:rPr>
      </w:pPr>
    </w:p>
    <w:p w14:paraId="259C6326">
      <w:pPr>
        <w:pStyle w:val="16"/>
        <w:numPr>
          <w:ilvl w:val="1"/>
          <w:numId w:val="1"/>
        </w:numPr>
        <w:spacing w:after="0" w:line="360" w:lineRule="auto"/>
        <w:ind w:left="170" w:firstLine="0"/>
        <w:jc w:val="both"/>
        <w:outlineLvl w:val="0"/>
        <w:rPr>
          <w:rFonts w:eastAsia="Times New Roman" w:cstheme="minorHAnsi"/>
          <w:b/>
          <w:bCs/>
          <w:kern w:val="36"/>
          <w:sz w:val="21"/>
          <w:szCs w:val="21"/>
          <w:lang w:eastAsia="en-ZW"/>
        </w:rPr>
      </w:pPr>
      <w:r>
        <w:rPr>
          <w:rFonts w:eastAsia="Times New Roman" w:cstheme="minorHAnsi"/>
          <w:b/>
          <w:bCs/>
          <w:kern w:val="36"/>
          <w:sz w:val="21"/>
          <w:szCs w:val="21"/>
          <w:lang w:eastAsia="en-ZW"/>
        </w:rPr>
        <w:t xml:space="preserve">Rubiem Intelligence (Pvt) Ltd </w:t>
      </w:r>
    </w:p>
    <w:p w14:paraId="543D0660">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Rubiem Innovations profile is attached. Rubiem Intelligence (Pvt) Ltd is sister company to rubiem Innovations  </w:t>
      </w:r>
    </w:p>
    <w:p w14:paraId="276C27A1">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Rubiem is a Pan-African organisation offering Digital and Organisation Transformation services to blue-chip organisations</w:t>
      </w:r>
    </w:p>
    <w:p w14:paraId="0B7B87B4">
      <w:pPr>
        <w:pStyle w:val="16"/>
        <w:numPr>
          <w:ilvl w:val="2"/>
          <w:numId w:val="1"/>
        </w:numPr>
        <w:spacing w:after="0" w:line="360" w:lineRule="auto"/>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Rubiem References are attached below </w:t>
      </w:r>
    </w:p>
    <w:p w14:paraId="74BC8CFE">
      <w:pPr>
        <w:spacing w:after="0" w:line="360" w:lineRule="auto"/>
        <w:ind w:left="720"/>
        <w:jc w:val="both"/>
        <w:outlineLvl w:val="0"/>
        <w:rPr>
          <w:rFonts w:eastAsia="Times New Roman" w:cstheme="minorHAnsi"/>
          <w:bCs/>
          <w:kern w:val="36"/>
          <w:lang w:eastAsia="en-ZW"/>
        </w:rPr>
      </w:pPr>
    </w:p>
    <w:p w14:paraId="5ADB61AD">
      <w:pPr>
        <w:pStyle w:val="16"/>
        <w:numPr>
          <w:ilvl w:val="1"/>
          <w:numId w:val="1"/>
        </w:numPr>
        <w:spacing w:after="0" w:line="360" w:lineRule="auto"/>
        <w:ind w:left="170" w:firstLine="0"/>
        <w:jc w:val="both"/>
        <w:outlineLvl w:val="0"/>
        <w:rPr>
          <w:rFonts w:eastAsia="Times New Roman" w:cstheme="minorHAnsi"/>
          <w:b/>
          <w:bCs/>
          <w:kern w:val="36"/>
          <w:lang w:eastAsia="en-ZW"/>
        </w:rPr>
      </w:pPr>
      <w:r>
        <w:rPr>
          <w:rFonts w:hint="default" w:eastAsia="Times New Roman" w:cstheme="minorHAnsi"/>
          <w:b/>
          <w:bCs/>
          <w:kern w:val="36"/>
          <w:lang w:val="en-ZA" w:eastAsia="en-ZW"/>
        </w:rPr>
        <w:t>AI</w:t>
      </w:r>
      <w:r>
        <w:rPr>
          <w:rFonts w:eastAsia="Times New Roman" w:cstheme="minorHAnsi"/>
          <w:b/>
          <w:bCs/>
          <w:kern w:val="36"/>
          <w:lang w:eastAsia="en-ZW"/>
        </w:rPr>
        <w:t xml:space="preserve"> Training References</w:t>
      </w:r>
    </w:p>
    <w:p w14:paraId="5F058604">
      <w:pPr>
        <w:pStyle w:val="16"/>
        <w:spacing w:after="0" w:line="360" w:lineRule="auto"/>
        <w:ind w:left="170"/>
        <w:jc w:val="both"/>
        <w:outlineLvl w:val="0"/>
        <w:rPr>
          <w:rFonts w:eastAsia="Times New Roman" w:cstheme="minorHAnsi"/>
          <w:bCs/>
          <w:kern w:val="36"/>
          <w:lang w:eastAsia="en-ZW"/>
        </w:rPr>
      </w:pPr>
      <w:r>
        <w:rPr>
          <w:rFonts w:eastAsia="Times New Roman" w:cstheme="minorHAnsi"/>
          <w:bCs/>
          <w:kern w:val="36"/>
          <w:lang w:eastAsia="en-ZW"/>
        </w:rPr>
        <w:t xml:space="preserve">The table below shows the Aiia References </w:t>
      </w:r>
    </w:p>
    <w:p w14:paraId="1908D822">
      <w:pPr>
        <w:pStyle w:val="16"/>
        <w:spacing w:after="0" w:line="360" w:lineRule="auto"/>
        <w:ind w:left="170"/>
        <w:jc w:val="both"/>
        <w:outlineLvl w:val="0"/>
        <w:rPr>
          <w:rFonts w:eastAsia="Times New Roman" w:cstheme="minorHAnsi"/>
          <w:bCs/>
          <w:kern w:val="36"/>
          <w:lang w:eastAsia="en-ZW"/>
        </w:rPr>
      </w:pPr>
      <w:r>
        <w:drawing>
          <wp:inline distT="0" distB="0" distL="0" distR="0">
            <wp:extent cx="480060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2196" cy="3248718"/>
                    </a:xfrm>
                    <a:prstGeom prst="rect">
                      <a:avLst/>
                    </a:prstGeom>
                    <a:noFill/>
                    <a:ln>
                      <a:noFill/>
                    </a:ln>
                  </pic:spPr>
                </pic:pic>
              </a:graphicData>
            </a:graphic>
          </wp:inline>
        </w:drawing>
      </w:r>
    </w:p>
    <w:p w14:paraId="1119138F">
      <w:pPr>
        <w:pStyle w:val="16"/>
        <w:spacing w:after="0" w:line="360" w:lineRule="auto"/>
        <w:ind w:left="360"/>
        <w:jc w:val="both"/>
        <w:outlineLvl w:val="0"/>
        <w:rPr>
          <w:rFonts w:eastAsia="Times New Roman" w:cstheme="minorHAnsi"/>
          <w:b/>
          <w:bCs/>
          <w:kern w:val="36"/>
          <w:lang w:eastAsia="en-ZW"/>
        </w:rPr>
      </w:pPr>
    </w:p>
    <w:p w14:paraId="72C6DC6D">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Trainers </w:t>
      </w:r>
    </w:p>
    <w:p w14:paraId="7A8DC650">
      <w:pPr>
        <w:pStyle w:val="16"/>
        <w:spacing w:after="0" w:line="360" w:lineRule="auto"/>
        <w:ind w:left="360"/>
        <w:jc w:val="both"/>
        <w:outlineLvl w:val="0"/>
        <w:rPr>
          <w:rFonts w:eastAsia="Times New Roman" w:cstheme="minorHAnsi"/>
          <w:bCs/>
          <w:kern w:val="36"/>
          <w:sz w:val="21"/>
          <w:szCs w:val="21"/>
          <w:lang w:eastAsia="en-ZW"/>
        </w:rPr>
      </w:pPr>
      <w:r>
        <w:rPr>
          <w:rFonts w:eastAsia="Times New Roman" w:cstheme="minorHAnsi"/>
          <w:bCs/>
          <w:kern w:val="36"/>
          <w:sz w:val="21"/>
          <w:szCs w:val="21"/>
          <w:lang w:eastAsia="en-ZW"/>
        </w:rPr>
        <w:t xml:space="preserve">The following AI and Digitalisation </w:t>
      </w:r>
      <w:r>
        <w:rPr>
          <w:rFonts w:eastAsia="Times New Roman" w:cstheme="minorHAnsi"/>
          <w:bCs/>
          <w:kern w:val="36"/>
          <w:sz w:val="21"/>
          <w:szCs w:val="21"/>
          <w:lang w:val="en-ZA" w:eastAsia="en-ZW"/>
        </w:rPr>
        <w:t>trainers</w:t>
      </w:r>
      <w:r>
        <w:rPr>
          <w:rFonts w:eastAsia="Times New Roman" w:cstheme="minorHAnsi"/>
          <w:bCs/>
          <w:kern w:val="36"/>
          <w:sz w:val="21"/>
          <w:szCs w:val="21"/>
          <w:lang w:eastAsia="en-ZW"/>
        </w:rPr>
        <w:t xml:space="preserve"> will be deployed to the Fidelity Training program</w:t>
      </w:r>
    </w:p>
    <w:p w14:paraId="299CB029">
      <w:pPr>
        <w:pStyle w:val="16"/>
        <w:spacing w:after="0" w:line="360" w:lineRule="auto"/>
        <w:ind w:left="360"/>
        <w:jc w:val="both"/>
        <w:outlineLvl w:val="0"/>
        <w:rPr>
          <w:rFonts w:eastAsia="Times New Roman" w:cstheme="minorHAnsi"/>
          <w:b/>
          <w:bCs/>
          <w:kern w:val="36"/>
          <w:lang w:eastAsia="en-ZW"/>
        </w:rPr>
      </w:pPr>
      <w:r>
        <w:drawing>
          <wp:inline distT="0" distB="0" distL="0" distR="0">
            <wp:extent cx="4773930" cy="10350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48349" cy="1051590"/>
                    </a:xfrm>
                    <a:prstGeom prst="rect">
                      <a:avLst/>
                    </a:prstGeom>
                    <a:noFill/>
                    <a:ln>
                      <a:noFill/>
                    </a:ln>
                  </pic:spPr>
                </pic:pic>
              </a:graphicData>
            </a:graphic>
          </wp:inline>
        </w:drawing>
      </w:r>
    </w:p>
    <w:p w14:paraId="25118468">
      <w:pPr>
        <w:pStyle w:val="16"/>
        <w:spacing w:after="0" w:line="360" w:lineRule="auto"/>
        <w:ind w:left="360"/>
        <w:jc w:val="both"/>
        <w:outlineLvl w:val="0"/>
        <w:rPr>
          <w:rFonts w:eastAsia="Times New Roman" w:cstheme="minorHAnsi"/>
          <w:b/>
          <w:bCs/>
          <w:kern w:val="36"/>
          <w:lang w:eastAsia="en-ZW"/>
        </w:rPr>
      </w:pPr>
    </w:p>
    <w:p w14:paraId="7DF3A733">
      <w:pPr>
        <w:pStyle w:val="16"/>
        <w:spacing w:after="0" w:line="360" w:lineRule="auto"/>
        <w:ind w:left="360"/>
        <w:jc w:val="both"/>
        <w:outlineLvl w:val="0"/>
        <w:rPr>
          <w:rFonts w:eastAsia="Times New Roman" w:cstheme="minorHAnsi"/>
          <w:b/>
          <w:bCs/>
          <w:kern w:val="36"/>
          <w:lang w:eastAsia="en-ZW"/>
        </w:rPr>
      </w:pPr>
    </w:p>
    <w:p w14:paraId="42F5EA59">
      <w:pPr>
        <w:spacing w:after="0" w:line="360" w:lineRule="auto"/>
        <w:jc w:val="both"/>
        <w:outlineLvl w:val="0"/>
        <w:rPr>
          <w:rFonts w:eastAsia="Times New Roman" w:cstheme="minorHAnsi"/>
          <w:b/>
          <w:bCs/>
          <w:kern w:val="36"/>
          <w:lang w:eastAsia="en-ZW"/>
        </w:rPr>
      </w:pPr>
    </w:p>
    <w:p w14:paraId="37F299DE">
      <w:pPr>
        <w:spacing w:after="0" w:line="360" w:lineRule="auto"/>
        <w:jc w:val="both"/>
        <w:outlineLvl w:val="0"/>
        <w:rPr>
          <w:rFonts w:eastAsia="Times New Roman" w:cstheme="minorHAnsi"/>
          <w:b/>
          <w:bCs/>
          <w:kern w:val="36"/>
          <w:lang w:eastAsia="en-ZW"/>
        </w:rPr>
      </w:pPr>
    </w:p>
    <w:p w14:paraId="10CB718A">
      <w:pPr>
        <w:pStyle w:val="16"/>
        <w:numPr>
          <w:ilvl w:val="0"/>
          <w:numId w:val="1"/>
        </w:numPr>
        <w:spacing w:after="0" w:line="360" w:lineRule="auto"/>
        <w:jc w:val="both"/>
        <w:outlineLvl w:val="0"/>
        <w:rPr>
          <w:rFonts w:eastAsia="Times New Roman" w:cstheme="minorHAnsi"/>
          <w:b/>
          <w:bCs/>
          <w:kern w:val="36"/>
          <w:lang w:eastAsia="en-ZW"/>
        </w:rPr>
      </w:pPr>
      <w:r>
        <w:rPr>
          <w:rFonts w:eastAsia="Times New Roman" w:cstheme="minorHAnsi"/>
          <w:b/>
          <w:bCs/>
          <w:kern w:val="36"/>
          <w:lang w:eastAsia="en-ZW"/>
        </w:rPr>
        <w:t xml:space="preserve">Financial Proposal </w:t>
      </w:r>
    </w:p>
    <w:p w14:paraId="70257882">
      <w:pPr>
        <w:pStyle w:val="16"/>
        <w:spacing w:after="0" w:line="360" w:lineRule="auto"/>
        <w:ind w:left="360"/>
        <w:jc w:val="both"/>
        <w:outlineLvl w:val="0"/>
        <w:rPr>
          <w:rFonts w:eastAsia="Times New Roman" w:cstheme="minorHAnsi"/>
          <w:bCs/>
          <w:kern w:val="36"/>
          <w:lang w:eastAsia="en-ZW"/>
        </w:rPr>
      </w:pPr>
      <w:r>
        <w:rPr>
          <w:rFonts w:eastAsia="Times New Roman" w:cstheme="minorHAnsi"/>
          <w:bCs/>
          <w:kern w:val="36"/>
          <w:lang w:eastAsia="en-ZW"/>
        </w:rPr>
        <w:t xml:space="preserve">The </w:t>
      </w:r>
      <w:r>
        <w:rPr>
          <w:rFonts w:eastAsia="Times New Roman" w:cstheme="minorHAnsi"/>
          <w:bCs/>
          <w:kern w:val="36"/>
          <w:lang w:val="en-ZA" w:eastAsia="en-ZW"/>
        </w:rPr>
        <w:t>training</w:t>
      </w:r>
      <w:r>
        <w:rPr>
          <w:rFonts w:eastAsia="Times New Roman" w:cstheme="minorHAnsi"/>
          <w:bCs/>
          <w:kern w:val="36"/>
          <w:lang w:eastAsia="en-ZW"/>
        </w:rPr>
        <w:t xml:space="preserve"> project price is shown below </w:t>
      </w:r>
    </w:p>
    <w:p w14:paraId="7D90298D">
      <w:pPr>
        <w:spacing w:after="0" w:line="360" w:lineRule="auto"/>
        <w:jc w:val="both"/>
        <w:outlineLvl w:val="0"/>
        <w:rPr>
          <w:rFonts w:eastAsia="Times New Roman" w:cstheme="minorHAnsi"/>
          <w:b/>
          <w:bCs/>
          <w:kern w:val="36"/>
          <w:lang w:eastAsia="en-ZW"/>
        </w:rPr>
      </w:pPr>
      <w:r>
        <w:drawing>
          <wp:inline distT="0" distB="0" distL="0" distR="0">
            <wp:extent cx="5731510" cy="23272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327493"/>
                    </a:xfrm>
                    <a:prstGeom prst="rect">
                      <a:avLst/>
                    </a:prstGeom>
                    <a:noFill/>
                    <a:ln>
                      <a:noFill/>
                    </a:ln>
                  </pic:spPr>
                </pic:pic>
              </a:graphicData>
            </a:graphic>
          </wp:inline>
        </w:drawing>
      </w:r>
    </w:p>
    <w:p w14:paraId="3D3C93C8">
      <w:pPr>
        <w:pStyle w:val="16"/>
        <w:spacing w:after="0" w:line="240" w:lineRule="auto"/>
        <w:ind w:left="357"/>
        <w:jc w:val="both"/>
        <w:outlineLvl w:val="0"/>
        <w:rPr>
          <w:rFonts w:eastAsia="Times New Roman" w:cstheme="minorHAnsi"/>
          <w:b/>
          <w:bCs/>
          <w:kern w:val="36"/>
          <w:lang w:eastAsia="en-ZW"/>
        </w:rPr>
      </w:pPr>
      <w:r>
        <w:rPr>
          <w:rFonts w:eastAsia="Times New Roman" w:cstheme="minorHAnsi"/>
          <w:b/>
          <w:bCs/>
          <w:kern w:val="36"/>
          <w:lang w:eastAsia="en-ZW"/>
        </w:rPr>
        <w:t xml:space="preserve">Payment Terms </w:t>
      </w:r>
    </w:p>
    <w:p w14:paraId="41DE4648">
      <w:pPr>
        <w:pStyle w:val="16"/>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 xml:space="preserve">1.The payment </w:t>
      </w:r>
      <w:r>
        <w:rPr>
          <w:rFonts w:eastAsia="Times New Roman" w:cstheme="minorHAnsi"/>
          <w:bCs/>
          <w:kern w:val="36"/>
          <w:lang w:val="en-ZA" w:eastAsia="en-ZW"/>
        </w:rPr>
        <w:t>terms:</w:t>
      </w:r>
      <w:r>
        <w:rPr>
          <w:rFonts w:eastAsia="Times New Roman" w:cstheme="minorHAnsi"/>
          <w:bCs/>
          <w:kern w:val="36"/>
          <w:lang w:eastAsia="en-ZW"/>
        </w:rPr>
        <w:t xml:space="preserve"> 30% Deposit </w:t>
      </w:r>
    </w:p>
    <w:p w14:paraId="4AC97A49">
      <w:pPr>
        <w:pStyle w:val="16"/>
        <w:spacing w:after="0" w:line="240" w:lineRule="auto"/>
        <w:ind w:left="357"/>
        <w:jc w:val="both"/>
        <w:outlineLvl w:val="0"/>
        <w:rPr>
          <w:rFonts w:eastAsia="Times New Roman" w:cstheme="minorHAnsi"/>
          <w:bCs/>
          <w:kern w:val="36"/>
          <w:lang w:eastAsia="en-ZW"/>
        </w:rPr>
      </w:pPr>
      <w:r>
        <w:rPr>
          <w:rFonts w:eastAsia="Times New Roman" w:cstheme="minorHAnsi"/>
          <w:bCs/>
          <w:kern w:val="36"/>
          <w:lang w:eastAsia="en-ZW"/>
        </w:rPr>
        <w:t>2. Balance is spread per compl</w:t>
      </w:r>
      <w:bookmarkStart w:id="0" w:name="_GoBack"/>
      <w:bookmarkEnd w:id="0"/>
      <w:r>
        <w:rPr>
          <w:rFonts w:eastAsia="Times New Roman" w:cstheme="minorHAnsi"/>
          <w:bCs/>
          <w:kern w:val="36"/>
          <w:lang w:eastAsia="en-ZW"/>
        </w:rPr>
        <w:t xml:space="preserve">eted trained session - outcome based </w:t>
      </w:r>
    </w:p>
    <w:sectPr>
      <w:headerReference r:id="rId5" w:type="default"/>
      <w:footerReference r:id="rId6"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EAEB2">
    <w:pPr>
      <w:pStyle w:val="7"/>
      <w:jc w:val="center"/>
      <w:rPr>
        <w:sz w:val="20"/>
        <w:szCs w:val="20"/>
      </w:rPr>
    </w:pPr>
    <w:r>
      <w:rPr>
        <w:sz w:val="20"/>
        <w:szCs w:val="20"/>
      </w:rPr>
      <w:t>Artificial Intelligence and Digital Skills Training Proposal</w:t>
    </w:r>
    <w:r>
      <w:rPr>
        <w:sz w:val="20"/>
        <w:szCs w:val="20"/>
      </w:rPr>
      <w:br w:type="textWrapping"/>
    </w:r>
    <w:r>
      <w:fldChar w:fldCharType="begin"/>
    </w:r>
    <w:r>
      <w:instrText xml:space="preserve"> HYPERLINK "http://www.aiinstituteafrica.com" </w:instrText>
    </w:r>
    <w:r>
      <w:fldChar w:fldCharType="separate"/>
    </w:r>
    <w:r>
      <w:rPr>
        <w:rStyle w:val="9"/>
        <w:sz w:val="20"/>
        <w:szCs w:val="20"/>
      </w:rPr>
      <w:t>www.aiinstituteafrica.com</w:t>
    </w:r>
    <w:r>
      <w:rPr>
        <w:rStyle w:val="9"/>
        <w:sz w:val="20"/>
        <w:szCs w:val="20"/>
      </w:rPr>
      <w:fldChar w:fldCharType="end"/>
    </w:r>
    <w:r>
      <w:rPr>
        <w:sz w:val="20"/>
        <w:szCs w:val="20"/>
      </w:rPr>
      <w:t xml:space="preserve"> </w:t>
    </w:r>
  </w:p>
  <w:p w14:paraId="30709EB9">
    <w:pPr>
      <w:pStyle w:val="7"/>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84E6">
    <w:pPr>
      <w:pStyle w:val="8"/>
    </w:pPr>
    <w:r>
      <w:drawing>
        <wp:inline distT="0" distB="0" distL="0" distR="0">
          <wp:extent cx="594995" cy="285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09932" cy="292767"/>
                  </a:xfrm>
                  <a:prstGeom prst="rect">
                    <a:avLst/>
                  </a:prstGeom>
                  <a:noFill/>
                </pic:spPr>
              </pic:pic>
            </a:graphicData>
          </a:graphic>
        </wp:inline>
      </w:drawing>
    </w:r>
    <w:r>
      <w:t xml:space="preserve">                                                                                                                                 </w:t>
    </w:r>
    <w:r>
      <w:rPr>
        <w:rFonts w:eastAsia="Times New Roman" w:cstheme="minorHAnsi"/>
        <w:b/>
        <w:bCs/>
        <w:sz w:val="36"/>
        <w:szCs w:val="36"/>
        <w:lang w:eastAsia="en-ZW"/>
      </w:rPr>
      <w:drawing>
        <wp:inline distT="0" distB="0" distL="0" distR="0">
          <wp:extent cx="500380" cy="339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
                  <a:stretch>
                    <a:fillRect/>
                  </a:stretch>
                </pic:blipFill>
                <pic:spPr>
                  <a:xfrm>
                    <a:off x="0" y="0"/>
                    <a:ext cx="511222" cy="34631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31464"/>
    <w:multiLevelType w:val="multilevel"/>
    <w:tmpl w:val="05831464"/>
    <w:lvl w:ilvl="0" w:tentative="0">
      <w:start w:val="1"/>
      <w:numFmt w:val="decimal"/>
      <w:lvlText w:val="%1."/>
      <w:lvlJc w:val="left"/>
      <w:pPr>
        <w:ind w:left="360" w:hanging="360"/>
      </w:pPr>
    </w:lvl>
    <w:lvl w:ilvl="1" w:tentative="0">
      <w:start w:val="1"/>
      <w:numFmt w:val="decimal"/>
      <w:lvlText w:val="%1.%2."/>
      <w:lvlJc w:val="left"/>
      <w:pPr>
        <w:ind w:left="792" w:hanging="432"/>
      </w:pPr>
      <w:rPr>
        <w:b w:val="0"/>
      </w:rPr>
    </w:lvl>
    <w:lvl w:ilvl="2" w:tentative="0">
      <w:start w:val="1"/>
      <w:numFmt w:val="lowerLetter"/>
      <w:lvlText w:val="%3."/>
      <w:lvlJc w:val="left"/>
      <w:pPr>
        <w:ind w:left="1224" w:hanging="504"/>
      </w:pPr>
      <w:rPr>
        <w:b w:val="0"/>
      </w:rPr>
    </w:lvl>
    <w:lvl w:ilvl="3" w:tentative="0">
      <w:start w:val="1"/>
      <w:numFmt w:val="decimal"/>
      <w:lvlText w:val="%1.%2.%3.%4."/>
      <w:lvlJc w:val="left"/>
      <w:pPr>
        <w:ind w:left="1728" w:hanging="648"/>
      </w:pPr>
      <w:rPr>
        <w:b w:val="0"/>
      </w:r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4734540D"/>
    <w:multiLevelType w:val="multilevel"/>
    <w:tmpl w:val="4734540D"/>
    <w:lvl w:ilvl="0" w:tentative="0">
      <w:start w:val="1"/>
      <w:numFmt w:val="decimal"/>
      <w:lvlText w:val="%1."/>
      <w:lvlJc w:val="left"/>
      <w:pPr>
        <w:ind w:left="360" w:hanging="360"/>
      </w:pPr>
    </w:lvl>
    <w:lvl w:ilvl="1" w:tentative="0">
      <w:start w:val="1"/>
      <w:numFmt w:val="decimal"/>
      <w:lvlText w:val="%1.%2."/>
      <w:lvlJc w:val="left"/>
      <w:pPr>
        <w:ind w:left="792" w:hanging="432"/>
      </w:pPr>
      <w:rPr>
        <w:b w:val="0"/>
      </w:rPr>
    </w:lvl>
    <w:lvl w:ilvl="2" w:tentative="0">
      <w:start w:val="1"/>
      <w:numFmt w:val="lowerLetter"/>
      <w:lvlText w:val="%3."/>
      <w:lvlJc w:val="left"/>
      <w:pPr>
        <w:ind w:left="1224" w:hanging="504"/>
      </w:pPr>
      <w:rPr>
        <w:b w:val="0"/>
      </w:rPr>
    </w:lvl>
    <w:lvl w:ilvl="3" w:tentative="0">
      <w:start w:val="1"/>
      <w:numFmt w:val="lowerRoman"/>
      <w:lvlText w:val="%4."/>
      <w:lvlJc w:val="right"/>
      <w:pPr>
        <w:ind w:left="1728" w:hanging="648"/>
      </w:pPr>
      <w:rPr>
        <w:b w:val="0"/>
      </w:r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2F"/>
    <w:rsid w:val="00040727"/>
    <w:rsid w:val="00053688"/>
    <w:rsid w:val="0008555B"/>
    <w:rsid w:val="00085FBD"/>
    <w:rsid w:val="000907A5"/>
    <w:rsid w:val="000E5957"/>
    <w:rsid w:val="000E6A6D"/>
    <w:rsid w:val="000F1A2F"/>
    <w:rsid w:val="0014601B"/>
    <w:rsid w:val="001A01B6"/>
    <w:rsid w:val="001A2D69"/>
    <w:rsid w:val="001C7712"/>
    <w:rsid w:val="00223CBA"/>
    <w:rsid w:val="00263516"/>
    <w:rsid w:val="00274F27"/>
    <w:rsid w:val="00296428"/>
    <w:rsid w:val="00315617"/>
    <w:rsid w:val="0035214B"/>
    <w:rsid w:val="00400C5C"/>
    <w:rsid w:val="00461705"/>
    <w:rsid w:val="00486E5E"/>
    <w:rsid w:val="00487CB3"/>
    <w:rsid w:val="004B53C8"/>
    <w:rsid w:val="004F6F45"/>
    <w:rsid w:val="0050060C"/>
    <w:rsid w:val="00543E7B"/>
    <w:rsid w:val="00575E1D"/>
    <w:rsid w:val="00583160"/>
    <w:rsid w:val="00587799"/>
    <w:rsid w:val="005A74CC"/>
    <w:rsid w:val="005D106B"/>
    <w:rsid w:val="00644A05"/>
    <w:rsid w:val="00672D39"/>
    <w:rsid w:val="00680A47"/>
    <w:rsid w:val="0069108C"/>
    <w:rsid w:val="006E4109"/>
    <w:rsid w:val="00707E42"/>
    <w:rsid w:val="00733F1E"/>
    <w:rsid w:val="007455F5"/>
    <w:rsid w:val="00767F32"/>
    <w:rsid w:val="007A0BB2"/>
    <w:rsid w:val="007C6565"/>
    <w:rsid w:val="007D6EF1"/>
    <w:rsid w:val="007F28C2"/>
    <w:rsid w:val="00805B02"/>
    <w:rsid w:val="008713C1"/>
    <w:rsid w:val="008843CE"/>
    <w:rsid w:val="00892A4E"/>
    <w:rsid w:val="008D19B2"/>
    <w:rsid w:val="00912970"/>
    <w:rsid w:val="009A4CD2"/>
    <w:rsid w:val="009B429A"/>
    <w:rsid w:val="009D1A02"/>
    <w:rsid w:val="009D1D63"/>
    <w:rsid w:val="009D6249"/>
    <w:rsid w:val="009D67DD"/>
    <w:rsid w:val="00A03C88"/>
    <w:rsid w:val="00A22C1A"/>
    <w:rsid w:val="00A50851"/>
    <w:rsid w:val="00B51639"/>
    <w:rsid w:val="00BB1D03"/>
    <w:rsid w:val="00BC109F"/>
    <w:rsid w:val="00C16644"/>
    <w:rsid w:val="00C44A62"/>
    <w:rsid w:val="00C66306"/>
    <w:rsid w:val="00CE2B1D"/>
    <w:rsid w:val="00CE7D3B"/>
    <w:rsid w:val="00D058A8"/>
    <w:rsid w:val="00D07A5F"/>
    <w:rsid w:val="00D62E38"/>
    <w:rsid w:val="00D67B4C"/>
    <w:rsid w:val="00DF3B34"/>
    <w:rsid w:val="00E454D4"/>
    <w:rsid w:val="00E71F63"/>
    <w:rsid w:val="00E86A70"/>
    <w:rsid w:val="00EA21EC"/>
    <w:rsid w:val="00EC5244"/>
    <w:rsid w:val="00EE38C4"/>
    <w:rsid w:val="00EF17A4"/>
    <w:rsid w:val="00F021E3"/>
    <w:rsid w:val="00F146BE"/>
    <w:rsid w:val="00F57677"/>
    <w:rsid w:val="00F60FC9"/>
    <w:rsid w:val="00F67C89"/>
    <w:rsid w:val="00F72252"/>
    <w:rsid w:val="00F900A4"/>
    <w:rsid w:val="00FB6B9F"/>
    <w:rsid w:val="00FD77E5"/>
    <w:rsid w:val="00FE0D88"/>
    <w:rsid w:val="00FF53EC"/>
    <w:rsid w:val="7920222F"/>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W"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ZW"/>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ZW"/>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ZW"/>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8"/>
    <w:unhideWhenUsed/>
    <w:qFormat/>
    <w:uiPriority w:val="99"/>
    <w:pPr>
      <w:tabs>
        <w:tab w:val="center" w:pos="4513"/>
        <w:tab w:val="right" w:pos="9026"/>
      </w:tabs>
      <w:spacing w:after="0" w:line="240" w:lineRule="auto"/>
    </w:pPr>
  </w:style>
  <w:style w:type="paragraph" w:styleId="8">
    <w:name w:val="header"/>
    <w:basedOn w:val="1"/>
    <w:link w:val="17"/>
    <w:unhideWhenUsed/>
    <w:uiPriority w:val="99"/>
    <w:pPr>
      <w:tabs>
        <w:tab w:val="center" w:pos="4513"/>
        <w:tab w:val="right" w:pos="9026"/>
      </w:tabs>
      <w:spacing w:after="0" w:line="240" w:lineRule="auto"/>
    </w:p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ZW"/>
    </w:rPr>
  </w:style>
  <w:style w:type="character" w:styleId="11">
    <w:name w:val="Strong"/>
    <w:basedOn w:val="5"/>
    <w:qFormat/>
    <w:uiPriority w:val="22"/>
    <w:rPr>
      <w:b/>
      <w:bCs/>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5"/>
    <w:link w:val="2"/>
    <w:uiPriority w:val="9"/>
    <w:rPr>
      <w:rFonts w:ascii="Times New Roman" w:hAnsi="Times New Roman" w:eastAsia="Times New Roman" w:cs="Times New Roman"/>
      <w:b/>
      <w:bCs/>
      <w:kern w:val="36"/>
      <w:sz w:val="48"/>
      <w:szCs w:val="48"/>
      <w:lang w:eastAsia="en-ZW"/>
    </w:rPr>
  </w:style>
  <w:style w:type="character" w:customStyle="1" w:styleId="14">
    <w:name w:val="Heading 2 Char"/>
    <w:basedOn w:val="5"/>
    <w:link w:val="3"/>
    <w:uiPriority w:val="9"/>
    <w:rPr>
      <w:rFonts w:ascii="Times New Roman" w:hAnsi="Times New Roman" w:eastAsia="Times New Roman" w:cs="Times New Roman"/>
      <w:b/>
      <w:bCs/>
      <w:sz w:val="36"/>
      <w:szCs w:val="36"/>
      <w:lang w:eastAsia="en-ZW"/>
    </w:rPr>
  </w:style>
  <w:style w:type="character" w:customStyle="1" w:styleId="15">
    <w:name w:val="Heading 3 Char"/>
    <w:basedOn w:val="5"/>
    <w:link w:val="4"/>
    <w:uiPriority w:val="9"/>
    <w:rPr>
      <w:rFonts w:ascii="Times New Roman" w:hAnsi="Times New Roman" w:eastAsia="Times New Roman" w:cs="Times New Roman"/>
      <w:b/>
      <w:bCs/>
      <w:sz w:val="27"/>
      <w:szCs w:val="27"/>
      <w:lang w:eastAsia="en-ZW"/>
    </w:rPr>
  </w:style>
  <w:style w:type="paragraph" w:styleId="16">
    <w:name w:val="List Paragraph"/>
    <w:basedOn w:val="1"/>
    <w:qFormat/>
    <w:uiPriority w:val="34"/>
    <w:pPr>
      <w:ind w:left="720"/>
      <w:contextualSpacing/>
    </w:pPr>
  </w:style>
  <w:style w:type="character" w:customStyle="1" w:styleId="17">
    <w:name w:val="Header Char"/>
    <w:basedOn w:val="5"/>
    <w:link w:val="8"/>
    <w:qFormat/>
    <w:uiPriority w:val="99"/>
  </w:style>
  <w:style w:type="character" w:customStyle="1" w:styleId="18">
    <w:name w:val="Footer Char"/>
    <w:basedOn w:val="5"/>
    <w:link w:val="7"/>
    <w:qFormat/>
    <w:uiPriority w:val="99"/>
  </w:style>
  <w:style w:type="character" w:customStyle="1" w:styleId="1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emf"/><Relationship Id="rId13" Type="http://schemas.openxmlformats.org/officeDocument/2006/relationships/image" Target="media/image6.emf"/><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06BB9-C503-43FD-8B79-CB436F016761}">
  <ds:schemaRefs/>
</ds:datastoreItem>
</file>

<file path=docProps/app.xml><?xml version="1.0" encoding="utf-8"?>
<Properties xmlns="http://schemas.openxmlformats.org/officeDocument/2006/extended-properties" xmlns:vt="http://schemas.openxmlformats.org/officeDocument/2006/docPropsVTypes">
  <Template>Normal</Template>
  <Pages>7</Pages>
  <Words>1233</Words>
  <Characters>7033</Characters>
  <Lines>58</Lines>
  <Paragraphs>16</Paragraphs>
  <TotalTime>271</TotalTime>
  <ScaleCrop>false</ScaleCrop>
  <LinksUpToDate>false</LinksUpToDate>
  <CharactersWithSpaces>8250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2026-04-08T21:32:00Z</dcterms:created>
  <dc:creator>dr magaya</dc:creator>
  <cp:lastModifiedBy>King_Arthur</cp:lastModifiedBy>
  <dcterms:modified xsi:type="dcterms:W3CDTF">2026-04-15T18:47:45Z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6D14868AFAED48EB96EE657F41F18CAA_13</vt:lpwstr>
  </property>
</Properties>
</file>